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2020年灾后重建奖补资金项目支出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年因灾倒塌和严重损坏民房恢复重建补助资金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县应急局安排资金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计划资助2户，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让受灾群众满意度达到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此笔资金全部用于资助2020年灾后重建群众。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严格执行财政预算，不挤占挪用，及时公示公开补助对象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万元，补助受灾群众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补助受灾群众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，补助标准达标率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，补助经费及时打卡发放率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（4）成本指标，重建灾后房屋补助资金大于5000元/间，4间，共计资助25000元；修补灾后房屋补助资金4000元/户。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，受灾救助率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100%，政策知晓率达到98%。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通过认真开展单位项目支出绩效目标自评，综合评分99.7分，评价结果为优。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方正黑体_GBK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 xml:space="preserve"> 此笔资金最重要的目标是减轻受灾群众灾后建房时的资金负担，无法完全满足灾后群众建房时所需所有资金，因此补贴金额较少，群众满意度偏离绩效目标。下一步将做好相关政策的宣传，提升灾后群众满意度。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无其它需要说明的情况。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EF6D38"/>
    <w:multiLevelType w:val="singleLevel"/>
    <w:tmpl w:val="B6EF6D3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3ODVkMTNlMTU0NGY2Y2ZkMjljN2FiZTUwYzgyMzQifQ=="/>
  </w:docVars>
  <w:rsids>
    <w:rsidRoot w:val="00000000"/>
    <w:rsid w:val="00E15234"/>
    <w:rsid w:val="028B4CB0"/>
    <w:rsid w:val="070D202C"/>
    <w:rsid w:val="09A6701A"/>
    <w:rsid w:val="11641C95"/>
    <w:rsid w:val="18087FF4"/>
    <w:rsid w:val="189922F0"/>
    <w:rsid w:val="1F8F53C8"/>
    <w:rsid w:val="232D642B"/>
    <w:rsid w:val="2B0A5203"/>
    <w:rsid w:val="308447D4"/>
    <w:rsid w:val="35E944D7"/>
    <w:rsid w:val="370B4330"/>
    <w:rsid w:val="4E1C0E70"/>
    <w:rsid w:val="567B2B18"/>
    <w:rsid w:val="5B3F4112"/>
    <w:rsid w:val="64B02F6A"/>
    <w:rsid w:val="655830D1"/>
    <w:rsid w:val="65D54527"/>
    <w:rsid w:val="6B596BBE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743</Characters>
  <Lines>0</Lines>
  <Paragraphs>0</Paragraphs>
  <TotalTime>2</TotalTime>
  <ScaleCrop>false</ScaleCrop>
  <LinksUpToDate>false</LinksUpToDate>
  <CharactersWithSpaces>748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向QQ</cp:lastModifiedBy>
  <dcterms:modified xsi:type="dcterms:W3CDTF">2023-08-22T03:07:47Z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3FE6B6CA711D4CA2A365FF81AADD4882</vt:lpwstr>
  </property>
</Properties>
</file>