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lang w:val="en-US" w:eastAsia="zh-CN"/>
        </w:rPr>
        <w:t>2021年农村供水维修养护项目支出</w:t>
      </w:r>
      <w:r>
        <w:rPr>
          <w:rFonts w:hint="eastAsia" w:ascii="方正小标宋_GBK" w:hAnsi="方正小标宋_GBK" w:eastAsia="方正小标宋_GBK" w:cs="方正小标宋_GBK"/>
          <w:b w:val="0"/>
          <w:bCs/>
          <w:color w:val="auto"/>
          <w:sz w:val="44"/>
          <w:szCs w:val="44"/>
        </w:rPr>
        <w:t>自评</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仿宋_GBK" w:hAnsi="宋体" w:eastAsia="方正仿宋_GBK" w:cs="宋体"/>
          <w:b w:val="0"/>
          <w:bCs/>
          <w:color w:val="auto"/>
          <w:sz w:val="44"/>
          <w:szCs w:val="44"/>
        </w:rPr>
      </w:pPr>
      <w:r>
        <w:rPr>
          <w:rFonts w:hint="eastAsia" w:ascii="方正小标宋_GBK" w:hAnsi="方正小标宋_GBK" w:eastAsia="方正小标宋_GBK" w:cs="方正小标宋_GBK"/>
          <w:b w:val="0"/>
          <w:bCs/>
          <w:color w:val="auto"/>
          <w:sz w:val="44"/>
          <w:szCs w:val="44"/>
        </w:rPr>
        <w:t>报告</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黑体_GBK" w:hAnsi="方正黑体_GBK" w:eastAsia="方正黑体_GBK" w:cs="方正黑体_GBK"/>
          <w:bCs/>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（一）县财政下达转移支付预算和绩效目标情况。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奉节财农〔2021〕</w:t>
      </w:r>
      <w:r>
        <w:rPr>
          <w:rFonts w:hint="eastAsia" w:ascii="方正仿宋_GBK" w:hAnsi="方正仿宋_GBK" w:cs="方正仿宋_GBK"/>
          <w:color w:val="auto"/>
          <w:sz w:val="32"/>
          <w:szCs w:val="32"/>
          <w:lang w:val="en-US" w:eastAsia="zh-CN"/>
        </w:rPr>
        <w:t>319</w:t>
      </w:r>
      <w:r>
        <w:rPr>
          <w:rFonts w:hint="eastAsia" w:ascii="方正仿宋_GBK" w:hAnsi="方正仿宋_GBK" w:eastAsia="方正仿宋_GBK" w:cs="方正仿宋_GBK"/>
          <w:color w:val="auto"/>
          <w:sz w:val="32"/>
          <w:szCs w:val="32"/>
          <w:lang w:eastAsia="zh-CN"/>
        </w:rPr>
        <w:t>号</w:t>
      </w:r>
      <w:r>
        <w:rPr>
          <w:rFonts w:hint="eastAsia" w:ascii="方正仿宋_GBK" w:hAnsi="方正仿宋_GBK" w:cs="方正仿宋_GBK"/>
          <w:color w:val="auto"/>
          <w:sz w:val="32"/>
          <w:szCs w:val="32"/>
          <w:lang w:val="en-US" w:eastAsia="zh-CN"/>
        </w:rPr>
        <w:t>资金18</w:t>
      </w:r>
      <w:r>
        <w:rPr>
          <w:rFonts w:hint="eastAsia" w:ascii="方正仿宋_GBK" w:hAnsi="方正仿宋_GBK" w:eastAsia="方正仿宋_GBK" w:cs="方正仿宋_GBK"/>
          <w:color w:val="auto"/>
          <w:sz w:val="32"/>
          <w:szCs w:val="32"/>
          <w:lang w:val="en-US" w:eastAsia="zh-CN"/>
        </w:rPr>
        <w:t>万元，</w:t>
      </w:r>
      <w:r>
        <w:rPr>
          <w:rFonts w:hint="eastAsia" w:ascii="方正仿宋_GBK" w:hAnsi="方正仿宋_GBK" w:cs="方正仿宋_GBK"/>
          <w:color w:val="auto"/>
          <w:sz w:val="32"/>
          <w:szCs w:val="32"/>
          <w:lang w:val="en-US" w:eastAsia="zh-CN"/>
        </w:rPr>
        <w:t>用于对各村（社区）破损管网进行维修，对高山片区管网进行防冻处理，购买消毒药品，应急送水措施等。</w:t>
      </w:r>
      <w:r>
        <w:rPr>
          <w:rFonts w:hint="eastAsia" w:ascii="方正仿宋_GBK" w:hAnsi="方正仿宋_GBK" w:eastAsia="方正仿宋_GBK" w:cs="方正仿宋_GBK"/>
          <w:color w:val="auto"/>
          <w:sz w:val="32"/>
          <w:szCs w:val="32"/>
          <w:lang w:val="en-US" w:eastAsia="zh-CN"/>
        </w:rPr>
        <w:t>受益人口满意度达</w:t>
      </w:r>
      <w:r>
        <w:rPr>
          <w:rFonts w:hint="eastAsia" w:ascii="方正仿宋_GBK" w:hAnsi="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cs="方正仿宋_GBK"/>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0"/>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1.项目资金到位</w:t>
      </w:r>
      <w:r>
        <w:rPr>
          <w:rFonts w:hint="eastAsia" w:ascii="方正仿宋_GBK" w:hAnsi="方正仿宋_GBK" w:cs="方正仿宋_GBK"/>
          <w:color w:val="auto"/>
          <w:sz w:val="32"/>
          <w:szCs w:val="32"/>
          <w:highlight w:val="none"/>
          <w:lang w:val="en-US" w:eastAsia="zh-CN"/>
        </w:rPr>
        <w:t>18</w:t>
      </w:r>
      <w:r>
        <w:rPr>
          <w:rFonts w:hint="eastAsia"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0"/>
        <w:rPr>
          <w:rFonts w:hint="eastAsia" w:ascii="方正仿宋_GBK" w:hAnsi="方正仿宋_GBK" w:eastAsia="方正仿宋_GBK" w:cs="方正仿宋_GBK"/>
          <w:bCs/>
          <w:color w:val="auto"/>
          <w:sz w:val="32"/>
          <w:szCs w:val="32"/>
          <w:highlight w:val="none"/>
        </w:rPr>
      </w:pPr>
      <w:r>
        <w:rPr>
          <w:rFonts w:hint="eastAsia" w:ascii="方正仿宋_GBK" w:hAnsi="方正仿宋_GBK" w:eastAsia="方正仿宋_GBK" w:cs="方正仿宋_GBK"/>
          <w:color w:val="auto"/>
          <w:sz w:val="32"/>
          <w:szCs w:val="32"/>
          <w:highlight w:val="none"/>
        </w:rPr>
        <w:t>2.项目资金执行</w:t>
      </w:r>
      <w:r>
        <w:rPr>
          <w:rFonts w:hint="eastAsia" w:ascii="方正仿宋_GBK" w:hAnsi="方正仿宋_GBK" w:cs="方正仿宋_GBK"/>
          <w:color w:val="auto"/>
          <w:sz w:val="32"/>
          <w:szCs w:val="32"/>
          <w:highlight w:val="none"/>
          <w:lang w:val="en-US" w:eastAsia="zh-CN"/>
        </w:rPr>
        <w:t>18</w:t>
      </w:r>
      <w:r>
        <w:rPr>
          <w:rFonts w:hint="eastAsia"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rPr>
        <w:t>。完成以下工作：1.在湖北省建始县业州镇高岩子国有林场老龙洞水源处人工开挖引水渠100米；2.安装引水管网DN40PE管2000米；3</w:t>
      </w:r>
      <w:r>
        <w:rPr>
          <w:rFonts w:hint="eastAsia" w:ascii="方正仿宋_GBK" w:hAnsi="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在石罐村、西槽村、新和村、五坝村掩埋主管网5000米，包裹6000米。4</w:t>
      </w:r>
      <w:r>
        <w:rPr>
          <w:rFonts w:hint="eastAsia" w:ascii="方正仿宋_GBK" w:hAnsi="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购买次氯酸钠消毒剂1吨。</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.项目资金管理</w:t>
      </w:r>
      <w:r>
        <w:rPr>
          <w:rFonts w:hint="eastAsia" w:ascii="方正仿宋_GBK" w:hAnsi="方正仿宋_GBK" w:eastAsia="方正仿宋_GBK" w:cs="方正仿宋_GBK"/>
          <w:color w:val="auto"/>
          <w:sz w:val="32"/>
          <w:szCs w:val="32"/>
          <w:lang w:eastAsia="zh-CN"/>
        </w:rPr>
        <w:t>严格执行财政预算，不挤占挪用，及时公示公开资助对象</w:t>
      </w:r>
      <w:r>
        <w:rPr>
          <w:rFonts w:hint="eastAsia" w:ascii="方正仿宋_GBK" w:hAnsi="方正仿宋_GBK" w:eastAsia="方正仿宋_GBK" w:cs="方正仿宋_GBK"/>
          <w:color w:val="auto"/>
          <w:sz w:val="32"/>
          <w:szCs w:val="32"/>
        </w:rPr>
        <w:t>。</w:t>
      </w:r>
    </w:p>
    <w:p>
      <w:pPr>
        <w:keepNext w:val="0"/>
        <w:keepLines w:val="0"/>
        <w:pageBreakBefore w:val="0"/>
        <w:widowControl w:val="0"/>
        <w:tabs>
          <w:tab w:val="left" w:pos="7080"/>
        </w:tabs>
        <w:kinsoku/>
        <w:wordWrap/>
        <w:overflowPunct/>
        <w:topLinePunct w:val="0"/>
        <w:autoSpaceDE/>
        <w:autoSpaceDN/>
        <w:bidi w:val="0"/>
        <w:adjustRightInd/>
        <w:snapToGrid/>
        <w:spacing w:line="600" w:lineRule="exact"/>
        <w:ind w:left="0" w:firstLine="640" w:firstLineChars="200"/>
        <w:textAlignment w:val="auto"/>
        <w:outlineLvl w:val="0"/>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（二）总体绩效目标完成情况分析。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财政补助资金</w:t>
      </w:r>
      <w:r>
        <w:rPr>
          <w:rFonts w:hint="eastAsia" w:ascii="方正仿宋_GBK" w:hAnsi="方正仿宋_GBK" w:cs="方正仿宋_GBK"/>
          <w:color w:val="auto"/>
          <w:sz w:val="32"/>
          <w:szCs w:val="32"/>
          <w:lang w:val="en-US" w:eastAsia="zh-CN"/>
        </w:rPr>
        <w:t>18</w:t>
      </w:r>
      <w:r>
        <w:rPr>
          <w:rFonts w:hint="eastAsia" w:ascii="方正仿宋_GBK" w:hAnsi="方正仿宋_GBK" w:eastAsia="方正仿宋_GBK" w:cs="方正仿宋_GBK"/>
          <w:color w:val="auto"/>
          <w:sz w:val="32"/>
          <w:szCs w:val="32"/>
          <w:lang w:val="en-US" w:eastAsia="zh-CN"/>
        </w:rPr>
        <w:t>万元，现已全部拨付到位。</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（三）绩效目标完成情况分析。</w:t>
      </w:r>
      <w:r>
        <w:rPr>
          <w:rFonts w:hint="eastAsia" w:ascii="方正仿宋_GBK" w:hAnsi="方正仿宋_GBK" w:eastAsia="方正仿宋_GBK" w:cs="方正仿宋_GBK"/>
          <w:color w:val="auto"/>
          <w:sz w:val="32"/>
          <w:szCs w:val="32"/>
        </w:rPr>
        <w:t>（根据年初绩效目标及指标逐项分析）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（1）数量指标</w:t>
      </w:r>
      <w:r>
        <w:rPr>
          <w:rFonts w:hint="eastAsia" w:ascii="方正仿宋_GBK" w:hAnsi="方正仿宋_GBK" w:eastAsia="方正仿宋_GBK" w:cs="方正仿宋_GBK"/>
          <w:color w:val="auto"/>
          <w:sz w:val="32"/>
          <w:szCs w:val="32"/>
          <w:lang w:eastAsia="zh-CN"/>
        </w:rPr>
        <w:t>，</w:t>
      </w:r>
      <w:r>
        <w:rPr>
          <w:rFonts w:hint="eastAsia" w:ascii="方正仿宋_GBK" w:hAnsi="方正仿宋_GBK" w:cs="方正仿宋_GBK"/>
          <w:color w:val="auto"/>
          <w:sz w:val="32"/>
          <w:szCs w:val="32"/>
          <w:lang w:val="en-US" w:eastAsia="zh-CN"/>
        </w:rPr>
        <w:t>保障群众供水行政村（社区）4个，人工开挖引水渠100米，安装引水管网DN40PE管2000米，掩埋主管网5000米、包裹6000米，购买次氯酸钠消毒剂1吨。</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（2）质量指标，工程验收合格率100%。</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w:t>
      </w:r>
      <w:r>
        <w:rPr>
          <w:rFonts w:hint="eastAsia" w:ascii="方正仿宋_GBK" w:hAnsi="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，完成及时率</w:t>
      </w:r>
      <w:r>
        <w:rPr>
          <w:rFonts w:hint="eastAsia" w:ascii="方正仿宋_GBK" w:hAnsi="方正仿宋_GBK" w:eastAsia="方正仿宋_GBK" w:cs="方正仿宋_GBK"/>
          <w:color w:val="auto"/>
          <w:sz w:val="32"/>
          <w:szCs w:val="32"/>
          <w:lang w:val="en-US" w:eastAsia="zh-CN"/>
        </w:rPr>
        <w:t>100%。</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（4）成本控制，18万元。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sz w:val="32"/>
          <w:szCs w:val="32"/>
        </w:rPr>
        <w:t>（1）</w:t>
      </w:r>
      <w:r>
        <w:rPr>
          <w:rFonts w:hint="eastAsia" w:ascii="方正仿宋_GBK" w:hAnsi="方正仿宋_GBK" w:cs="方正仿宋_GBK"/>
          <w:color w:val="auto"/>
          <w:sz w:val="32"/>
          <w:szCs w:val="32"/>
          <w:lang w:val="en-US" w:eastAsia="zh-CN"/>
        </w:rPr>
        <w:t>经济效益指标，经济效益</w:t>
      </w:r>
      <w:r>
        <w:rPr>
          <w:rFonts w:hint="eastAsia" w:ascii="方正仿宋_GBK" w:hAnsi="方正仿宋_GBK" w:eastAsia="方正仿宋_GBK" w:cs="方正仿宋_GBK"/>
          <w:color w:val="auto"/>
          <w:kern w:val="2"/>
          <w:sz w:val="32"/>
          <w:szCs w:val="32"/>
          <w:lang w:val="en-US" w:eastAsia="zh-CN" w:bidi="ar-SA"/>
        </w:rPr>
        <w:t>显著100%。</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firstLine="640" w:firstLineChars="20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（2）社会效益指标，保障饮水安全人数5500余人。</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firstLine="640" w:firstLineChars="20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（3）生态效益指标，水资源利用效率100%。</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firstLine="640" w:firstLineChars="200"/>
        <w:textAlignment w:val="auto"/>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（4）可持续影响指标，持续使用年限10年。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3.满意度指标完成情况分析</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受益</w:t>
      </w:r>
      <w:r>
        <w:rPr>
          <w:rFonts w:hint="eastAsia" w:ascii="方正仿宋_GBK" w:hAnsi="方正仿宋_GBK" w:eastAsia="方正仿宋_GBK" w:cs="方正仿宋_GBK"/>
          <w:color w:val="auto"/>
          <w:sz w:val="32"/>
          <w:szCs w:val="32"/>
          <w:lang w:eastAsia="zh-CN"/>
        </w:rPr>
        <w:t>人口满意度</w:t>
      </w:r>
      <w:r>
        <w:rPr>
          <w:rFonts w:hint="eastAsia" w:ascii="方正仿宋_GBK" w:hAnsi="方正仿宋_GBK" w:eastAsia="方正仿宋_GBK" w:cs="方正仿宋_GBK"/>
          <w:color w:val="auto"/>
          <w:sz w:val="32"/>
          <w:szCs w:val="32"/>
          <w:lang w:val="en-US" w:eastAsia="zh-CN"/>
        </w:rPr>
        <w:t>达到9</w:t>
      </w:r>
      <w:r>
        <w:rPr>
          <w:rFonts w:hint="eastAsia" w:ascii="方正仿宋_GBK" w:hAnsi="方正仿宋_GBK" w:cs="方正仿宋_GBK"/>
          <w:color w:val="auto"/>
          <w:sz w:val="32"/>
          <w:szCs w:val="32"/>
          <w:lang w:val="en-US" w:eastAsia="zh-CN"/>
        </w:rPr>
        <w:t>8</w:t>
      </w:r>
      <w:r>
        <w:rPr>
          <w:rFonts w:hint="eastAsia" w:ascii="方正仿宋_GBK" w:hAnsi="方正仿宋_GBK" w:eastAsia="方正仿宋_GBK" w:cs="方正仿宋_GBK"/>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三、绩效自评结果情况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cs="方正仿宋_GBK"/>
          <w:color w:val="auto"/>
          <w:sz w:val="32"/>
          <w:szCs w:val="32"/>
          <w:lang w:val="en-US" w:eastAsia="zh-CN"/>
        </w:rPr>
      </w:pPr>
      <w:r>
        <w:rPr>
          <w:rFonts w:hint="eastAsia" w:ascii="方正仿宋_GBK" w:hAnsi="方正仿宋_GBK" w:cs="方正仿宋_GBK"/>
          <w:color w:val="auto"/>
          <w:sz w:val="32"/>
          <w:szCs w:val="32"/>
          <w:lang w:val="en-US" w:eastAsia="zh-CN"/>
        </w:rPr>
        <w:t>通过认真开展单位项目支出绩</w:t>
      </w:r>
      <w:bookmarkStart w:id="0" w:name="_GoBack"/>
      <w:bookmarkEnd w:id="0"/>
      <w:r>
        <w:rPr>
          <w:rFonts w:hint="eastAsia" w:ascii="方正仿宋_GBK" w:hAnsi="方正仿宋_GBK" w:cs="方正仿宋_GBK"/>
          <w:color w:val="auto"/>
          <w:sz w:val="32"/>
          <w:szCs w:val="32"/>
          <w:lang w:val="en-US" w:eastAsia="zh-CN"/>
        </w:rPr>
        <w:t>效目标自评，综合评分99.8分，评价结果为优。</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lang w:eastAsia="zh-CN"/>
        </w:rPr>
        <w:t>四、</w:t>
      </w:r>
      <w:r>
        <w:rPr>
          <w:rFonts w:hint="eastAsia" w:ascii="方正黑体_GBK" w:hAnsi="方正黑体_GBK" w:eastAsia="方正黑体_GBK" w:cs="方正黑体_GBK"/>
          <w:bCs/>
          <w:color w:val="auto"/>
          <w:sz w:val="32"/>
          <w:szCs w:val="32"/>
        </w:rPr>
        <w:t>偏离绩效目标的原因和下一步改进措施</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firstLine="640" w:firstLineChars="200"/>
        <w:textAlignment w:val="auto"/>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全乡幅员面积广，设备设施管理难度较大，导致受偏离绩效目标。下一步，将强化监管，进一步提升满意度。</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cs="方正仿宋_GBK"/>
          <w:color w:val="auto"/>
          <w:sz w:val="32"/>
          <w:szCs w:val="32"/>
          <w:lang w:eastAsia="zh-CN"/>
        </w:rPr>
        <w:t>无其它需要说明的情况。</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0109688E"/>
    <w:rsid w:val="0125281A"/>
    <w:rsid w:val="01BB3AE0"/>
    <w:rsid w:val="07B972A3"/>
    <w:rsid w:val="0DFE3FF6"/>
    <w:rsid w:val="0F023953"/>
    <w:rsid w:val="12116AFD"/>
    <w:rsid w:val="13CF0247"/>
    <w:rsid w:val="1D9B6E02"/>
    <w:rsid w:val="1DD36A12"/>
    <w:rsid w:val="20E67B3C"/>
    <w:rsid w:val="25E37157"/>
    <w:rsid w:val="275025F4"/>
    <w:rsid w:val="279009BB"/>
    <w:rsid w:val="29FC5B4C"/>
    <w:rsid w:val="2BED0D6E"/>
    <w:rsid w:val="2D660775"/>
    <w:rsid w:val="308402A1"/>
    <w:rsid w:val="30F2601E"/>
    <w:rsid w:val="3C0770D6"/>
    <w:rsid w:val="3C740A7A"/>
    <w:rsid w:val="3CB11CA5"/>
    <w:rsid w:val="3DA47AE4"/>
    <w:rsid w:val="3E7D24F1"/>
    <w:rsid w:val="3F9D5AFB"/>
    <w:rsid w:val="41DC1B79"/>
    <w:rsid w:val="44C714A1"/>
    <w:rsid w:val="4760116B"/>
    <w:rsid w:val="4C6C56F0"/>
    <w:rsid w:val="561A7DD6"/>
    <w:rsid w:val="56844190"/>
    <w:rsid w:val="58E52279"/>
    <w:rsid w:val="5945369A"/>
    <w:rsid w:val="5B9A2873"/>
    <w:rsid w:val="5E4870D8"/>
    <w:rsid w:val="6027543A"/>
    <w:rsid w:val="62DA6A8B"/>
    <w:rsid w:val="630A76B5"/>
    <w:rsid w:val="652439FB"/>
    <w:rsid w:val="6B1F7BCC"/>
    <w:rsid w:val="6B63038D"/>
    <w:rsid w:val="70EF0C29"/>
    <w:rsid w:val="74EE2B10"/>
    <w:rsid w:val="765810FB"/>
    <w:rsid w:val="77A57907"/>
    <w:rsid w:val="7E396BB5"/>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739</Words>
  <Characters>817</Characters>
  <Lines>0</Lines>
  <Paragraphs>0</Paragraphs>
  <TotalTime>12</TotalTime>
  <ScaleCrop>false</ScaleCrop>
  <LinksUpToDate>false</LinksUpToDate>
  <CharactersWithSpaces>817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2022-05-24T08:04:44Z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