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ind w:firstLine="161" w:firstLineChars="50"/>
        <w:rPr>
          <w:rFonts w:hint="eastAsia" w:cs="宋体" w:asciiTheme="majorEastAsia" w:hAnsiTheme="majorEastAsia" w:eastAsiaTheme="majorEastAsia"/>
          <w:b/>
          <w:color w:val="000000"/>
          <w:sz w:val="32"/>
          <w:szCs w:val="32"/>
        </w:rPr>
      </w:pPr>
    </w:p>
    <w:p>
      <w:pPr>
        <w:spacing w:line="220" w:lineRule="atLeast"/>
        <w:ind w:firstLine="161" w:firstLineChars="50"/>
        <w:rPr>
          <w:rFonts w:cs="宋体" w:asciiTheme="majorEastAsia" w:hAnsiTheme="majorEastAsia" w:eastAsiaTheme="majorEastAsia"/>
          <w:b/>
          <w:color w:val="000000"/>
          <w:sz w:val="36"/>
          <w:szCs w:val="36"/>
        </w:rPr>
      </w:pPr>
      <w:r>
        <w:rPr>
          <w:rFonts w:hint="eastAsia" w:cs="宋体" w:asciiTheme="majorEastAsia" w:hAnsiTheme="majorEastAsia" w:eastAsiaTheme="majorEastAsia"/>
          <w:b/>
          <w:color w:val="000000"/>
          <w:sz w:val="32"/>
          <w:szCs w:val="32"/>
        </w:rPr>
        <w:t>荆泉</w:t>
      </w:r>
      <w:r>
        <w:rPr>
          <w:rFonts w:hint="eastAsia" w:cs="宋体" w:asciiTheme="majorEastAsia" w:hAnsiTheme="majorEastAsia" w:eastAsiaTheme="majorEastAsia"/>
          <w:b/>
          <w:color w:val="000000"/>
          <w:sz w:val="36"/>
          <w:szCs w:val="36"/>
        </w:rPr>
        <w:t>村“三社”融合红辣椒产业发展项目自评报告</w:t>
      </w:r>
    </w:p>
    <w:p>
      <w:pPr>
        <w:spacing w:line="600" w:lineRule="exact"/>
        <w:ind w:firstLine="640" w:firstLineChars="200"/>
        <w:rPr>
          <w:rFonts w:cs="方正黑体_GBK" w:asciiTheme="minorEastAsia" w:hAnsiTheme="minorEastAsia" w:eastAsiaTheme="minorEastAsia"/>
          <w:bCs/>
          <w:sz w:val="32"/>
          <w:szCs w:val="32"/>
        </w:rPr>
      </w:pPr>
      <w:r>
        <w:rPr>
          <w:rFonts w:hint="eastAsia" w:cs="方正黑体_GBK" w:asciiTheme="minorEastAsia" w:hAnsiTheme="minorEastAsia" w:eastAsiaTheme="minorEastAsia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cs="方正仿宋_GBK"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（一）县财政下达转移支付预算和绩效目标情况。</w:t>
      </w:r>
    </w:p>
    <w:p>
      <w:pPr>
        <w:spacing w:line="220" w:lineRule="atLeast"/>
        <w:ind w:firstLine="800" w:firstLineChars="25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color w:val="000000"/>
          <w:sz w:val="32"/>
          <w:szCs w:val="32"/>
        </w:rPr>
        <w:t>荆泉村“三社”融合红辣椒产业发展项目</w:t>
      </w:r>
      <w:r>
        <w:rPr>
          <w:rFonts w:hint="eastAsia" w:asciiTheme="minorEastAsia" w:hAnsiTheme="minorEastAsia" w:eastAsiaTheme="minorEastAsia"/>
          <w:sz w:val="32"/>
          <w:szCs w:val="32"/>
        </w:rPr>
        <w:t>由奉节县供销联社负责，各乡镇特色产业发展中心负责实施，共计特色产业项目58个，财政补助资金500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32"/>
          <w:szCs w:val="32"/>
        </w:rPr>
        <w:t xml:space="preserve">万元，其中吐祥镇三个村发展三社融合辣椒产业，合计补贴8.75万元，其中荆泉村补贴2.5万元。绩效目标为：增加30亩辣椒种植产业基地，带动3户贫困户发展辣椒产业。 </w:t>
      </w:r>
    </w:p>
    <w:p>
      <w:pPr>
        <w:spacing w:line="220" w:lineRule="atLeast"/>
        <w:ind w:firstLine="800" w:firstLineChars="250"/>
        <w:rPr>
          <w:rFonts w:cs="方正仿宋_GBK"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（二）部门资金安排、分解下达预算和绩效目标情况。</w:t>
      </w:r>
    </w:p>
    <w:p>
      <w:pPr>
        <w:spacing w:line="220" w:lineRule="atLeast"/>
        <w:ind w:firstLine="800" w:firstLineChars="25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县供销联社通过涉及58个项目，总补贴500万元，吐祥镇龙河村获得财政资金2.5万元，现已全部建设完工。</w:t>
      </w:r>
    </w:p>
    <w:p>
      <w:pPr>
        <w:spacing w:line="600" w:lineRule="exact"/>
        <w:ind w:firstLine="640" w:firstLineChars="200"/>
        <w:rPr>
          <w:rFonts w:cs="方正黑体_GBK" w:asciiTheme="minorEastAsia" w:hAnsiTheme="minorEastAsia" w:eastAsiaTheme="minorEastAsia"/>
          <w:bCs/>
          <w:sz w:val="32"/>
          <w:szCs w:val="32"/>
        </w:rPr>
      </w:pPr>
      <w:r>
        <w:rPr>
          <w:rFonts w:hint="eastAsia" w:cs="方正黑体_GBK" w:asciiTheme="minorEastAsia" w:hAnsiTheme="minorEastAsia" w:eastAsiaTheme="minorEastAsia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rPr>
          <w:rFonts w:cs="方正仿宋_GBK" w:asciiTheme="minorEastAsia" w:hAnsiTheme="minorEastAsia" w:eastAsiaTheme="minorEastAsia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sz w:val="32"/>
          <w:szCs w:val="32"/>
        </w:rPr>
        <w:t>1.项目资金到位情况分析。</w:t>
      </w:r>
    </w:p>
    <w:p>
      <w:pPr>
        <w:spacing w:line="600" w:lineRule="exact"/>
        <w:ind w:firstLine="640" w:firstLineChars="200"/>
        <w:rPr>
          <w:rFonts w:cs="方正黑体_GBK" w:asciiTheme="minorEastAsia" w:hAnsiTheme="minorEastAsia" w:eastAsiaTheme="minorEastAsia"/>
          <w:bCs/>
          <w:sz w:val="32"/>
          <w:szCs w:val="32"/>
        </w:rPr>
      </w:pPr>
      <w:r>
        <w:rPr>
          <w:rFonts w:hint="eastAsia" w:cs="方正黑体_GBK" w:asciiTheme="minorEastAsia" w:hAnsiTheme="minorEastAsia" w:eastAsiaTheme="minorEastAsia"/>
          <w:bCs/>
          <w:sz w:val="32"/>
          <w:szCs w:val="32"/>
        </w:rPr>
        <w:t>项目使用财政资金2.5万元，财政资金已由奉节财农〔2020〕57号落实到位。</w:t>
      </w:r>
    </w:p>
    <w:p>
      <w:pPr>
        <w:spacing w:line="600" w:lineRule="exact"/>
        <w:ind w:firstLine="640" w:firstLineChars="200"/>
        <w:rPr>
          <w:rFonts w:cs="方正仿宋_GBK"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2.项目资金执行情况分析。</w:t>
      </w:r>
    </w:p>
    <w:p>
      <w:pPr>
        <w:spacing w:line="600" w:lineRule="exact"/>
        <w:ind w:firstLine="640" w:firstLineChars="200"/>
        <w:rPr>
          <w:rFonts w:cs="方正仿宋_GBK"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bCs/>
          <w:color w:val="000000"/>
          <w:sz w:val="32"/>
          <w:szCs w:val="32"/>
        </w:rPr>
        <w:t>截止现在为止，项目</w:t>
      </w:r>
      <w:r>
        <w:rPr>
          <w:rFonts w:hint="eastAsia" w:cs="方正黑体_GBK" w:asciiTheme="minorEastAsia" w:hAnsiTheme="minorEastAsia" w:eastAsiaTheme="minorEastAsia"/>
          <w:bCs/>
          <w:sz w:val="32"/>
          <w:szCs w:val="32"/>
        </w:rPr>
        <w:t>实际种植面积100亩</w:t>
      </w:r>
      <w:r>
        <w:rPr>
          <w:rFonts w:hint="eastAsia" w:cs="方正仿宋_GBK" w:asciiTheme="minorEastAsia" w:hAnsiTheme="minorEastAsia" w:eastAsiaTheme="minorEastAsia"/>
          <w:bCs/>
          <w:color w:val="000000"/>
          <w:sz w:val="32"/>
          <w:szCs w:val="32"/>
        </w:rPr>
        <w:t>现已全部完成，完成验收，完成财政拨款</w:t>
      </w:r>
      <w:r>
        <w:rPr>
          <w:rFonts w:hint="eastAsia" w:cs="方正黑体_GBK" w:asciiTheme="minorEastAsia" w:hAnsiTheme="minorEastAsia" w:eastAsiaTheme="minorEastAsia"/>
          <w:bCs/>
          <w:sz w:val="32"/>
          <w:szCs w:val="32"/>
        </w:rPr>
        <w:t>2.36万</w:t>
      </w:r>
      <w:r>
        <w:rPr>
          <w:rFonts w:hint="eastAsia" w:cs="方正仿宋_GBK" w:asciiTheme="minorEastAsia" w:hAnsiTheme="minorEastAsia" w:eastAsiaTheme="minorEastAsia"/>
          <w:bCs/>
          <w:color w:val="000000"/>
          <w:sz w:val="32"/>
          <w:szCs w:val="32"/>
        </w:rPr>
        <w:t>元。</w:t>
      </w:r>
    </w:p>
    <w:p>
      <w:pPr>
        <w:spacing w:line="600" w:lineRule="exact"/>
        <w:ind w:firstLine="640" w:firstLineChars="200"/>
        <w:rPr>
          <w:rFonts w:cs="方正仿宋_GBK"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3.项目资金管理情况分析。</w:t>
      </w:r>
    </w:p>
    <w:p>
      <w:pPr>
        <w:spacing w:line="600" w:lineRule="exact"/>
        <w:ind w:firstLine="640" w:firstLineChars="200"/>
        <w:outlineLvl w:val="0"/>
        <w:rPr>
          <w:rFonts w:cs="方正仿宋_GBK"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bCs/>
          <w:color w:val="000000"/>
          <w:sz w:val="32"/>
          <w:szCs w:val="32"/>
        </w:rPr>
        <w:t>为保证项目顺利实施，提高资金使用效率，对项目资金实行封闭运行，确保专款专用，建立了资金管理制度并严格按照相关规定操作。</w:t>
      </w:r>
    </w:p>
    <w:p>
      <w:pPr>
        <w:spacing w:line="600" w:lineRule="exact"/>
        <w:ind w:firstLine="640" w:firstLineChars="200"/>
        <w:outlineLvl w:val="0"/>
        <w:rPr>
          <w:rFonts w:cs="方正仿宋_GBK"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bCs/>
          <w:color w:val="000000"/>
          <w:sz w:val="32"/>
          <w:szCs w:val="32"/>
        </w:rPr>
        <w:t xml:space="preserve">（1）严格执行《会计法》，在会计核算上，采用“权责发生制”为会计处理原则，依法设置会计账簿，合理使用会计科目，保证会计资料的真实、完整，及时编制会计报表，提供有效的会计信息，如实反映、监督项目资金使用过程和使用状况，提高资金使用效益。 </w:t>
      </w:r>
    </w:p>
    <w:p>
      <w:pPr>
        <w:spacing w:line="600" w:lineRule="exact"/>
        <w:ind w:firstLine="640" w:firstLineChars="200"/>
        <w:outlineLvl w:val="0"/>
        <w:rPr>
          <w:rFonts w:cs="方正仿宋_GBK"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bCs/>
          <w:color w:val="000000"/>
          <w:sz w:val="32"/>
          <w:szCs w:val="32"/>
        </w:rPr>
        <w:t>（2）建立了《项目资金财务管理制度》，成立了项目领导小组，由办公室负责组织实施项目区的规划、工程设施的建设、工程质量监督检查和竣工验收以及资金的筹措、支付、审批结算等管理工作。对项目资金实行专户存储、专账核算、专人管理、资金封闭运行。</w:t>
      </w:r>
    </w:p>
    <w:p>
      <w:pPr>
        <w:spacing w:line="600" w:lineRule="exact"/>
        <w:ind w:firstLine="640" w:firstLineChars="200"/>
        <w:rPr>
          <w:rFonts w:cs="方正仿宋_GBK"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bCs/>
          <w:color w:val="000000"/>
          <w:sz w:val="32"/>
          <w:szCs w:val="32"/>
        </w:rPr>
        <w:t>（3）在银行开设项目资金专户，实行钱帐分管，逐笔登记，日清月结，做到帐实相符，严格审核、登记、注销制度。始终坚持专款专用、项目法人一支笔审批的原则，对资金的支付要求具备：经办人签字、项目办公室审核、财务部门审核把关、法人核准签字方可付款。</w:t>
      </w:r>
    </w:p>
    <w:p>
      <w:pPr>
        <w:spacing w:line="600" w:lineRule="exact"/>
        <w:ind w:firstLine="640" w:firstLineChars="200"/>
        <w:outlineLvl w:val="0"/>
        <w:rPr>
          <w:rFonts w:cs="方正仿宋_GBK"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bCs/>
          <w:color w:val="000000"/>
          <w:sz w:val="32"/>
          <w:szCs w:val="32"/>
        </w:rPr>
        <w:t>（二）总体绩效目标完成情况分析。</w:t>
      </w:r>
    </w:p>
    <w:p>
      <w:pPr>
        <w:spacing w:line="600" w:lineRule="exact"/>
        <w:ind w:firstLine="640" w:firstLineChars="200"/>
        <w:outlineLvl w:val="0"/>
        <w:rPr>
          <w:rFonts w:cs="方正仿宋_GBK"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bCs/>
          <w:color w:val="000000"/>
          <w:sz w:val="32"/>
          <w:szCs w:val="32"/>
        </w:rPr>
        <w:t>1.项目的经济性。在项目建设过程中，严格成本控制和进度管理，应用新技术和新工艺，降低项目建设成本，厉行节约，发挥资金的最大效益。</w:t>
      </w:r>
    </w:p>
    <w:p>
      <w:pPr>
        <w:spacing w:line="600" w:lineRule="exact"/>
        <w:ind w:firstLine="640" w:firstLineChars="200"/>
        <w:outlineLvl w:val="0"/>
        <w:rPr>
          <w:rFonts w:cs="方正仿宋_GBK"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bCs/>
          <w:color w:val="000000"/>
          <w:sz w:val="32"/>
          <w:szCs w:val="32"/>
        </w:rPr>
        <w:t>2.项目的效率性。项目建设任务下达以后，加紧组织项目建设，多次召开项目建设进度推进会，要求项目业主按照时间节点完成项目建设任务，其中多次安排项目建设质量和进度检查，建立项目完成奖惩制度。到现在为止，项目现已全部完成，完工率100%。</w:t>
      </w:r>
    </w:p>
    <w:p>
      <w:pPr>
        <w:spacing w:line="600" w:lineRule="exact"/>
        <w:ind w:firstLine="640" w:firstLineChars="200"/>
        <w:outlineLvl w:val="0"/>
        <w:rPr>
          <w:rFonts w:cs="方正仿宋_GBK"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bCs/>
          <w:color w:val="000000"/>
          <w:sz w:val="32"/>
          <w:szCs w:val="32"/>
        </w:rPr>
        <w:t>3.项目的有效性。项目的建设，增加30亩辣椒种植基地，带动3户贫困户发展辣椒产业，并给周边农户提供20个就业岗位，带动了荆泉民及贫困户发展产业，调动了产业发展积极性，达到了产业扶贫，增收致富的目的。</w:t>
      </w:r>
    </w:p>
    <w:p>
      <w:pPr>
        <w:spacing w:line="600" w:lineRule="exact"/>
        <w:ind w:firstLine="640" w:firstLineChars="200"/>
        <w:outlineLvl w:val="0"/>
        <w:rPr>
          <w:rFonts w:cs="方正仿宋_GBK"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bCs/>
          <w:color w:val="000000"/>
          <w:sz w:val="32"/>
          <w:szCs w:val="32"/>
        </w:rPr>
        <w:t>4.项目的可持续性。产业发展是我镇打造的重要特色产业，近几年来，县委县府高度重视拨付财政资金扶持，为我镇特色产业的可持续发展创造了条件。</w:t>
      </w:r>
    </w:p>
    <w:p>
      <w:pPr>
        <w:spacing w:line="600" w:lineRule="exact"/>
        <w:ind w:firstLine="640" w:firstLineChars="200"/>
        <w:rPr>
          <w:rFonts w:cs="方正仿宋_GBK"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bCs/>
          <w:color w:val="000000"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cs="方正仿宋_GBK"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1.产出指标完成情况分析。</w:t>
      </w:r>
    </w:p>
    <w:p>
      <w:pPr>
        <w:spacing w:line="600" w:lineRule="exact"/>
        <w:ind w:left="440" w:leftChars="200"/>
        <w:rPr>
          <w:rFonts w:cs="方正仿宋_GBK"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（1）数量指标。发展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种植面积100亩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购买肥料10吨。</w:t>
      </w: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（2）质量指标。计划验收合格率≥100%，实际完成合格率100%。</w:t>
      </w:r>
    </w:p>
    <w:p>
      <w:pPr>
        <w:spacing w:line="600" w:lineRule="exact"/>
        <w:ind w:firstLine="640" w:firstLineChars="200"/>
        <w:rPr>
          <w:rFonts w:cs="方正仿宋_GBK"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（3）时效指标。2020年全面完成了项目建设任务。</w:t>
      </w:r>
    </w:p>
    <w:p>
      <w:pPr>
        <w:spacing w:line="600" w:lineRule="exact"/>
        <w:ind w:firstLine="640" w:firstLineChars="200"/>
        <w:rPr>
          <w:rFonts w:cs="方正仿宋_GBK"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 xml:space="preserve">（1）社会效益。增加30亩辣椒种植基地，带动3户贫困户发展辣椒产业，并给周边农户提供20个就业岗位。 </w:t>
      </w:r>
    </w:p>
    <w:p>
      <w:pPr>
        <w:spacing w:line="600" w:lineRule="exact"/>
        <w:ind w:firstLine="640" w:firstLineChars="200"/>
        <w:rPr>
          <w:rFonts w:cs="方正仿宋_GBK"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（2）可持续影响指标。带动贫困户发展产业积极性，长期发展辣椒种植产业。</w:t>
      </w:r>
    </w:p>
    <w:p>
      <w:pPr>
        <w:spacing w:line="600" w:lineRule="exact"/>
        <w:ind w:firstLine="640" w:firstLineChars="200"/>
        <w:rPr>
          <w:rFonts w:cs="方正仿宋_GBK"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3.满意度指标完成情况分析。计划受益建档立卡贫困人口满意度100%，实际完成受益建档立卡贫困人口满意度100%。</w:t>
      </w:r>
    </w:p>
    <w:p>
      <w:pPr>
        <w:spacing w:line="600" w:lineRule="exact"/>
        <w:ind w:firstLine="640" w:firstLineChars="200"/>
        <w:rPr>
          <w:rFonts w:cs="方正黑体_GBK"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cs="方正黑体_GBK" w:asciiTheme="minorEastAsia" w:hAnsiTheme="minorEastAsia" w:eastAsiaTheme="minorEastAsia"/>
          <w:bCs/>
          <w:color w:val="000000"/>
          <w:sz w:val="32"/>
          <w:szCs w:val="32"/>
        </w:rPr>
        <w:t>三、偏离绩效目标的原因和下一步改进措施</w:t>
      </w:r>
    </w:p>
    <w:p>
      <w:pPr>
        <w:spacing w:line="600" w:lineRule="exact"/>
        <w:ind w:firstLine="640" w:firstLineChars="200"/>
        <w:rPr>
          <w:rFonts w:cs="方正仿宋_GBK"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无</w:t>
      </w:r>
    </w:p>
    <w:p>
      <w:pPr>
        <w:spacing w:line="600" w:lineRule="exact"/>
        <w:ind w:firstLine="640" w:firstLineChars="200"/>
        <w:rPr>
          <w:rFonts w:cs="方正黑体_GBK"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cs="方正黑体_GBK" w:asciiTheme="minorEastAsia" w:hAnsiTheme="minorEastAsia" w:eastAsiaTheme="minorEastAsia"/>
          <w:bCs/>
          <w:color w:val="000000"/>
          <w:sz w:val="32"/>
          <w:szCs w:val="32"/>
        </w:rPr>
        <w:t>四、绩效自评结果拟应用和公开情况</w:t>
      </w:r>
    </w:p>
    <w:p>
      <w:pPr>
        <w:spacing w:line="600" w:lineRule="exact"/>
        <w:ind w:firstLine="640" w:firstLineChars="200"/>
        <w:rPr>
          <w:rFonts w:cs="方正仿宋_GBK"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暂没有公开。</w:t>
      </w:r>
    </w:p>
    <w:p>
      <w:pPr>
        <w:spacing w:line="600" w:lineRule="exact"/>
        <w:ind w:firstLine="640" w:firstLineChars="200"/>
        <w:rPr>
          <w:rFonts w:cs="方正黑体_GBK"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cs="方正黑体_GBK" w:asciiTheme="minorEastAsia" w:hAnsiTheme="minorEastAsia" w:eastAsiaTheme="minorEastAsia"/>
          <w:bCs/>
          <w:color w:val="000000"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无</w:t>
      </w:r>
    </w:p>
    <w:p>
      <w:pPr>
        <w:spacing w:line="600" w:lineRule="exact"/>
        <w:jc w:val="right"/>
        <w:rPr>
          <w:rFonts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asciiTheme="minorEastAsia" w:hAnsiTheme="minorEastAsia" w:eastAsiaTheme="minorEastAsia"/>
          <w:color w:val="000000"/>
          <w:sz w:val="32"/>
          <w:szCs w:val="32"/>
        </w:rPr>
        <w:t>奉节县吐祥镇人民政府</w:t>
      </w:r>
    </w:p>
    <w:p>
      <w:pPr>
        <w:spacing w:line="600" w:lineRule="exact"/>
        <w:ind w:firstLine="5440" w:firstLineChars="1700"/>
        <w:rPr>
          <w:rFonts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asciiTheme="minorEastAsia" w:hAnsiTheme="minorEastAsia" w:eastAsiaTheme="minorEastAsia"/>
          <w:color w:val="000000"/>
          <w:sz w:val="32"/>
          <w:szCs w:val="32"/>
        </w:rPr>
        <w:t>2021年4月25日</w:t>
      </w:r>
    </w:p>
    <w:p>
      <w:pPr>
        <w:spacing w:line="220" w:lineRule="atLeast"/>
        <w:rPr>
          <w:rFonts w:asciiTheme="majorEastAsia" w:hAnsiTheme="majorEastAsia" w:eastAsiaTheme="majorEastAsia"/>
          <w:sz w:val="32"/>
          <w:szCs w:val="32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黑体_GBK">
    <w:altName w:val="Arial Unicode MS"/>
    <w:panose1 w:val="00000000000000000000"/>
    <w:charset w:val="86"/>
    <w:family w:val="script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仿宋_GBK">
    <w:altName w:val="Arial Unicode MS"/>
    <w:panose1 w:val="00000000000000000000"/>
    <w:charset w:val="86"/>
    <w:family w:val="script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233B0"/>
    <w:rsid w:val="00070D9D"/>
    <w:rsid w:val="000B2EDF"/>
    <w:rsid w:val="000D528D"/>
    <w:rsid w:val="00181507"/>
    <w:rsid w:val="0019530B"/>
    <w:rsid w:val="001C6DFB"/>
    <w:rsid w:val="00221059"/>
    <w:rsid w:val="002766C4"/>
    <w:rsid w:val="003225CB"/>
    <w:rsid w:val="00323B43"/>
    <w:rsid w:val="003449A2"/>
    <w:rsid w:val="003812E3"/>
    <w:rsid w:val="00387A34"/>
    <w:rsid w:val="003D37D8"/>
    <w:rsid w:val="00426133"/>
    <w:rsid w:val="00433944"/>
    <w:rsid w:val="004358AB"/>
    <w:rsid w:val="00465855"/>
    <w:rsid w:val="004965FA"/>
    <w:rsid w:val="004B3C1F"/>
    <w:rsid w:val="004F79AF"/>
    <w:rsid w:val="00510C9F"/>
    <w:rsid w:val="005117E4"/>
    <w:rsid w:val="00521F35"/>
    <w:rsid w:val="005A240E"/>
    <w:rsid w:val="005C044F"/>
    <w:rsid w:val="005D5D08"/>
    <w:rsid w:val="00601591"/>
    <w:rsid w:val="00615CC3"/>
    <w:rsid w:val="0064333C"/>
    <w:rsid w:val="00655DA7"/>
    <w:rsid w:val="00667F7F"/>
    <w:rsid w:val="006772F8"/>
    <w:rsid w:val="006D21F3"/>
    <w:rsid w:val="006D74DF"/>
    <w:rsid w:val="006F7C35"/>
    <w:rsid w:val="00700B57"/>
    <w:rsid w:val="00731733"/>
    <w:rsid w:val="00737596"/>
    <w:rsid w:val="0075080B"/>
    <w:rsid w:val="007A2186"/>
    <w:rsid w:val="007A228C"/>
    <w:rsid w:val="007F6724"/>
    <w:rsid w:val="008153F3"/>
    <w:rsid w:val="008265A6"/>
    <w:rsid w:val="0084647E"/>
    <w:rsid w:val="00881A3E"/>
    <w:rsid w:val="008B2757"/>
    <w:rsid w:val="008B7726"/>
    <w:rsid w:val="00935044"/>
    <w:rsid w:val="0097045A"/>
    <w:rsid w:val="009F32DE"/>
    <w:rsid w:val="00A26264"/>
    <w:rsid w:val="00A33620"/>
    <w:rsid w:val="00AB1E0A"/>
    <w:rsid w:val="00AB482F"/>
    <w:rsid w:val="00AC4945"/>
    <w:rsid w:val="00B40E33"/>
    <w:rsid w:val="00B56F11"/>
    <w:rsid w:val="00B86CA3"/>
    <w:rsid w:val="00BC1E77"/>
    <w:rsid w:val="00BF77B8"/>
    <w:rsid w:val="00C57AA5"/>
    <w:rsid w:val="00C65782"/>
    <w:rsid w:val="00C8145B"/>
    <w:rsid w:val="00C91D00"/>
    <w:rsid w:val="00C92976"/>
    <w:rsid w:val="00CA3042"/>
    <w:rsid w:val="00D14179"/>
    <w:rsid w:val="00D31D50"/>
    <w:rsid w:val="00D52571"/>
    <w:rsid w:val="00DB64A9"/>
    <w:rsid w:val="00DC20C0"/>
    <w:rsid w:val="00E573A0"/>
    <w:rsid w:val="00EA0BD1"/>
    <w:rsid w:val="00EB61D5"/>
    <w:rsid w:val="00F83511"/>
    <w:rsid w:val="14705450"/>
    <w:rsid w:val="4EDB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230</Words>
  <Characters>1313</Characters>
  <Lines>10</Lines>
  <Paragraphs>3</Paragraphs>
  <TotalTime>0</TotalTime>
  <ScaleCrop>false</ScaleCrop>
  <LinksUpToDate>false</LinksUpToDate>
  <CharactersWithSpaces>1540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Anja</cp:lastModifiedBy>
  <dcterms:modified xsi:type="dcterms:W3CDTF">2021-06-28T08:12:00Z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E2D4854A9AFF4A619659B9BA226F3F13</vt:lpwstr>
  </property>
</Properties>
</file>