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pPr>
    </w:p>
    <w:p>
      <w:pPr>
        <w:spacing w:line="220" w:lineRule="atLeast"/>
        <w:ind w:firstLine="442" w:firstLineChars="100"/>
        <w:rPr>
          <w:rFonts w:hint="eastAsia" w:cs="宋体" w:asciiTheme="majorEastAsia" w:hAnsiTheme="majorEastAsia" w:eastAsiaTheme="majorEastAsia"/>
          <w:b/>
          <w:color w:val="000000"/>
          <w:sz w:val="44"/>
          <w:szCs w:val="44"/>
        </w:rPr>
      </w:pPr>
      <w:r>
        <w:rPr>
          <w:rFonts w:hint="eastAsia" w:cs="宋体" w:asciiTheme="majorEastAsia" w:hAnsiTheme="majorEastAsia" w:eastAsiaTheme="majorEastAsia"/>
          <w:b/>
          <w:color w:val="000000"/>
          <w:sz w:val="44"/>
          <w:szCs w:val="44"/>
        </w:rPr>
        <w:t>吐祥镇</w:t>
      </w:r>
      <w:r>
        <w:rPr>
          <w:rFonts w:hint="eastAsia" w:cs="宋体" w:asciiTheme="majorEastAsia" w:hAnsiTheme="majorEastAsia" w:eastAsiaTheme="majorEastAsia"/>
          <w:b/>
          <w:color w:val="000000"/>
          <w:sz w:val="44"/>
          <w:szCs w:val="44"/>
          <w:lang w:val="en-US" w:eastAsia="zh-CN"/>
        </w:rPr>
        <w:t>2020年度脱贫攻坚脐橙产业</w:t>
      </w:r>
      <w:r>
        <w:rPr>
          <w:rFonts w:hint="eastAsia" w:cs="宋体" w:asciiTheme="majorEastAsia" w:hAnsiTheme="majorEastAsia" w:eastAsiaTheme="majorEastAsia"/>
          <w:b/>
          <w:color w:val="000000"/>
          <w:sz w:val="44"/>
          <w:szCs w:val="44"/>
        </w:rPr>
        <w:t>自评报告</w:t>
      </w:r>
    </w:p>
    <w:p>
      <w:pPr>
        <w:spacing w:line="600" w:lineRule="exact"/>
        <w:ind w:firstLine="640" w:firstLineChars="200"/>
        <w:rPr>
          <w:rFonts w:hint="eastAsia" w:cs="方正黑体_GBK" w:asciiTheme="minorEastAsia" w:hAnsiTheme="minorEastAsia" w:eastAsiaTheme="minorEastAsia"/>
          <w:bCs/>
          <w:sz w:val="32"/>
          <w:szCs w:val="32"/>
        </w:rPr>
      </w:pPr>
      <w:r>
        <w:rPr>
          <w:rFonts w:hint="eastAsia" w:cs="方正黑体_GBK" w:asciiTheme="minorEastAsia" w:hAnsiTheme="minorEastAsia" w:eastAsiaTheme="minorEastAsia"/>
          <w:bCs/>
          <w:sz w:val="32"/>
          <w:szCs w:val="32"/>
        </w:rPr>
        <w:t>一、绩效目标分解下达情况</w:t>
      </w:r>
    </w:p>
    <w:p>
      <w:pPr>
        <w:spacing w:line="600" w:lineRule="exact"/>
        <w:ind w:firstLine="640" w:firstLineChars="200"/>
        <w:outlineLvl w:val="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（一）县财政下达转移支付预算和绩效目标情况。</w:t>
      </w:r>
    </w:p>
    <w:p>
      <w:pPr>
        <w:spacing w:line="220" w:lineRule="atLeast"/>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2020年奉节县脱贫攻坚果旅融合特色小镇建设项目由奉节县脐橙中心负责，各乡镇特色产业发展中心负责实施，项目总投资1806万元，其中专项扶贫资金903万元，吐祥镇204万元。绩效目标为：建设奉节县吐祥镇葡萄采摘景区，吸引游客采摘、观光，带动葡萄产业发展，为当地老百姓增收，带动贫困户10户以上，贫困户人均年收入达到3500元以上。 </w:t>
      </w:r>
    </w:p>
    <w:p>
      <w:pPr>
        <w:spacing w:line="220" w:lineRule="atLeast"/>
        <w:ind w:firstLine="800" w:firstLineChars="25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（二）部门资金安排、分解下达预算和绩效目标情况。</w:t>
      </w:r>
    </w:p>
    <w:p>
      <w:pPr>
        <w:spacing w:line="220" w:lineRule="atLeast"/>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县脐橙中心通过涉及5个乡镇，总投资1806万元，其中专项扶贫资金903万元，吐祥镇获得财政资金</w:t>
      </w:r>
      <w:r>
        <w:rPr>
          <w:rFonts w:hint="eastAsia" w:asciiTheme="minorEastAsia" w:hAnsiTheme="minorEastAsia" w:eastAsiaTheme="minorEastAsia"/>
          <w:sz w:val="32"/>
          <w:szCs w:val="32"/>
          <w:lang w:val="en-US" w:eastAsia="zh-CN"/>
        </w:rPr>
        <w:t>204</w:t>
      </w:r>
      <w:r>
        <w:rPr>
          <w:rFonts w:hint="eastAsia" w:asciiTheme="minorEastAsia" w:hAnsiTheme="minorEastAsia" w:eastAsiaTheme="minorEastAsia"/>
          <w:sz w:val="32"/>
          <w:szCs w:val="32"/>
        </w:rPr>
        <w:t>万元，现已全部建设完工。</w:t>
      </w:r>
    </w:p>
    <w:p>
      <w:pPr>
        <w:spacing w:line="600" w:lineRule="exact"/>
        <w:ind w:firstLine="640" w:firstLineChars="200"/>
        <w:rPr>
          <w:rFonts w:hint="eastAsia" w:cs="方正黑体_GBK" w:asciiTheme="minorEastAsia" w:hAnsiTheme="minorEastAsia" w:eastAsiaTheme="minorEastAsia"/>
          <w:bCs/>
          <w:sz w:val="32"/>
          <w:szCs w:val="32"/>
        </w:rPr>
      </w:pPr>
      <w:r>
        <w:rPr>
          <w:rFonts w:hint="eastAsia" w:cs="方正黑体_GBK" w:asciiTheme="minorEastAsia" w:hAnsiTheme="minorEastAsia" w:eastAsiaTheme="minorEastAsia"/>
          <w:bCs/>
          <w:sz w:val="32"/>
          <w:szCs w:val="32"/>
        </w:rPr>
        <w:t>二、绩效目标完成情况分析</w:t>
      </w:r>
    </w:p>
    <w:p>
      <w:pPr>
        <w:spacing w:line="600" w:lineRule="exact"/>
        <w:ind w:firstLine="640" w:firstLineChars="200"/>
        <w:rPr>
          <w:rFonts w:hint="eastAsia" w:cs="方正仿宋_GBK" w:asciiTheme="minorEastAsia" w:hAnsiTheme="minorEastAsia" w:eastAsiaTheme="minorEastAsia"/>
          <w:sz w:val="32"/>
          <w:szCs w:val="32"/>
        </w:rPr>
      </w:pPr>
      <w:r>
        <w:rPr>
          <w:rFonts w:hint="eastAsia" w:cs="方正仿宋_GBK" w:asciiTheme="minorEastAsia" w:hAnsiTheme="minorEastAsia" w:eastAsiaTheme="minorEastAsia"/>
          <w:sz w:val="32"/>
          <w:szCs w:val="32"/>
        </w:rPr>
        <w:t>1.项目资金到位情况分析。</w:t>
      </w:r>
    </w:p>
    <w:p>
      <w:pPr>
        <w:spacing w:line="600" w:lineRule="exact"/>
        <w:ind w:firstLine="640" w:firstLineChars="200"/>
        <w:rPr>
          <w:rFonts w:hint="eastAsia" w:cs="方正黑体_GBK" w:asciiTheme="minorEastAsia" w:hAnsiTheme="minorEastAsia" w:eastAsiaTheme="minorEastAsia"/>
          <w:bCs/>
          <w:sz w:val="32"/>
          <w:szCs w:val="32"/>
        </w:rPr>
      </w:pPr>
      <w:r>
        <w:rPr>
          <w:rFonts w:hint="eastAsia" w:cs="方正黑体_GBK" w:asciiTheme="minorEastAsia" w:hAnsiTheme="minorEastAsia" w:eastAsiaTheme="minorEastAsia"/>
          <w:bCs/>
          <w:sz w:val="32"/>
          <w:szCs w:val="32"/>
        </w:rPr>
        <w:t>项目使用财政资金</w:t>
      </w:r>
      <w:r>
        <w:rPr>
          <w:rFonts w:hint="eastAsia" w:cs="方正黑体_GBK" w:asciiTheme="minorEastAsia" w:hAnsiTheme="minorEastAsia" w:eastAsiaTheme="minorEastAsia"/>
          <w:bCs/>
          <w:sz w:val="32"/>
          <w:szCs w:val="32"/>
          <w:lang w:val="en-US" w:eastAsia="zh-CN"/>
        </w:rPr>
        <w:t>204</w:t>
      </w:r>
      <w:r>
        <w:rPr>
          <w:rFonts w:hint="eastAsia" w:cs="方正黑体_GBK" w:asciiTheme="minorEastAsia" w:hAnsiTheme="minorEastAsia" w:eastAsiaTheme="minorEastAsia"/>
          <w:bCs/>
          <w:sz w:val="32"/>
          <w:szCs w:val="32"/>
        </w:rPr>
        <w:t>万元，财政资金已由奉节财农〔2020〕58号落实到位。</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2.项目资金执行情况分析。</w:t>
      </w:r>
    </w:p>
    <w:p>
      <w:pPr>
        <w:spacing w:line="600" w:lineRule="exact"/>
        <w:ind w:firstLine="640" w:firstLineChars="20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截止现在为止，项目现已全部完成，完成验收，完成财政拨款</w:t>
      </w:r>
      <w:r>
        <w:rPr>
          <w:rFonts w:hint="eastAsia" w:cs="方正仿宋_GBK" w:asciiTheme="minorEastAsia" w:hAnsiTheme="minorEastAsia" w:eastAsiaTheme="minorEastAsia"/>
          <w:bCs/>
          <w:color w:val="000000"/>
          <w:sz w:val="32"/>
          <w:szCs w:val="32"/>
          <w:lang w:val="en-US" w:eastAsia="zh-CN"/>
        </w:rPr>
        <w:t>204</w:t>
      </w:r>
      <w:r>
        <w:rPr>
          <w:rFonts w:hint="eastAsia" w:cs="方正仿宋_GBK" w:asciiTheme="minorEastAsia" w:hAnsiTheme="minorEastAsia" w:eastAsiaTheme="minorEastAsia"/>
          <w:bCs/>
          <w:color w:val="000000"/>
          <w:sz w:val="32"/>
          <w:szCs w:val="32"/>
        </w:rPr>
        <w:t>万元。</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3.项目资金管理情况分析。</w:t>
      </w:r>
    </w:p>
    <w:p>
      <w:pPr>
        <w:spacing w:line="600" w:lineRule="exact"/>
        <w:ind w:firstLine="640" w:firstLineChars="200"/>
        <w:outlineLvl w:val="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为保证项目顺利实施，提高资金使用效率，对项目资金实行封闭运行，确保专款专用，建立了资金管理制度并严格按照相关规定操作。</w:t>
      </w:r>
    </w:p>
    <w:p>
      <w:pPr>
        <w:spacing w:line="600" w:lineRule="exact"/>
        <w:ind w:firstLine="640" w:firstLineChars="200"/>
        <w:outlineLvl w:val="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 xml:space="preserve">（1）严格执行《会计法》，在会计核算上，采用“权责发生制”为会计处理原则，依法设置会计账簿，合理使用会计科目，保证会计资料的真实、完整，及时编制会计报表，提供有效的会计信息，如实反映、监督项目资金使用过程和使用状况，提高资金使用效益。 </w:t>
      </w:r>
    </w:p>
    <w:p>
      <w:pPr>
        <w:spacing w:line="600" w:lineRule="exact"/>
        <w:ind w:firstLine="640" w:firstLineChars="200"/>
        <w:outlineLvl w:val="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2）建立了《项目资金财务管理制度》，成立了项目领导小组，由办公室负责组织实施项目区的规划、工程设施的建设、工程质量监督检查和竣工验收以及资金的筹措、支付、审批结算等管理工作。对项目资金实行专户存储、专账核算、专人管理、资金封闭运行。</w:t>
      </w:r>
    </w:p>
    <w:p>
      <w:pPr>
        <w:spacing w:line="600" w:lineRule="exact"/>
        <w:ind w:firstLine="640" w:firstLineChars="20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3）在银行开设项目资金专户，实行钱帐分管，逐笔登记，日清月结，做到帐实相符，严格审核、登记、注销制度。始终坚持专款专用、项目法人一支笔审批的原则，对资金的支付要求具备：经办人签字、项目办公室审核、财务部门审核把关、法人核准签字方可付款。</w:t>
      </w:r>
    </w:p>
    <w:p>
      <w:pPr>
        <w:spacing w:line="600" w:lineRule="exact"/>
        <w:ind w:firstLine="640" w:firstLineChars="200"/>
        <w:outlineLvl w:val="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（二）总体绩效目标完成情况分析。</w:t>
      </w:r>
    </w:p>
    <w:p>
      <w:pPr>
        <w:spacing w:line="600" w:lineRule="exact"/>
        <w:ind w:firstLine="640" w:firstLineChars="200"/>
        <w:outlineLvl w:val="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1.项目的经济性。在项目建设过程中，严格成本控制和进度管理，应用新技术和新工艺，降低项目建设成本，厉行节约，发挥资金的最大效益。</w:t>
      </w:r>
    </w:p>
    <w:p>
      <w:pPr>
        <w:spacing w:line="600" w:lineRule="exact"/>
        <w:ind w:firstLine="640" w:firstLineChars="200"/>
        <w:outlineLvl w:val="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2.项目的效率性。项目建设任务下达以后，加紧组织项目建设，多次召开项目建设进度推进会，要求项目业主按照时间节点完成项目建设任务，其中多次安排项目建设质量和进度检查，建立项目完成奖惩制度。到现在为止，项目现已全部完成，完工率100%。</w:t>
      </w:r>
    </w:p>
    <w:p>
      <w:pPr>
        <w:spacing w:line="600" w:lineRule="exact"/>
        <w:ind w:firstLine="640" w:firstLineChars="200"/>
        <w:outlineLvl w:val="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3.项目的有效性。项目的建设，改善了葡萄产业基础设施，增强了产业设施配套，推进了我镇葡萄产业的发展，带动了贫困户发展葡萄产业，达到了产业扶贫，增收致富的目的。</w:t>
      </w:r>
    </w:p>
    <w:p>
      <w:pPr>
        <w:spacing w:line="600" w:lineRule="exact"/>
        <w:ind w:firstLine="640" w:firstLineChars="200"/>
        <w:outlineLvl w:val="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4.项目的可持续性。葡萄产业是我镇主要的特色产业，近几年来，县委县府高度重视拨付财政资金扶持，为我镇葡萄产业的可持续发展创造了条件。</w:t>
      </w:r>
    </w:p>
    <w:p>
      <w:pPr>
        <w:spacing w:line="600" w:lineRule="exact"/>
        <w:ind w:firstLine="640" w:firstLineChars="200"/>
        <w:rPr>
          <w:rFonts w:hint="eastAsia"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（三）绩效目标完成情况分析。</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1.产出指标完成情况分析。</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（1）数量指标。新修葡萄园产业路1000米；葡萄园水肥一体化100亩；改良土地348.1亩，统防统控348.1亩土地。</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（2）质量指标。计划验收合格率≥95%，实际完成合格率100%。</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（3）时效指标。2020年全面完成了项目建设任务。</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2.效益指标完成情况分析。</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（1）社会效益。计划带动建档立卡贫困人口脱贫数≥10户，实际带动贫困户15人发展葡萄种植产业，提供稳定就业岗位10个以上。</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3.满意度指标完成情况分析。计划受益建档立卡贫困人口满意度100%，实际完成受益建档立卡贫困人口满意度100%。</w:t>
      </w:r>
      <w:bookmarkStart w:id="0" w:name="_GoBack"/>
      <w:bookmarkEnd w:id="0"/>
    </w:p>
    <w:p>
      <w:pPr>
        <w:spacing w:line="600" w:lineRule="exact"/>
        <w:ind w:firstLine="640" w:firstLineChars="200"/>
        <w:rPr>
          <w:rFonts w:hint="eastAsia" w:cs="方正黑体_GBK" w:asciiTheme="minorEastAsia" w:hAnsiTheme="minorEastAsia" w:eastAsiaTheme="minorEastAsia"/>
          <w:bCs/>
          <w:color w:val="000000"/>
          <w:sz w:val="32"/>
          <w:szCs w:val="32"/>
        </w:rPr>
      </w:pPr>
      <w:r>
        <w:rPr>
          <w:rFonts w:hint="eastAsia" w:cs="方正黑体_GBK" w:asciiTheme="minorEastAsia" w:hAnsiTheme="minorEastAsia" w:eastAsiaTheme="minorEastAsia"/>
          <w:bCs/>
          <w:color w:val="000000"/>
          <w:sz w:val="32"/>
          <w:szCs w:val="32"/>
        </w:rPr>
        <w:t>三、偏离绩效目标的原因和下一步改进措施</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无</w:t>
      </w:r>
    </w:p>
    <w:p>
      <w:pPr>
        <w:spacing w:line="600" w:lineRule="exact"/>
        <w:ind w:firstLine="640" w:firstLineChars="200"/>
        <w:rPr>
          <w:rFonts w:hint="eastAsia" w:cs="方正黑体_GBK" w:asciiTheme="minorEastAsia" w:hAnsiTheme="minorEastAsia" w:eastAsiaTheme="minorEastAsia"/>
          <w:bCs/>
          <w:color w:val="000000"/>
          <w:sz w:val="32"/>
          <w:szCs w:val="32"/>
        </w:rPr>
      </w:pPr>
      <w:r>
        <w:rPr>
          <w:rFonts w:hint="eastAsia" w:cs="方正黑体_GBK" w:asciiTheme="minorEastAsia" w:hAnsiTheme="minorEastAsia" w:eastAsiaTheme="minorEastAsia"/>
          <w:bCs/>
          <w:color w:val="000000"/>
          <w:sz w:val="32"/>
          <w:szCs w:val="32"/>
        </w:rPr>
        <w:t>四、绩效自评结果拟应用和公开情况</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暂没有公开。</w:t>
      </w:r>
    </w:p>
    <w:p>
      <w:pPr>
        <w:spacing w:line="600" w:lineRule="exact"/>
        <w:ind w:firstLine="640" w:firstLineChars="200"/>
        <w:rPr>
          <w:rFonts w:hint="eastAsia" w:cs="方正黑体_GBK" w:asciiTheme="minorEastAsia" w:hAnsiTheme="minorEastAsia" w:eastAsiaTheme="minorEastAsia"/>
          <w:bCs/>
          <w:color w:val="000000"/>
          <w:sz w:val="32"/>
          <w:szCs w:val="32"/>
        </w:rPr>
      </w:pPr>
      <w:r>
        <w:rPr>
          <w:rFonts w:hint="eastAsia" w:cs="方正黑体_GBK" w:asciiTheme="minorEastAsia" w:hAnsiTheme="minorEastAsia" w:eastAsiaTheme="minorEastAsia"/>
          <w:bCs/>
          <w:color w:val="000000"/>
          <w:sz w:val="32"/>
          <w:szCs w:val="32"/>
        </w:rPr>
        <w:t>五、其他需要说明的问题</w:t>
      </w:r>
    </w:p>
    <w:p>
      <w:pPr>
        <w:spacing w:line="600" w:lineRule="exact"/>
        <w:ind w:firstLine="640" w:firstLineChars="200"/>
        <w:rPr>
          <w:rFonts w:hint="eastAsia"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无</w:t>
      </w:r>
    </w:p>
    <w:p>
      <w:pPr>
        <w:spacing w:line="600" w:lineRule="exact"/>
        <w:jc w:val="right"/>
        <w:rPr>
          <w:rFonts w:hint="eastAsia"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奉节县吐祥镇人民政府</w:t>
      </w:r>
    </w:p>
    <w:p>
      <w:pPr>
        <w:spacing w:line="600" w:lineRule="exact"/>
        <w:ind w:firstLine="5440" w:firstLineChars="17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2021年4月14日</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黑体_GBK">
    <w:altName w:val="微软雅黑"/>
    <w:panose1 w:val="00000000000000000000"/>
    <w:charset w:val="86"/>
    <w:family w:val="script"/>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7557B"/>
    <w:rsid w:val="00323B43"/>
    <w:rsid w:val="00341183"/>
    <w:rsid w:val="003C4E1F"/>
    <w:rsid w:val="003D37D8"/>
    <w:rsid w:val="003F06BB"/>
    <w:rsid w:val="00426133"/>
    <w:rsid w:val="004358AB"/>
    <w:rsid w:val="0061176C"/>
    <w:rsid w:val="008B7726"/>
    <w:rsid w:val="008F04E6"/>
    <w:rsid w:val="00AB17B1"/>
    <w:rsid w:val="00BE08FC"/>
    <w:rsid w:val="00D31D50"/>
    <w:rsid w:val="00DB1677"/>
    <w:rsid w:val="00DB752D"/>
    <w:rsid w:val="00DF6E71"/>
    <w:rsid w:val="0A925B04"/>
    <w:rsid w:val="6CBB2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174</Words>
  <Characters>994</Characters>
  <Lines>8</Lines>
  <Paragraphs>2</Paragraphs>
  <TotalTime>31</TotalTime>
  <ScaleCrop>false</ScaleCrop>
  <LinksUpToDate>false</LinksUpToDate>
  <CharactersWithSpaces>1166</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Anja</cp:lastModifiedBy>
  <dcterms:modified xsi:type="dcterms:W3CDTF">2021-06-16T08:36:58Z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A616A3E47BEC45BEAE2C94FD3FDF643E</vt:lpwstr>
  </property>
</Properties>
</file>