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大树镇扶贫车间暨配套基础设施建设项目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万元，为全额财政拨款资金，目标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在大树镇石堰社区新修一个扶贫车间并配套基础设施项目，带动贫困人口实行家门口就业，为群众增收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乡村振兴局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本单位此项目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安排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大树镇扶贫车间暨配套基础设施建设项目。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下达大树镇扶贫车间暨配套基础设施建设项目共计220万元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施工方、设计方、监理费等单位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大树镇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扶贫车间暨配套基础设施建设项目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拨付和跟踪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加快了项目实施进度，使项目尽早发挥效益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新建扶贫车间暨配套涉及建设面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，年度指标值900㎡，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本项目实际完成建设面积900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㎡，本项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。本项目建设项目过程中，严格按照项目流程实施，严把项目质量，建设完成后经村、镇、县复核验收为合格，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拨付到施工方中，有力推进了项目实施进度，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eastAsia="zh-CN"/>
        </w:rPr>
        <w:t>建设成本为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220万元，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实施过程中严格监控资金用途，做到不挤占、不挪用，实行专款专用，建设成本220万元，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带动</w:t>
      </w:r>
      <w:r>
        <w:rPr>
          <w:rFonts w:hint="eastAsia" w:ascii="方正仿宋_GBK" w:hAnsi="方正仿宋_GBK" w:cs="方正仿宋_GBK"/>
          <w:color w:val="auto"/>
          <w:lang w:eastAsia="zh-CN"/>
        </w:rPr>
        <w:t>受益建档立卡贫困人口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。本项目现已带动贫困对象就业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带动20人增收，分值为10分年增收金额不少于2.5万元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。本项目现已带动20人务工增收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，年增收金额2.5万元，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8.5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可持续效益指标</w:t>
      </w:r>
    </w:p>
    <w:p>
      <w:pPr>
        <w:pStyle w:val="2"/>
        <w:ind w:firstLine="640" w:firstLineChars="200"/>
        <w:rPr>
          <w:rFonts w:hint="default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目标设定项目运营年数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10年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，分值为10分。本项目已建设完成，发挥效益年限将≥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10年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大树镇扶贫车间暨配套设施建设项目满意度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落实到位，补助资金发放及时，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有效的带动了脱贫人口实现家门口就业，做到了家庭与增收两不误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通过认真开展单位项目支出绩效目标自评，本项目综合评分98.5分，评价结果为“优”。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项目建设进度快，资金拨付及时，质量合格，有效的带动了贫困对象实现家门口就业与增收，但是目前就业宣传还不够到位，带动人员还不够多，下一步我们将继续宣传家门口就业的优势，扩大就业渠道，增加增收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lang w:eastAsia="zh-CN"/>
        </w:rPr>
        <w:t>大树镇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扶贫车间暨配套基础设施建设项目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自评结果，已按照要求公开公示，对接下来相关的扶贫工作展开起到了良好的示范和促进作用，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将继续保持当前的工作态势，严格要求不断的提升扶贫相关的工作水平。</w:t>
      </w:r>
    </w:p>
    <w:p>
      <w:pPr>
        <w:rPr>
          <w:rFonts w:hint="eastAsia"/>
          <w:lang w:val="en-US" w:eastAsia="zh-CN"/>
        </w:rPr>
      </w:pPr>
      <w:bookmarkStart w:id="1" w:name="_GoBack"/>
      <w:bookmarkEnd w:id="1"/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lang w:eastAsia="zh-CN"/>
        </w:rPr>
        <w:t>大树镇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扶贫车间暨配套基础设施建设项目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大树镇人民政府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YzFlNGE4N2Y1MzRhMzUzZjI3ODdmZWM0NjYxZmMifQ=="/>
  </w:docVars>
  <w:rsids>
    <w:rsidRoot w:val="00000000"/>
    <w:rsid w:val="08FF71F7"/>
    <w:rsid w:val="230056D5"/>
    <w:rsid w:val="26D24F41"/>
    <w:rsid w:val="31CB2638"/>
    <w:rsid w:val="338E66D4"/>
    <w:rsid w:val="36372EAA"/>
    <w:rsid w:val="3888740A"/>
    <w:rsid w:val="3AD0120E"/>
    <w:rsid w:val="3B4053AC"/>
    <w:rsid w:val="3EB10293"/>
    <w:rsid w:val="47090E52"/>
    <w:rsid w:val="4F440FB0"/>
    <w:rsid w:val="521761C6"/>
    <w:rsid w:val="53914089"/>
    <w:rsid w:val="54A25B6E"/>
    <w:rsid w:val="556168EB"/>
    <w:rsid w:val="593A7FEF"/>
    <w:rsid w:val="60367D1F"/>
    <w:rsid w:val="617426D3"/>
    <w:rsid w:val="625D426B"/>
    <w:rsid w:val="672F4E11"/>
    <w:rsid w:val="711A6178"/>
    <w:rsid w:val="76855F92"/>
    <w:rsid w:val="7BEA0F50"/>
    <w:rsid w:val="7C2C76DB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1800</Words>
  <Characters>1914</Characters>
  <Lines>0</Lines>
  <Paragraphs>0</Paragraphs>
  <TotalTime>0</TotalTime>
  <ScaleCrop>false</ScaleCrop>
  <LinksUpToDate>false</LinksUpToDate>
  <CharactersWithSpaces>2006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荣辉</cp:lastModifiedBy>
  <dcterms:modified xsi:type="dcterms:W3CDTF">2022-05-30T10:54:12Z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BFA061132C3541E5868CF1121CADF343</vt:lpwstr>
  </property>
</Properties>
</file>