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2019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eastAsia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《关于下达2019年度新一轮退耕还林工程（第三年）第二批补助资金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190.6290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大树镇宝华村、梅子村、同庆村和茶园村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eastAsia" w:eastAsia="方正仿宋_GBK" w:cs="Times New Roman"/>
          <w:sz w:val="32"/>
          <w:szCs w:val="32"/>
          <w:lang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190.629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eastAsia" w:eastAsia="方正仿宋_GBK" w:cs="Times New Roman"/>
          <w:sz w:val="32"/>
          <w:szCs w:val="32"/>
          <w:lang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190.629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大树镇宝华村、梅子村、同庆村和茶园村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保持水土6354.3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，黄柏、花椒、油茶共种植面积6354.3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color w:val="auto"/>
          <w:sz w:val="32"/>
          <w:szCs w:val="32"/>
        </w:rPr>
      </w:pPr>
      <w:r>
        <w:rPr>
          <w:rFonts w:hint="eastAsia" w:ascii="方正楷体_GBK" w:eastAsia="方正楷体_GBK"/>
          <w:b/>
          <w:bCs/>
          <w:color w:val="auto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经验收全部合格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190.629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6354.3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通过认真开展单位项目支出绩效目标自评，综合评分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分，评价结果为优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  <w:lang w:eastAsia="zh-CN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  <w:lang w:eastAsia="zh-CN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24</w:t>
      </w:r>
      <w:r>
        <w:rPr>
          <w:rFonts w:hint="eastAsia" w:ascii="方正仿宋_GBK" w:eastAsia="方正仿宋_GBK"/>
          <w:sz w:val="32"/>
          <w:szCs w:val="32"/>
          <w:lang w:eastAsia="zh-CN"/>
        </w:rPr>
        <w:t>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5F83"/>
    <w:rsid w:val="08A175D6"/>
    <w:rsid w:val="0AE86AF1"/>
    <w:rsid w:val="0B230586"/>
    <w:rsid w:val="0B3479B2"/>
    <w:rsid w:val="0E956C21"/>
    <w:rsid w:val="0EDA50BC"/>
    <w:rsid w:val="11D63F33"/>
    <w:rsid w:val="18B22139"/>
    <w:rsid w:val="19DF6C22"/>
    <w:rsid w:val="1A476862"/>
    <w:rsid w:val="1A5D6C8D"/>
    <w:rsid w:val="1A832BB2"/>
    <w:rsid w:val="1DF02515"/>
    <w:rsid w:val="1E94397E"/>
    <w:rsid w:val="1EA36107"/>
    <w:rsid w:val="1FD70A3C"/>
    <w:rsid w:val="20AB5A92"/>
    <w:rsid w:val="22500C35"/>
    <w:rsid w:val="276D4570"/>
    <w:rsid w:val="29573E6D"/>
    <w:rsid w:val="2B2D56C6"/>
    <w:rsid w:val="2BBA008A"/>
    <w:rsid w:val="2BEE4A2C"/>
    <w:rsid w:val="2F6C264E"/>
    <w:rsid w:val="3067664F"/>
    <w:rsid w:val="30A0135E"/>
    <w:rsid w:val="352E58A7"/>
    <w:rsid w:val="35EF76B1"/>
    <w:rsid w:val="3684724D"/>
    <w:rsid w:val="36B25115"/>
    <w:rsid w:val="37C670BF"/>
    <w:rsid w:val="397B38F1"/>
    <w:rsid w:val="3A1A30D0"/>
    <w:rsid w:val="3B726092"/>
    <w:rsid w:val="3BB44724"/>
    <w:rsid w:val="3E3A07C7"/>
    <w:rsid w:val="43EB6F86"/>
    <w:rsid w:val="47DC17CA"/>
    <w:rsid w:val="49100CA9"/>
    <w:rsid w:val="4A1C5E9F"/>
    <w:rsid w:val="4A4B1634"/>
    <w:rsid w:val="4AE07F9D"/>
    <w:rsid w:val="4DE673D2"/>
    <w:rsid w:val="5036025B"/>
    <w:rsid w:val="531E6BCD"/>
    <w:rsid w:val="56157D95"/>
    <w:rsid w:val="569513A3"/>
    <w:rsid w:val="57C25E49"/>
    <w:rsid w:val="59A760BB"/>
    <w:rsid w:val="5A7A448E"/>
    <w:rsid w:val="5F691592"/>
    <w:rsid w:val="62DE7772"/>
    <w:rsid w:val="65FB0DA1"/>
    <w:rsid w:val="6AB06526"/>
    <w:rsid w:val="6B681328"/>
    <w:rsid w:val="6EF51EFD"/>
    <w:rsid w:val="70FD2E1B"/>
    <w:rsid w:val="729379BF"/>
    <w:rsid w:val="74724CA9"/>
    <w:rsid w:val="75142484"/>
    <w:rsid w:val="79522F81"/>
    <w:rsid w:val="7AA23A35"/>
    <w:rsid w:val="7B857BC2"/>
    <w:rsid w:val="7BD77631"/>
    <w:rsid w:val="7DC5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cp:lastPrinted>2021-05-07T06:47:00Z</cp:lastPrinted>
  <dcterms:modified xsi:type="dcterms:W3CDTF">2022-03-24T03:34:33Z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E39099C630834F71A136BBE084CA20D2</vt:lpwstr>
  </property>
  <property fmtid="{D5CDD505-2E9C-101B-9397-08002B2CF9AE}" pid="4" name="KSOSaveFontToCloudKey">
    <vt:lpwstr>1067189171_btnclosed</vt:lpwstr>
  </property>
</Properties>
</file>