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  <w:bookmarkStart w:id="0" w:name="_GoBack"/>
      <w:r>
        <w:rPr>
          <w:rFonts w:hint="default" w:ascii="方正仿宋_GBK" w:eastAsia="方正仿宋_GBK"/>
          <w:sz w:val="28"/>
          <w:szCs w:val="28"/>
          <w:lang w:eastAsia="zh-CN"/>
        </w:rPr>
        <w:t>20</w:t>
      </w:r>
      <w:r>
        <w:rPr>
          <w:rFonts w:hint="default" w:ascii="方正仿宋_GBK" w:eastAsia="方正仿宋_GBK"/>
          <w:sz w:val="28"/>
          <w:szCs w:val="28"/>
          <w:lang w:val="en-US" w:eastAsia="zh-CN"/>
        </w:rPr>
        <w:t>20</w:t>
      </w:r>
      <w:r>
        <w:rPr>
          <w:rFonts w:hint="default" w:ascii="方正仿宋_GBK" w:eastAsia="方正仿宋_GBK"/>
          <w:sz w:val="28"/>
          <w:szCs w:val="28"/>
          <w:lang w:eastAsia="zh-CN"/>
        </w:rPr>
        <w:t>年度地质灾害群测群防工作经费</w:t>
      </w:r>
      <w:r>
        <w:rPr>
          <w:rFonts w:hint="eastAsia" w:ascii="方正仿宋_GBK" w:eastAsia="方正仿宋_GBK"/>
          <w:sz w:val="28"/>
          <w:szCs w:val="28"/>
          <w:lang w:val="en-US" w:eastAsia="zh-CN"/>
        </w:rPr>
        <w:t>项目支出</w:t>
      </w:r>
      <w:r>
        <w:rPr>
          <w:rFonts w:hint="eastAsia" w:ascii="方正仿宋_GBK" w:eastAsia="方正仿宋_GBK"/>
          <w:sz w:val="28"/>
          <w:szCs w:val="28"/>
        </w:rPr>
        <w:t>自评报告</w:t>
      </w:r>
    </w:p>
    <w:bookmarkEnd w:id="0"/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县财政下达项目绩效目标情况。奉节县财政局《关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20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年度地质灾害群测群防工作经费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》（奉节财建〔2021〕13号），在下达资金预算时同步下达了绩效目标。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:2021年2月底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收到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20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年度地质灾害群测群防工作经费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4.03万元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，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2021年3月已全部支付出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地质灾害群测群防工作经费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4.03万元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: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按照县规资局的要求，在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工作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进度和要求达到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后拨付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工作经费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，本项目县财政拨款比例达到100%。资金管理做到按进度比例申请拨款并支付到位，按进度需要多少，申请多少，拨付多少，专款专用，不克扣不挪用，做到收支平衡。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2020年</w:t>
      </w:r>
      <w:r>
        <w:rPr>
          <w:rFonts w:hint="default" w:ascii="方正仿宋_GBK" w:hAnsi="方正仿宋_GBK" w:eastAsia="方正仿宋_GBK" w:cs="方正仿宋_GBK"/>
          <w:sz w:val="32"/>
          <w:szCs w:val="32"/>
          <w:lang w:eastAsia="zh-CN"/>
        </w:rPr>
        <w:t>地质灾害群测群防工作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任务完成100%，已完成资金拨付率100%，经自评得分100分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320" w:firstLineChars="1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计划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监测人员信息上报人数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31人,完成31人,10分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（2）质量指标。监测预警信息上报质量合格率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（3）时效指标。按时上报监测信息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（4）成本指标。补助标准2500元/年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当地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受益人口数量≥500人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当地群众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防灾避险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知晓率≥80%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当地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生态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良好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美观安全舒适100%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（4）可持续影响。无安全风险100%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滑坡威胁区居民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对监测工作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满意度≥90%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,10分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E5F545"/>
    <w:multiLevelType w:val="singleLevel"/>
    <w:tmpl w:val="C3E5F54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C318A"/>
    <w:rsid w:val="14B52A4D"/>
    <w:rsid w:val="24333AE8"/>
    <w:rsid w:val="2D7179E5"/>
    <w:rsid w:val="2F973E52"/>
    <w:rsid w:val="57C05393"/>
    <w:rsid w:val="6B5A1F96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730</Words>
  <Characters>795</Characters>
  <Lines>0</Lines>
  <Paragraphs>0</Paragraphs>
  <TotalTime>2</TotalTime>
  <ScaleCrop>false</ScaleCrop>
  <LinksUpToDate>false</LinksUpToDate>
  <CharactersWithSpaces>796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2022-03-31T03:00:17Z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D1D858DF453B4E9B876DA54612B484D4</vt:lpwstr>
  </property>
</Properties>
</file>