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扶贫公益性岗位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财政扶贫专项资金公益性岗位开发管理项目资金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〔2021〕64号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  <w:bookmarkStart w:id="0" w:name="_GoBack"/>
      <w:bookmarkEnd w:id="0"/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2021年4月，收到县人社局拨付专项资金3.57万元，用于开发我镇5个扶贫公益性岗位（3-12月），全年累计通过打卡发放工资3.57万元。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开发5个扶贫公益性岗位（3-12月），用于村道管护、人居环境整治等。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5个扶贫公益性岗位开发，累计拨付岗位补贴3.57万元。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每月完成超过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42个小时的工作。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工资每月按时足额发放，发放率达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5户贫困户增收3.57万元。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5户贫困户持续增收超过一年。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服务对象满意率达到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F2E0DF"/>
    <w:multiLevelType w:val="singleLevel"/>
    <w:tmpl w:val="F3F2E0D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B558D2"/>
    <w:rsid w:val="4A452F1E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2022-04-14T06:11:32Z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49D55BD877344C8C87DA26F373C4A7FA</vt:lpwstr>
  </property>
</Properties>
</file>