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安坪镇饮水修复工程</w:t>
      </w:r>
      <w:r>
        <w:rPr>
          <w:rFonts w:hint="eastAsia" w:ascii="方正仿宋_GBK" w:hAnsi="宋体" w:cs="宋体"/>
          <w:b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（一）县财政下达项目绩效目标情况。奉节县财政局《关于下达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2021年第一批水利救灾资金项目资金计划</w:t>
      </w:r>
      <w:r>
        <w:rPr>
          <w:rFonts w:hint="eastAsia" w:ascii="方正仿宋_GBK" w:hAnsi="方正仿宋_GBK" w:cs="方正仿宋_GBK"/>
          <w:szCs w:val="32"/>
        </w:rPr>
        <w:t>的通知》（奉节财</w:t>
      </w:r>
      <w:r>
        <w:rPr>
          <w:rFonts w:hint="eastAsia" w:ascii="方正仿宋_GBK" w:hAnsi="方正仿宋_GBK" w:cs="方正仿宋_GBK"/>
          <w:szCs w:val="32"/>
          <w:lang w:eastAsia="zh-CN"/>
        </w:rPr>
        <w:t>农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253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</w:t>
      </w:r>
      <w:r>
        <w:rPr>
          <w:rFonts w:hint="eastAsia" w:ascii="仿宋" w:hAnsi="仿宋" w:eastAsia="仿宋" w:cs="仿宋"/>
          <w:sz w:val="32"/>
          <w:szCs w:val="32"/>
        </w:rPr>
        <w:t>资金到位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default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实际支付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default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该项目严格按照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效</w:t>
      </w:r>
      <w:r>
        <w:rPr>
          <w:rFonts w:hint="eastAsia" w:ascii="仿宋" w:hAnsi="仿宋" w:eastAsia="仿宋" w:cs="仿宋"/>
          <w:sz w:val="32"/>
          <w:szCs w:val="32"/>
        </w:rPr>
        <w:t>管理办法进行管理，确保专款专用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该项目的建设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完成情况：1.安坪河下坝段清淤方量：长163M，深2.3M，宽5.8M，共计2174.42m³；2.合一段清淤方量：长208M,深3.3M，宽8.25M，共计5662.8m³；龙塘河人饮渠堰清淤共3处，共计1143.72m³；3.购买63管道1圈，抽水泵1个，小工10个进行抽水直排；安排1人露眼直排15天；新安装110mm管道370M，抽水泵1个，闸阀2个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已经全部完工。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  <w:r>
        <w:rPr>
          <w:rFonts w:hint="eastAsia" w:ascii="方正仿宋_GBK" w:hAnsi="方正仿宋_GBK" w:cs="方正仿宋_GBK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该项目已经完成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1.安坪河下坝段清淤方量：长163M，深2.3M，宽5.8M，共计2174.42m³；2.合一段清淤方量：长208M,深3.3M，宽8.25M，共计5662.8m³；龙塘河人饮渠堰清淤共3处，共计1143.72m³；3.购买63管道1圈，抽水泵1个，小工10个进行抽水直排；安排1人露眼直排15天；新安装110mm管道370M，抽水泵1个，闸阀2个。经安坪镇人民政府自查验收合格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（1）经济效益。保障防洪工程安全度汛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（2）社会效益。保障村民社会生活稳定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（3）生态效益。促进当地生态和谐发展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（4）可持续影响。为国民经济持续健康发展和社会稳定提供安全保障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该项目的实施，给受益群众带来了极大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，群众满意度达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项目公示公告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的要求及时公开，群众知晓率高，监督作用进一步增强。该项目已经完成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建设内容，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已经完成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1.安坪河下坝段清淤方量：长163M，深2.3M，宽5.8M，共计2174.42m³；2.合一段清淤方量：长208M,深3.3M，宽8.25M，共计5662.8m³；龙塘河人饮渠堰清淤共3处，共计1143.72m³；3.购买63管道1圈，抽水泵1个，小工10个进行抽水直排；安排1人露眼直排15天；新安装110mm管道370M，抽水泵1个，闸阀2个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A9684"/>
    <w:multiLevelType w:val="singleLevel"/>
    <w:tmpl w:val="9C9A968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6F66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634</Words>
  <Characters>651</Characters>
  <Lines>4</Lines>
  <Paragraphs>1</Paragraphs>
  <TotalTime>1</TotalTime>
  <ScaleCrop>false</ScaleCrop>
  <LinksUpToDate>false</LinksUpToDate>
  <CharactersWithSpaces>652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变不了</cp:lastModifiedBy>
  <dcterms:modified xsi:type="dcterms:W3CDTF">2022-04-24T12:49:13Z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eyJoZGlkIjoiNGMzYjE2NGFmY2Y3NzU3Y2NlNWUzZDUzYjFjMGY2ZmUifQ==</vt:lpwstr>
  </property>
  <property fmtid="{D5CDD505-2E9C-101B-9397-08002B2CF9AE}" pid="3" name="KSOProductBuildVer">
    <vt:lpwstr>2052-11.1.0.11636</vt:lpwstr>
  </property>
  <property fmtid="{D5CDD505-2E9C-101B-9397-08002B2CF9AE}" pid="4" name="ICV">
    <vt:lpwstr>EF799DB35A3644068BE119A4704B77C6</vt:lpwstr>
  </property>
</Properties>
</file>