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22" w:type="dxa"/>
        <w:tblInd w:w="93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080"/>
        <w:gridCol w:w="901"/>
        <w:gridCol w:w="1695"/>
        <w:gridCol w:w="990"/>
        <w:gridCol w:w="690"/>
        <w:gridCol w:w="1096"/>
        <w:gridCol w:w="228"/>
        <w:gridCol w:w="108"/>
        <w:gridCol w:w="262"/>
        <w:gridCol w:w="570"/>
        <w:gridCol w:w="782"/>
      </w:tblGrid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22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项目支出预算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绩效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目标自评表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2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（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年度）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项目名称</w:t>
            </w:r>
          </w:p>
        </w:tc>
        <w:tc>
          <w:tcPr>
            <w:tcW w:w="35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电力通讯要素保障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项目负责人</w:t>
            </w:r>
          </w:p>
        </w:tc>
        <w:tc>
          <w:tcPr>
            <w:tcW w:w="17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朱云霞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5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奉节县经济和信息化委员会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实施单位</w:t>
            </w:r>
          </w:p>
        </w:tc>
        <w:tc>
          <w:tcPr>
            <w:tcW w:w="17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县经信委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资金情况（万元）</w:t>
            </w:r>
          </w:p>
        </w:tc>
        <w:tc>
          <w:tcPr>
            <w:tcW w:w="2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类       别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10分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其中：财政拨款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其他资金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年初设定目标</w:t>
            </w:r>
          </w:p>
        </w:tc>
        <w:tc>
          <w:tcPr>
            <w:tcW w:w="30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年度总体完成情况综述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0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6350</wp:posOffset>
                      </wp:positionV>
                      <wp:extent cx="0" cy="180975"/>
                      <wp:effectExtent l="4445" t="0" r="14605" b="952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45pt;margin-top:0.5pt;height:14.25pt;width:0pt;z-index:251659264;mso-width-relative:page;mso-height-relative:page;" filled="f" stroked="t" coordsize="21600,21600" o:gfxdata="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OXPoHUAAAACAEAAA8AAAAA&#10;AAAAAQAgAAAAIgAAAGRycy9kb3ducmV2LnhtbFBLAQIUABQAAAAIAIdO4kDCSa9X3wEAAJ0DAAAO&#10;AAAAAAAAAAEAIAAAACMBAABkcnMvZTJvRG9jLnhtbFBLBQYAAAAABgAGAFkBAAB0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年度指标值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分值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未完成原因及拟采取的措施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产出指标（50分）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长龙山基站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搬迁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10KV兴桥线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建设及兴隆负荷调整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文明创建、城市管理提升管线协调整治，电力通讯行业扶贫，古典家具布展，组织参加知博会等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≥98﹪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古典家具布展，组织参加知博会等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≥98﹪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按期完成率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≥98﹪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效益指标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30分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电力通讯确保到位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≥98﹪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群众满意度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≥98﹪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90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614" w:type="dxa"/>
          <w:trHeight w:val="330" w:hRule="atLeast"/>
        </w:trPr>
        <w:tc>
          <w:tcPr>
            <w:tcW w:w="7408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default" w:ascii="宋体" w:hAnsi="宋体" w:eastAsia="方正仿宋_GBK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填报单位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负责人：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姜正富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填表人：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古海枚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填报日期：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2021.7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614" w:type="dxa"/>
          <w:trHeight w:val="330" w:hRule="atLeast"/>
        </w:trPr>
        <w:tc>
          <w:tcPr>
            <w:tcW w:w="7408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022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项目支出预算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绩效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目标自评表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22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（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年度）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项目名称</w:t>
            </w:r>
          </w:p>
        </w:tc>
        <w:tc>
          <w:tcPr>
            <w:tcW w:w="35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脐橙开园节布展费用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项目负责人</w:t>
            </w:r>
          </w:p>
        </w:tc>
        <w:tc>
          <w:tcPr>
            <w:tcW w:w="17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朱云霞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主管部门</w:t>
            </w:r>
          </w:p>
        </w:tc>
        <w:tc>
          <w:tcPr>
            <w:tcW w:w="35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奉节县经济和信息化委员会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实施单位</w:t>
            </w:r>
          </w:p>
        </w:tc>
        <w:tc>
          <w:tcPr>
            <w:tcW w:w="172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eastAsia="zh-CN"/>
              </w:rPr>
              <w:t>县经信委</w:t>
            </w: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资金情况（万元）</w:t>
            </w:r>
          </w:p>
        </w:tc>
        <w:tc>
          <w:tcPr>
            <w:tcW w:w="2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类       别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3.8374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10分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其中：财政拨款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3.8374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3.8373670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其他资金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年初设定目标</w:t>
            </w:r>
          </w:p>
        </w:tc>
        <w:tc>
          <w:tcPr>
            <w:tcW w:w="30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年度总体完成情况综述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0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6350</wp:posOffset>
                      </wp:positionV>
                      <wp:extent cx="0" cy="180975"/>
                      <wp:effectExtent l="4445" t="0" r="14605" b="9525"/>
                      <wp:wrapNone/>
                      <wp:docPr id="4" name="直接箭头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45pt;margin-top:0.5pt;height:14.25pt;width:0pt;z-index:251660288;mso-width-relative:page;mso-height-relative:page;" filled="f" stroked="t" coordsize="21600,21600" o:gfxdata="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zlz6B1AAAAAgBAAAPAAAA&#10;AAAAAAEAIAAAACIAAABkcnMvZG93bnJldi54bWxQSwECFAAUAAAACACHTuJAgMLPOeABAACdAwAA&#10;DgAAAAAAAAABACAAAAAjAQAAZHJzL2Uyb0RvYy54bWxQSwUGAAAAAAYABgBZAQAAdQ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年度指标值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分值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未完成原因及拟采取的措施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产出指标（50分）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县内工艺美术企业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8家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8家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展位面积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75平方米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75平方米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展位面积达到75平方米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≥98﹪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工艺企业家8家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≥98﹪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按期完成率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≥98﹪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效益指标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30分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确保展位到位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≥98﹪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满意度指标（10分）</w:t>
            </w:r>
          </w:p>
        </w:tc>
        <w:tc>
          <w:tcPr>
            <w:tcW w:w="9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≥98﹪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170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90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方正仿宋_GBK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614" w:type="dxa"/>
          <w:trHeight w:val="330" w:hRule="atLeast"/>
        </w:trPr>
        <w:tc>
          <w:tcPr>
            <w:tcW w:w="7408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default" w:ascii="宋体" w:hAnsi="宋体" w:eastAsia="方正仿宋_GBK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填报单位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负责人：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姜正富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填表人：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周东升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填报日期：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2021.8</w:t>
            </w:r>
            <w:bookmarkStart w:id="0" w:name="_GoBack"/>
            <w:bookmarkEnd w:id="0"/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OTU3MzNjMjQ0YTYzNjgwOTBiNTdjMGZjOWI3NmUifQ=="/>
  </w:docVars>
  <w:rsids>
    <w:rsidRoot w:val="1AC135F5"/>
    <w:rsid w:val="019F42F4"/>
    <w:rsid w:val="09B35341"/>
    <w:rsid w:val="0F9B6BFE"/>
    <w:rsid w:val="118506A1"/>
    <w:rsid w:val="1AC135F5"/>
    <w:rsid w:val="1E0E012B"/>
    <w:rsid w:val="36974873"/>
    <w:rsid w:val="3BB40E13"/>
    <w:rsid w:val="57F23EF5"/>
    <w:rsid w:val="64C67129"/>
    <w:rsid w:val="6A5D63A0"/>
    <w:rsid w:val="70D43E0B"/>
    <w:rsid w:val="762B53A9"/>
    <w:rsid w:val="7B5753E2"/>
    <w:rsid w:val="7D9E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969</Words>
  <Characters>1145</Characters>
  <Lines>0</Lines>
  <Paragraphs>0</Paragraphs>
  <TotalTime>15</TotalTime>
  <ScaleCrop>false</ScaleCrop>
  <LinksUpToDate>false</LinksUpToDate>
  <CharactersWithSpaces>1469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2022-05-10T02:40:00Z</dcterms:created>
  <dc:creator>Administrator</dc:creator>
  <cp:lastModifiedBy>Administrator</cp:lastModifiedBy>
  <cp:lastPrinted>2022-05-11T10:49:00Z</cp:lastPrinted>
  <dcterms:modified xsi:type="dcterms:W3CDTF">2022-09-26T01:27:57Z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FFAE0D79F7D2495F8EFB9C36F85F77FF</vt:lpwstr>
  </property>
</Properties>
</file>