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78" w:rsidRDefault="00126D78" w:rsidP="00126D78">
      <w:pPr>
        <w:pStyle w:val="a3"/>
        <w:snapToGrid w:val="0"/>
        <w:spacing w:line="240" w:lineRule="atLeast"/>
        <w:jc w:val="center"/>
        <w:rPr>
          <w:rFonts w:ascii="仿宋" w:eastAsia="仿宋" w:hAnsi="仿宋"/>
          <w:color w:val="FF0000"/>
          <w:sz w:val="44"/>
          <w:szCs w:val="44"/>
          <w:shd w:val="clear" w:color="auto" w:fill="FFFFFF"/>
        </w:rPr>
      </w:pPr>
      <w:bookmarkStart w:id="0" w:name="docNum"/>
      <w:r>
        <w:rPr>
          <w:rFonts w:ascii="仿宋" w:eastAsia="仿宋" w:hAnsi="仿宋" w:hint="eastAsia"/>
          <w:color w:val="FF0000"/>
          <w:sz w:val="44"/>
          <w:szCs w:val="44"/>
          <w:shd w:val="clear" w:color="auto" w:fill="FFFFFF"/>
        </w:rPr>
        <w:t>重庆市建设项目环境影响评价文件批准书</w:t>
      </w:r>
    </w:p>
    <w:p w:rsidR="00126D78" w:rsidRDefault="00126D78" w:rsidP="00126D78">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126D78" w:rsidRDefault="00126D78" w:rsidP="00126D78">
      <w:pPr>
        <w:pStyle w:val="a3"/>
        <w:snapToGrid w:val="0"/>
        <w:spacing w:line="240" w:lineRule="atLeast"/>
        <w:jc w:val="center"/>
        <w:rPr>
          <w:rFonts w:ascii="方正仿宋_GBK" w:eastAsia="方正仿宋_GBK" w:hAnsi="宋体" w:hint="eastAsia"/>
          <w:bCs/>
        </w:rPr>
      </w:pPr>
      <w:r>
        <w:rPr>
          <w:rFonts w:ascii="方正仿宋_GBK" w:eastAsia="方正仿宋_GBK" w:hAnsi="宋体" w:hint="eastAsia"/>
          <w:bCs/>
        </w:rPr>
        <w:t>渝（奉）环准〔2023〕12号</w:t>
      </w:r>
      <w:bookmarkEnd w:id="0"/>
    </w:p>
    <w:p w:rsidR="00126D78" w:rsidRDefault="00126D78" w:rsidP="00126D78">
      <w:pPr>
        <w:pStyle w:val="tb"/>
        <w:spacing w:line="600" w:lineRule="exact"/>
        <w:rPr>
          <w:rFonts w:ascii="仿宋" w:eastAsia="仿宋" w:hAnsi="仿宋" w:cs="仿宋" w:hint="eastAsia"/>
          <w:sz w:val="32"/>
          <w:szCs w:val="32"/>
        </w:rPr>
      </w:pPr>
      <w:bookmarkStart w:id="1" w:name="companyName"/>
      <w:r>
        <w:rPr>
          <w:rFonts w:ascii="仿宋" w:eastAsia="仿宋" w:hAnsi="仿宋" w:cs="仿宋" w:hint="eastAsia"/>
          <w:sz w:val="32"/>
          <w:szCs w:val="32"/>
        </w:rPr>
        <w:t>重庆环保投资集团有限公司：</w:t>
      </w:r>
    </w:p>
    <w:p w:rsidR="00126D78" w:rsidRDefault="00126D78" w:rsidP="00126D78">
      <w:pPr>
        <w:autoSpaceDE w:val="0"/>
        <w:spacing w:line="600" w:lineRule="exact"/>
        <w:ind w:firstLine="640"/>
        <w:rPr>
          <w:rFonts w:ascii="仿宋" w:eastAsia="仿宋" w:hAnsi="仿宋" w:cs="仿宋" w:hint="eastAsia"/>
          <w:sz w:val="32"/>
          <w:szCs w:val="32"/>
        </w:rPr>
      </w:pPr>
      <w:r>
        <w:rPr>
          <w:rFonts w:ascii="仿宋" w:eastAsia="仿宋" w:hAnsi="仿宋" w:cs="仿宋" w:hint="eastAsia"/>
          <w:sz w:val="32"/>
          <w:szCs w:val="32"/>
        </w:rPr>
        <w:t>你单位报送的奉节县白帝镇污水处理厂改扩建工程项目环境影响评价文件审批申报表及相关材料收悉，根据《中华人民共和国环境影响评价法》等法规的有关规定，我局原则同意重庆环科源博达环保科技有限公司编制的项目环境影响报告表结论及其提出的环境保护措施。</w:t>
      </w:r>
    </w:p>
    <w:p w:rsidR="00126D78" w:rsidRDefault="00126D78" w:rsidP="00126D78">
      <w:pPr>
        <w:adjustRightInd w:val="0"/>
        <w:snapToGrid w:val="0"/>
        <w:spacing w:line="600" w:lineRule="exact"/>
        <w:ind w:firstLine="640"/>
        <w:rPr>
          <w:rFonts w:ascii="仿宋" w:eastAsia="仿宋" w:hAnsi="仿宋" w:cs="仿宋" w:hint="eastAsia"/>
          <w:sz w:val="32"/>
          <w:szCs w:val="32"/>
        </w:rPr>
      </w:pPr>
      <w:r>
        <w:rPr>
          <w:rFonts w:ascii="仿宋" w:eastAsia="仿宋" w:hAnsi="仿宋" w:cs="仿宋" w:hint="eastAsia"/>
          <w:sz w:val="32"/>
          <w:szCs w:val="32"/>
        </w:rPr>
        <w:t>一、该建设项目的建设内容和建设规模为：</w:t>
      </w:r>
    </w:p>
    <w:p w:rsidR="00126D78" w:rsidRDefault="00126D78" w:rsidP="00126D78">
      <w:pPr>
        <w:adjustRightInd w:val="0"/>
        <w:snapToGrid w:val="0"/>
        <w:spacing w:line="600" w:lineRule="exact"/>
        <w:ind w:firstLine="640"/>
        <w:rPr>
          <w:rFonts w:ascii="仿宋" w:eastAsia="仿宋" w:hAnsi="仿宋" w:cs="仿宋" w:hint="eastAsia"/>
          <w:sz w:val="32"/>
          <w:szCs w:val="32"/>
        </w:rPr>
      </w:pPr>
      <w:r>
        <w:rPr>
          <w:rFonts w:ascii="仿宋" w:eastAsia="仿宋" w:hAnsi="仿宋" w:cs="仿宋" w:hint="eastAsia"/>
          <w:sz w:val="32"/>
          <w:szCs w:val="32"/>
        </w:rPr>
        <w:t>奉节县白帝镇污水处理厂改扩建工程项目</w:t>
      </w:r>
      <w:r>
        <w:rPr>
          <w:rFonts w:ascii="仿宋" w:eastAsia="仿宋" w:hAnsi="仿宋" w:cs="仿宋" w:hint="eastAsia"/>
          <w:sz w:val="32"/>
          <w:szCs w:val="32"/>
          <w:shd w:val="clear" w:color="auto" w:fill="FFFFFF"/>
        </w:rPr>
        <w:t>拟</w:t>
      </w:r>
      <w:r>
        <w:rPr>
          <w:rFonts w:ascii="仿宋" w:eastAsia="仿宋" w:hAnsi="仿宋" w:cs="仿宋" w:hint="eastAsia"/>
          <w:kern w:val="0"/>
          <w:sz w:val="32"/>
          <w:szCs w:val="32"/>
        </w:rPr>
        <w:t>在奉节县白帝镇浣花村建设</w:t>
      </w:r>
      <w:r>
        <w:rPr>
          <w:rFonts w:ascii="仿宋" w:eastAsia="仿宋" w:hAnsi="仿宋" w:cs="仿宋" w:hint="eastAsia"/>
          <w:sz w:val="32"/>
          <w:szCs w:val="32"/>
        </w:rPr>
        <w:t>，工程占地面积1898.2m</w:t>
      </w:r>
      <w:r>
        <w:rPr>
          <w:rFonts w:ascii="仿宋" w:eastAsia="仿宋" w:hAnsi="仿宋" w:cs="仿宋" w:hint="eastAsia"/>
          <w:sz w:val="32"/>
          <w:szCs w:val="32"/>
          <w:vertAlign w:val="superscript"/>
        </w:rPr>
        <w:t>2</w:t>
      </w:r>
      <w:r>
        <w:rPr>
          <w:rFonts w:ascii="仿宋" w:eastAsia="仿宋" w:hAnsi="仿宋" w:cs="仿宋" w:hint="eastAsia"/>
          <w:sz w:val="32"/>
          <w:szCs w:val="32"/>
        </w:rPr>
        <w:t>；项目主要建设内容包括</w:t>
      </w:r>
      <w:r>
        <w:rPr>
          <w:rFonts w:ascii="仿宋" w:eastAsia="仿宋" w:hAnsi="仿宋" w:cs="仿宋" w:hint="eastAsia"/>
          <w:bCs/>
          <w:sz w:val="32"/>
          <w:szCs w:val="32"/>
        </w:rPr>
        <w:t>改造格栅池、调节池，新建A2O+AO池、二沉池、三沉池、滤布滤池、消毒池、污泥池、排放计量渠、配电房、设备间、厕所、综合用房；该项目采用“粗格栅+细格栅+A2O +AO+化学除磷+沉淀池+滤布滤池+接触消毒池工艺”处理污水；项目处理规模为1200m</w:t>
      </w:r>
      <w:r>
        <w:rPr>
          <w:rFonts w:ascii="仿宋" w:eastAsia="仿宋" w:hAnsi="仿宋" w:cs="仿宋" w:hint="eastAsia"/>
          <w:bCs/>
          <w:sz w:val="32"/>
          <w:szCs w:val="32"/>
          <w:vertAlign w:val="superscript"/>
        </w:rPr>
        <w:t>3</w:t>
      </w:r>
      <w:r>
        <w:rPr>
          <w:rFonts w:ascii="仿宋" w:eastAsia="仿宋" w:hAnsi="仿宋" w:cs="仿宋" w:hint="eastAsia"/>
          <w:bCs/>
          <w:sz w:val="32"/>
          <w:szCs w:val="32"/>
        </w:rPr>
        <w:t>/d，出水水质执行《城镇污水处理厂污染物排放标准》(GB18918-2002)中一级A标准</w:t>
      </w:r>
      <w:r>
        <w:rPr>
          <w:rFonts w:ascii="仿宋" w:eastAsia="仿宋" w:hAnsi="仿宋" w:cs="仿宋" w:hint="eastAsia"/>
          <w:sz w:val="32"/>
          <w:szCs w:val="32"/>
        </w:rPr>
        <w:t>。项目总投资1001万元，其中环保投资1001万元。</w:t>
      </w:r>
    </w:p>
    <w:p w:rsidR="00126D78" w:rsidRDefault="00126D78" w:rsidP="00126D78">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126D78" w:rsidRDefault="00126D78" w:rsidP="00126D78">
      <w:pPr>
        <w:spacing w:line="600" w:lineRule="exact"/>
        <w:ind w:firstLineChars="200" w:firstLine="640"/>
        <w:rPr>
          <w:rFonts w:ascii="仿宋" w:eastAsia="仿宋" w:hAnsi="仿宋" w:hint="eastAsia"/>
          <w:sz w:val="32"/>
          <w:szCs w:val="32"/>
        </w:rPr>
      </w:pPr>
      <w:r>
        <w:rPr>
          <w:rFonts w:ascii="仿宋" w:eastAsia="仿宋" w:hAnsi="仿宋" w:cs="仿宋" w:hint="eastAsia"/>
          <w:sz w:val="32"/>
          <w:szCs w:val="32"/>
        </w:rPr>
        <w:t>（一）做好废水处理工作。</w:t>
      </w:r>
      <w:r>
        <w:rPr>
          <w:rFonts w:ascii="仿宋" w:eastAsia="仿宋" w:hAnsi="仿宋" w:cs="仿宋" w:hint="eastAsia"/>
          <w:kern w:val="0"/>
          <w:sz w:val="32"/>
          <w:szCs w:val="32"/>
        </w:rPr>
        <w:t>本项目厂区内采取雨污分流制。项</w:t>
      </w:r>
      <w:r>
        <w:rPr>
          <w:rFonts w:ascii="仿宋" w:eastAsia="仿宋" w:hAnsi="仿宋" w:hint="eastAsia"/>
          <w:kern w:val="0"/>
          <w:sz w:val="32"/>
          <w:szCs w:val="32"/>
        </w:rPr>
        <w:t>目员工产生的生活污水和地坪冲洗水排入粗格栅处同进厂污水一起进行处理。尾水水质处理达到《城镇污水处理厂污染物排放标准》</w:t>
      </w:r>
      <w:r>
        <w:rPr>
          <w:rFonts w:ascii="仿宋" w:eastAsia="仿宋" w:hAnsi="仿宋" w:hint="eastAsia"/>
          <w:kern w:val="0"/>
          <w:sz w:val="32"/>
          <w:szCs w:val="32"/>
        </w:rPr>
        <w:lastRenderedPageBreak/>
        <w:t>（GB18918-2002）一级Ａ标准</w:t>
      </w:r>
      <w:r>
        <w:rPr>
          <w:rFonts w:ascii="仿宋" w:eastAsia="仿宋" w:hAnsi="仿宋" w:hint="eastAsia"/>
          <w:sz w:val="32"/>
          <w:szCs w:val="32"/>
        </w:rPr>
        <w:t>后外排。</w:t>
      </w:r>
    </w:p>
    <w:p w:rsidR="00126D78" w:rsidRDefault="00126D78" w:rsidP="00126D78">
      <w:pPr>
        <w:autoSpaceDE w:val="0"/>
        <w:snapToGrid w:val="0"/>
        <w:spacing w:line="600" w:lineRule="exact"/>
        <w:ind w:firstLineChars="200" w:firstLine="640"/>
        <w:rPr>
          <w:rFonts w:ascii="仿宋" w:eastAsia="仿宋" w:hAnsi="仿宋" w:cs="仿宋" w:hint="eastAsia"/>
          <w:kern w:val="0"/>
          <w:sz w:val="32"/>
          <w:szCs w:val="32"/>
        </w:rPr>
      </w:pPr>
      <w:r>
        <w:rPr>
          <w:rFonts w:ascii="仿宋" w:eastAsia="仿宋" w:hAnsi="仿宋" w:hint="eastAsia"/>
          <w:sz w:val="32"/>
          <w:szCs w:val="32"/>
        </w:rPr>
        <w:t>（二）加强废气治理措施。</w:t>
      </w:r>
      <w:r>
        <w:rPr>
          <w:rFonts w:ascii="仿宋" w:eastAsia="仿宋" w:hAnsi="仿宋" w:hint="eastAsia"/>
          <w:kern w:val="0"/>
          <w:sz w:val="32"/>
          <w:szCs w:val="32"/>
        </w:rPr>
        <w:t>厂区内加强绿化，种植高大阔叶乔</w:t>
      </w:r>
      <w:r>
        <w:rPr>
          <w:rFonts w:ascii="仿宋" w:eastAsia="仿宋" w:hAnsi="仿宋" w:cs="仿宋" w:hint="eastAsia"/>
          <w:kern w:val="0"/>
          <w:sz w:val="32"/>
          <w:szCs w:val="32"/>
        </w:rPr>
        <w:t>木形成绿化隔离带，有效阻挡并吸收臭气；减少栅渣、污泥等在场内停留的时间，及时清运。加强对格栅、</w:t>
      </w:r>
      <w:r>
        <w:rPr>
          <w:rFonts w:ascii="仿宋" w:eastAsia="仿宋" w:hAnsi="仿宋" w:cs="仿宋" w:hint="eastAsia"/>
          <w:snapToGrid w:val="0"/>
          <w:kern w:val="0"/>
          <w:sz w:val="32"/>
          <w:szCs w:val="32"/>
        </w:rPr>
        <w:t>A2O+AO生物池、二沉池、三沉池、污泥池等工段的运行管理</w:t>
      </w:r>
      <w:r>
        <w:rPr>
          <w:rFonts w:ascii="仿宋" w:eastAsia="仿宋" w:hAnsi="仿宋" w:cs="仿宋" w:hint="eastAsia"/>
          <w:kern w:val="0"/>
          <w:sz w:val="32"/>
          <w:szCs w:val="32"/>
        </w:rPr>
        <w:t>，减少非正常状况下的臭气排放。</w:t>
      </w:r>
    </w:p>
    <w:p w:rsidR="00126D78" w:rsidRDefault="00126D78" w:rsidP="00126D78">
      <w:pPr>
        <w:spacing w:line="600" w:lineRule="exact"/>
        <w:ind w:firstLineChars="200" w:firstLine="640"/>
        <w:rPr>
          <w:rFonts w:ascii="仿宋" w:eastAsia="仿宋" w:hAnsi="仿宋" w:hint="eastAsia"/>
          <w:sz w:val="32"/>
          <w:szCs w:val="32"/>
        </w:rPr>
      </w:pPr>
      <w:r>
        <w:rPr>
          <w:rFonts w:ascii="仿宋" w:eastAsia="仿宋" w:hAnsi="仿宋" w:cs="仿宋" w:hint="eastAsia"/>
          <w:sz w:val="32"/>
          <w:szCs w:val="32"/>
        </w:rPr>
        <w:t>（三）强化噪声污染防治。优选低噪声、高效率的机电设备，</w:t>
      </w:r>
      <w:r>
        <w:rPr>
          <w:rFonts w:ascii="仿宋" w:eastAsia="仿宋" w:hAnsi="仿宋" w:hint="eastAsia"/>
          <w:sz w:val="32"/>
          <w:szCs w:val="32"/>
        </w:rPr>
        <w:t>利用建筑墙体和绿化进行隔声吸声，安装时进行减振、防振处理。</w:t>
      </w:r>
    </w:p>
    <w:p w:rsidR="00126D78" w:rsidRDefault="00126D78" w:rsidP="00126D78">
      <w:pPr>
        <w:autoSpaceDE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依法处置固体废物。项目产生的栅渣每月清掏一次，经石灰石消毒后交市政环卫部门处置。脱水污泥暂存在污泥棚中，定期交奉节县康卓环保工程有限公司作为建筑材料利用。生活垃圾集中收集后由环卫部门统一处理。</w:t>
      </w:r>
    </w:p>
    <w:p w:rsidR="00126D78" w:rsidRDefault="00126D78" w:rsidP="00126D7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五）生态环境保护措施。划定施工作业范围和路线，减小对周边生态环境的破坏。尽量避免雨季施工，采取分段施工，每一段施工完成后尽快回填土方，恢复原地貌。厂区内外加强绿化，并采取有效的水土保持措施。施工结束后，及时清理现场，恢复原状。</w:t>
      </w:r>
    </w:p>
    <w:p w:rsidR="00126D78" w:rsidRDefault="00126D78" w:rsidP="00126D7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（六）严格环境风险防范。</w:t>
      </w:r>
      <w:r>
        <w:rPr>
          <w:rFonts w:ascii="仿宋" w:eastAsia="仿宋" w:hAnsi="仿宋" w:hint="eastAsia"/>
          <w:spacing w:val="-6"/>
          <w:sz w:val="32"/>
          <w:szCs w:val="32"/>
        </w:rPr>
        <w:t>厂区配套消防设施，做好分区防渗。</w:t>
      </w:r>
      <w:r>
        <w:rPr>
          <w:rFonts w:ascii="仿宋" w:eastAsia="仿宋" w:hAnsi="仿宋" w:hint="eastAsia"/>
          <w:kern w:val="0"/>
          <w:sz w:val="32"/>
          <w:szCs w:val="32"/>
        </w:rPr>
        <w:t>厂区污水处理系统配备发电机，避免停电造成污水处理系统停运。</w:t>
      </w:r>
      <w:r>
        <w:rPr>
          <w:rFonts w:ascii="仿宋" w:eastAsia="仿宋" w:hAnsi="仿宋" w:hint="eastAsia"/>
          <w:sz w:val="32"/>
          <w:szCs w:val="32"/>
        </w:rPr>
        <w:t>易出故障的设备应加强维修保养，定时清捞栅渣，避免事故排放。加强污水处理设施管理，确保污水稳定达标排放。同时，项目应加强对进水水量、水质和出水水质的日常监测。在非正常工况下，项目调节池可作为临时事故池。制定环境风险应急预案，定期开展应急培训及应急演练，</w:t>
      </w:r>
      <w:r>
        <w:rPr>
          <w:rFonts w:ascii="仿宋" w:eastAsia="仿宋" w:hAnsi="仿宋" w:hint="eastAsia"/>
          <w:spacing w:val="-6"/>
          <w:sz w:val="32"/>
          <w:szCs w:val="32"/>
        </w:rPr>
        <w:t>并认真落实各项</w:t>
      </w:r>
      <w:r>
        <w:rPr>
          <w:rFonts w:ascii="仿宋" w:eastAsia="仿宋" w:hAnsi="仿宋" w:hint="eastAsia"/>
          <w:sz w:val="32"/>
          <w:szCs w:val="32"/>
        </w:rPr>
        <w:t>环境风险防范措施。</w:t>
      </w:r>
    </w:p>
    <w:p w:rsidR="00126D78" w:rsidRDefault="00126D78" w:rsidP="00126D78">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三、该项目建设必须严格执行环境保护设施与主体工程同时设</w:t>
      </w:r>
      <w:r>
        <w:rPr>
          <w:rFonts w:ascii="仿宋" w:eastAsia="仿宋" w:hAnsi="仿宋" w:hint="eastAsia"/>
          <w:sz w:val="32"/>
          <w:szCs w:val="32"/>
        </w:rPr>
        <w:lastRenderedPageBreak/>
        <w:t>计、同时施工、同时投入使用的环境保护“三同时”制度。项目竣工后，建设单位应按照有关规定对配套建设的环境保护设施进行验收。</w:t>
      </w:r>
    </w:p>
    <w:p w:rsidR="00126D78" w:rsidRDefault="00126D78" w:rsidP="00126D78">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126D78" w:rsidRDefault="00126D78" w:rsidP="00126D78">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五、请奉节县生态环境保护综合行政执法支队负责该项目环境保护日常监督管理工作。                 </w:t>
      </w:r>
    </w:p>
    <w:p w:rsidR="00126D78" w:rsidRDefault="00126D78" w:rsidP="00126D78">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126D78" w:rsidRDefault="00126D78" w:rsidP="00126D78">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126D78" w:rsidRDefault="00126D78" w:rsidP="00126D78">
      <w:pPr>
        <w:pStyle w:val="tb"/>
        <w:spacing w:line="64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126D78" w:rsidRDefault="00126D78" w:rsidP="00126D78">
      <w:pPr>
        <w:pStyle w:val="tb"/>
        <w:spacing w:line="640" w:lineRule="exact"/>
        <w:ind w:leftChars="2359" w:left="4954"/>
        <w:rPr>
          <w:rFonts w:ascii="仿宋" w:eastAsia="仿宋" w:hAnsi="仿宋" w:hint="eastAsia"/>
          <w:sz w:val="32"/>
          <w:szCs w:val="32"/>
        </w:rPr>
      </w:pPr>
      <w:r>
        <w:rPr>
          <w:rFonts w:ascii="仿宋" w:eastAsia="仿宋" w:hAnsi="仿宋" w:hint="eastAsia"/>
          <w:sz w:val="32"/>
          <w:szCs w:val="32"/>
        </w:rPr>
        <w:t>2023年3月13日</w:t>
      </w:r>
    </w:p>
    <w:p w:rsidR="00126D78" w:rsidRDefault="00126D78" w:rsidP="00126D78">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126D78" w:rsidRDefault="00126D78" w:rsidP="00126D78">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126D78" w:rsidRDefault="00126D78" w:rsidP="00126D78">
      <w:pPr>
        <w:ind w:left="840" w:hangingChars="300" w:hanging="840"/>
        <w:rPr>
          <w:rFonts w:ascii="仿宋" w:eastAsia="仿宋" w:hAnsi="仿宋" w:hint="eastAsia"/>
          <w:spacing w:val="-20"/>
          <w:sz w:val="32"/>
          <w:szCs w:val="32"/>
        </w:rPr>
      </w:pPr>
    </w:p>
    <w:p w:rsidR="00126D78" w:rsidRDefault="00126D78" w:rsidP="00126D78">
      <w:pPr>
        <w:ind w:left="840" w:hangingChars="300" w:hanging="840"/>
        <w:rPr>
          <w:rFonts w:ascii="仿宋" w:eastAsia="仿宋" w:hAnsi="仿宋" w:hint="eastAsia"/>
          <w:spacing w:val="-20"/>
          <w:sz w:val="32"/>
          <w:szCs w:val="32"/>
        </w:rPr>
      </w:pPr>
    </w:p>
    <w:p w:rsidR="00126D78" w:rsidRDefault="00126D78" w:rsidP="00126D78">
      <w:pPr>
        <w:ind w:left="840" w:hangingChars="300" w:hanging="840"/>
        <w:rPr>
          <w:rFonts w:ascii="仿宋" w:eastAsia="仿宋" w:hAnsi="仿宋" w:hint="eastAsia"/>
          <w:spacing w:val="-20"/>
          <w:sz w:val="32"/>
          <w:szCs w:val="32"/>
        </w:rPr>
      </w:pPr>
    </w:p>
    <w:p w:rsidR="00126D78" w:rsidRDefault="00126D78" w:rsidP="00126D78">
      <w:pPr>
        <w:ind w:left="840" w:hangingChars="300" w:hanging="840"/>
        <w:rPr>
          <w:rFonts w:ascii="仿宋" w:eastAsia="仿宋" w:hAnsi="仿宋" w:hint="eastAsia"/>
          <w:spacing w:val="-20"/>
          <w:sz w:val="32"/>
          <w:szCs w:val="32"/>
        </w:rPr>
      </w:pPr>
    </w:p>
    <w:p w:rsidR="00126D78" w:rsidRDefault="00126D78" w:rsidP="00126D78">
      <w:pPr>
        <w:spacing w:line="520" w:lineRule="exact"/>
        <w:ind w:left="840" w:hangingChars="300" w:hanging="840"/>
        <w:rPr>
          <w:rFonts w:ascii="仿宋" w:eastAsia="仿宋" w:hAnsi="仿宋" w:hint="eastAsia"/>
          <w:sz w:val="32"/>
          <w:szCs w:val="32"/>
        </w:rPr>
      </w:pPr>
      <w:r>
        <w:rPr>
          <w:rFonts w:ascii="仿宋" w:eastAsia="仿宋" w:hAnsi="仿宋" w:hint="eastAsia"/>
          <w:spacing w:val="-20"/>
          <w:sz w:val="32"/>
          <w:szCs w:val="32"/>
        </w:rPr>
        <w:t>抄送：奉节县生态环境保护综合行政执法支队，</w:t>
      </w:r>
      <w:r>
        <w:rPr>
          <w:rFonts w:ascii="仿宋" w:eastAsia="仿宋" w:hAnsi="仿宋" w:hint="eastAsia"/>
          <w:sz w:val="32"/>
          <w:szCs w:val="32"/>
        </w:rPr>
        <w:t>重庆环科源博达环保科技</w:t>
      </w:r>
    </w:p>
    <w:p w:rsidR="00126D78" w:rsidRDefault="00126D78" w:rsidP="00126D78">
      <w:pPr>
        <w:spacing w:line="520" w:lineRule="exact"/>
        <w:ind w:left="960" w:hangingChars="300" w:hanging="960"/>
        <w:rPr>
          <w:rFonts w:ascii="仿宋" w:eastAsia="仿宋" w:hAnsi="仿宋" w:hint="eastAsia"/>
          <w:spacing w:val="-20"/>
          <w:sz w:val="32"/>
          <w:szCs w:val="32"/>
        </w:rPr>
      </w:pPr>
      <w:r>
        <w:rPr>
          <w:rFonts w:ascii="仿宋" w:eastAsia="仿宋" w:hAnsi="仿宋" w:hint="eastAsia"/>
          <w:sz w:val="32"/>
          <w:szCs w:val="32"/>
        </w:rPr>
        <w:t>有限公司</w:t>
      </w:r>
      <w:r>
        <w:rPr>
          <w:rFonts w:ascii="仿宋" w:eastAsia="仿宋" w:hAnsi="仿宋" w:hint="eastAsia"/>
          <w:spacing w:val="-20"/>
          <w:sz w:val="32"/>
          <w:szCs w:val="32"/>
        </w:rPr>
        <w:t>。</w:t>
      </w:r>
    </w:p>
    <w:p w:rsidR="00B669AB" w:rsidRPr="00126D78" w:rsidRDefault="00126D78" w:rsidP="00126D78">
      <w:pPr>
        <w:rPr>
          <w:rFonts w:eastAsiaTheme="minorEastAsia"/>
        </w:rPr>
      </w:pPr>
      <w:r>
        <w:rPr>
          <w:noProof/>
        </w:rPr>
        <w:drawing>
          <wp:inline distT="0" distB="0" distL="0" distR="0">
            <wp:extent cx="5724525" cy="9525"/>
            <wp:effectExtent l="19050" t="0" r="9525" b="0"/>
            <wp:docPr id="1" name="图片 1" descr="C:\Users\ADMINI~1.SKY\AppData\Local\Temp\ksohtml39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SKY\AppData\Local\Temp\ksohtml3964\wps1.png"/>
                    <pic:cNvPicPr>
                      <a:picLocks noChangeAspect="1" noChangeArrowheads="1"/>
                    </pic:cNvPicPr>
                  </pic:nvPicPr>
                  <pic:blipFill>
                    <a:blip r:embed="rId4"/>
                    <a:srcRect/>
                    <a:stretch>
                      <a:fillRect/>
                    </a:stretch>
                  </pic:blipFill>
                  <pic:spPr bwMode="auto">
                    <a:xfrm>
                      <a:off x="0" y="0"/>
                      <a:ext cx="5724525" cy="9525"/>
                    </a:xfrm>
                    <a:prstGeom prst="rect">
                      <a:avLst/>
                    </a:prstGeom>
                    <a:noFill/>
                    <a:ln w="9525" cmpd="sng">
                      <a:noFill/>
                      <a:miter lim="800000"/>
                      <a:headEnd/>
                      <a:tailEnd/>
                    </a:ln>
                  </pic:spPr>
                </pic:pic>
              </a:graphicData>
            </a:graphic>
          </wp:inline>
        </w:drawing>
      </w:r>
      <w:r>
        <w:rPr>
          <w:rFonts w:ascii="仿宋" w:eastAsia="仿宋" w:hAnsi="仿宋" w:hint="eastAsia"/>
        </w:rPr>
        <w:t xml:space="preserve"> </w:t>
      </w:r>
      <w:bookmarkEnd w:id="1"/>
    </w:p>
    <w:sectPr w:rsidR="00B669AB" w:rsidRPr="00126D78" w:rsidSect="00126D78">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6D78"/>
    <w:rsid w:val="00126D78"/>
    <w:rsid w:val="00B66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7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bChar">
    <w:name w:val="tb Char"/>
    <w:link w:val="tb"/>
    <w:rsid w:val="00126D78"/>
    <w:rPr>
      <w:rFonts w:ascii="宋体" w:eastAsia="宋体" w:hAnsi="Arial"/>
      <w:sz w:val="24"/>
    </w:rPr>
  </w:style>
  <w:style w:type="paragraph" w:styleId="a3">
    <w:name w:val="Body Text"/>
    <w:basedOn w:val="a"/>
    <w:link w:val="Char"/>
    <w:rsid w:val="00126D78"/>
    <w:pPr>
      <w:widowControl/>
      <w:jc w:val="left"/>
    </w:pPr>
    <w:rPr>
      <w:kern w:val="0"/>
      <w:sz w:val="32"/>
      <w:szCs w:val="20"/>
    </w:rPr>
  </w:style>
  <w:style w:type="character" w:customStyle="1" w:styleId="Char">
    <w:name w:val="正文文本 Char"/>
    <w:basedOn w:val="a0"/>
    <w:link w:val="a3"/>
    <w:rsid w:val="00126D78"/>
    <w:rPr>
      <w:rFonts w:ascii="Calibri" w:eastAsia="宋体" w:hAnsi="Calibri" w:cs="Times New Roman"/>
      <w:kern w:val="0"/>
      <w:sz w:val="32"/>
      <w:szCs w:val="20"/>
    </w:rPr>
  </w:style>
  <w:style w:type="paragraph" w:customStyle="1" w:styleId="tb">
    <w:name w:val="tb"/>
    <w:basedOn w:val="a"/>
    <w:link w:val="tbChar"/>
    <w:qFormat/>
    <w:rsid w:val="00126D78"/>
    <w:pPr>
      <w:spacing w:line="400" w:lineRule="atLeast"/>
    </w:pPr>
    <w:rPr>
      <w:rFonts w:ascii="宋体" w:hAnsi="Arial" w:cstheme="minorBidi"/>
      <w:sz w:val="24"/>
      <w:szCs w:val="22"/>
    </w:rPr>
  </w:style>
  <w:style w:type="paragraph" w:styleId="a4">
    <w:name w:val="Balloon Text"/>
    <w:basedOn w:val="a"/>
    <w:link w:val="Char0"/>
    <w:uiPriority w:val="99"/>
    <w:semiHidden/>
    <w:unhideWhenUsed/>
    <w:rsid w:val="00126D78"/>
    <w:rPr>
      <w:sz w:val="18"/>
      <w:szCs w:val="18"/>
    </w:rPr>
  </w:style>
  <w:style w:type="character" w:customStyle="1" w:styleId="Char0">
    <w:name w:val="批注框文本 Char"/>
    <w:basedOn w:val="a0"/>
    <w:link w:val="a4"/>
    <w:uiPriority w:val="99"/>
    <w:semiHidden/>
    <w:rsid w:val="00126D7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2023-03-13T01:38:00Z</dcterms:created>
  <dcterms:modified xsi:type="dcterms:W3CDTF">2023-03-13T01:40:00Z</dcterms:modified>
</cp:coreProperties>
</file>