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EC" w:rsidRDefault="002A4DEC" w:rsidP="002A4DEC">
      <w:pPr>
        <w:pStyle w:val="a0"/>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2A4DEC" w:rsidRDefault="002A4DEC" w:rsidP="002A4DEC">
      <w:pPr>
        <w:adjustRightInd w:val="0"/>
        <w:snapToGrid w:val="0"/>
        <w:rPr>
          <w:rFonts w:ascii="仿宋" w:eastAsia="仿宋" w:hAnsi="仿宋" w:cs="宋体"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2A4DEC" w:rsidRDefault="002A4DEC" w:rsidP="002A4DEC">
      <w:pPr>
        <w:pStyle w:val="a0"/>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42</w:t>
      </w:r>
      <w:r>
        <w:rPr>
          <w:rFonts w:ascii="方正仿宋_GBK" w:hAnsi="宋体"/>
        </w:rPr>
        <w:t>号</w:t>
      </w:r>
    </w:p>
    <w:p w:rsidR="002A4DEC" w:rsidRDefault="002A4DEC" w:rsidP="002A4DEC">
      <w:pPr>
        <w:pStyle w:val="tb"/>
        <w:autoSpaceDE w:val="0"/>
        <w:spacing w:line="620" w:lineRule="exact"/>
        <w:rPr>
          <w:rFonts w:ascii="仿宋" w:eastAsia="仿宋" w:hAnsi="仿宋"/>
          <w:sz w:val="32"/>
          <w:szCs w:val="32"/>
        </w:rPr>
      </w:pPr>
      <w:r>
        <w:rPr>
          <w:rFonts w:ascii="仿宋" w:eastAsia="仿宋" w:hAnsi="仿宋" w:hint="eastAsia"/>
          <w:color w:val="000000"/>
          <w:sz w:val="32"/>
          <w:szCs w:val="32"/>
        </w:rPr>
        <w:t>奉节县郭家沟白酒厂</w:t>
      </w:r>
      <w:r>
        <w:rPr>
          <w:rFonts w:ascii="仿宋" w:eastAsia="仿宋" w:hAnsi="仿宋" w:hint="eastAsia"/>
          <w:sz w:val="32"/>
          <w:szCs w:val="32"/>
        </w:rPr>
        <w:t>：</w:t>
      </w:r>
    </w:p>
    <w:p w:rsidR="002A4DEC" w:rsidRDefault="002A4DEC" w:rsidP="002A4DEC">
      <w:pPr>
        <w:autoSpaceDE w:val="0"/>
        <w:spacing w:line="620" w:lineRule="exact"/>
        <w:ind w:firstLine="640"/>
        <w:rPr>
          <w:rFonts w:ascii="仿宋" w:eastAsia="仿宋" w:hAnsi="仿宋" w:hint="eastAsia"/>
          <w:spacing w:val="-6"/>
          <w:sz w:val="32"/>
          <w:szCs w:val="32"/>
        </w:rPr>
      </w:pPr>
      <w:r>
        <w:rPr>
          <w:rFonts w:ascii="仿宋" w:eastAsia="仿宋" w:hAnsi="仿宋" w:hint="eastAsia"/>
          <w:spacing w:val="-6"/>
          <w:sz w:val="32"/>
          <w:szCs w:val="32"/>
        </w:rPr>
        <w:t>你单位报送的</w:t>
      </w:r>
      <w:r>
        <w:rPr>
          <w:rFonts w:ascii="仿宋" w:eastAsia="仿宋" w:hAnsi="仿宋" w:hint="eastAsia"/>
          <w:color w:val="000000"/>
          <w:sz w:val="32"/>
          <w:szCs w:val="32"/>
        </w:rPr>
        <w:t>奉节郭家沟酒厂改建</w:t>
      </w:r>
      <w:r>
        <w:rPr>
          <w:rFonts w:ascii="仿宋" w:eastAsia="仿宋" w:hAnsi="仿宋" w:hint="eastAsia"/>
          <w:spacing w:val="-6"/>
          <w:sz w:val="32"/>
          <w:szCs w:val="32"/>
        </w:rPr>
        <w:t>项目环境影响评价文件审批申报表及相关材料收悉，根据《中华人民共和国环境影响评价法》等法律法规的有关规定，我局原则同意</w:t>
      </w:r>
      <w:r>
        <w:rPr>
          <w:rFonts w:ascii="仿宋" w:eastAsia="仿宋" w:hAnsi="仿宋" w:hint="eastAsia"/>
          <w:color w:val="000000"/>
          <w:sz w:val="32"/>
          <w:szCs w:val="32"/>
        </w:rPr>
        <w:t>重庆中益蓝云环保咨询有限责任公司</w:t>
      </w:r>
      <w:r>
        <w:rPr>
          <w:rFonts w:ascii="仿宋" w:eastAsia="仿宋" w:hAnsi="仿宋" w:hint="eastAsia"/>
          <w:spacing w:val="-6"/>
          <w:sz w:val="32"/>
          <w:szCs w:val="32"/>
        </w:rPr>
        <w:t>编制的项目环境影响报告表结论及其提出的环境保护措施。</w:t>
      </w:r>
    </w:p>
    <w:p w:rsidR="002A4DEC" w:rsidRDefault="002A4DEC" w:rsidP="002A4DEC">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一、该建设项目的建设内容和建设规模为：</w:t>
      </w:r>
    </w:p>
    <w:p w:rsidR="002A4DEC" w:rsidRDefault="002A4DEC" w:rsidP="002A4DEC">
      <w:pPr>
        <w:ind w:firstLineChars="200" w:firstLine="616"/>
        <w:rPr>
          <w:rFonts w:ascii="仿宋" w:eastAsia="仿宋" w:hAnsi="仿宋" w:hint="eastAsia"/>
          <w:spacing w:val="-6"/>
          <w:sz w:val="32"/>
          <w:szCs w:val="32"/>
        </w:rPr>
      </w:pPr>
      <w:r>
        <w:rPr>
          <w:rFonts w:ascii="仿宋" w:eastAsia="仿宋" w:hAnsi="仿宋" w:hint="eastAsia"/>
          <w:spacing w:val="-6"/>
          <w:sz w:val="32"/>
          <w:szCs w:val="32"/>
        </w:rPr>
        <w:t>本项目位于</w:t>
      </w:r>
      <w:r>
        <w:rPr>
          <w:rFonts w:ascii="仿宋" w:eastAsia="仿宋" w:hAnsi="仿宋" w:hint="eastAsia"/>
          <w:color w:val="000000"/>
          <w:sz w:val="32"/>
          <w:szCs w:val="32"/>
        </w:rPr>
        <w:t>奉节县康乐镇郭家社区3社，项目占地面积3909.09m</w:t>
      </w:r>
      <w:r>
        <w:rPr>
          <w:rFonts w:ascii="仿宋" w:eastAsia="仿宋" w:hAnsi="仿宋" w:hint="eastAsia"/>
          <w:color w:val="000000"/>
          <w:sz w:val="32"/>
          <w:szCs w:val="32"/>
          <w:vertAlign w:val="superscript"/>
        </w:rPr>
        <w:t>2</w:t>
      </w:r>
      <w:r>
        <w:rPr>
          <w:rFonts w:ascii="仿宋" w:eastAsia="仿宋" w:hAnsi="仿宋" w:hint="eastAsia"/>
          <w:sz w:val="32"/>
          <w:szCs w:val="32"/>
        </w:rPr>
        <w:t>，</w:t>
      </w:r>
      <w:r>
        <w:rPr>
          <w:rFonts w:ascii="仿宋" w:eastAsia="仿宋" w:hAnsi="仿宋" w:hint="eastAsia"/>
          <w:color w:val="000000"/>
          <w:sz w:val="32"/>
          <w:szCs w:val="32"/>
        </w:rPr>
        <w:t>建筑面积4600m</w:t>
      </w:r>
      <w:r>
        <w:rPr>
          <w:rFonts w:ascii="仿宋" w:eastAsia="仿宋" w:hAnsi="仿宋" w:hint="eastAsia"/>
          <w:color w:val="000000"/>
          <w:sz w:val="32"/>
          <w:szCs w:val="32"/>
          <w:vertAlign w:val="superscript"/>
        </w:rPr>
        <w:t>2</w:t>
      </w:r>
      <w:r>
        <w:rPr>
          <w:rFonts w:ascii="仿宋" w:eastAsia="仿宋" w:hAnsi="仿宋" w:hint="eastAsia"/>
          <w:sz w:val="32"/>
          <w:szCs w:val="32"/>
        </w:rPr>
        <w:t>，由主体工程、</w:t>
      </w:r>
      <w:r>
        <w:rPr>
          <w:rFonts w:ascii="仿宋" w:eastAsia="仿宋" w:hAnsi="仿宋" w:hint="eastAsia"/>
          <w:spacing w:val="-6"/>
          <w:sz w:val="32"/>
          <w:szCs w:val="32"/>
        </w:rPr>
        <w:t>公用工程、</w:t>
      </w:r>
      <w:r>
        <w:rPr>
          <w:rFonts w:ascii="仿宋" w:eastAsia="仿宋" w:hAnsi="仿宋" w:hint="eastAsia"/>
          <w:sz w:val="32"/>
          <w:szCs w:val="32"/>
        </w:rPr>
        <w:t>储运工程</w:t>
      </w:r>
      <w:r>
        <w:rPr>
          <w:rFonts w:ascii="仿宋" w:eastAsia="仿宋" w:hAnsi="仿宋" w:hint="eastAsia"/>
          <w:spacing w:val="-6"/>
          <w:sz w:val="32"/>
          <w:szCs w:val="32"/>
        </w:rPr>
        <w:t>和环保工程组成；项目</w:t>
      </w:r>
      <w:r>
        <w:rPr>
          <w:rFonts w:ascii="仿宋" w:eastAsia="仿宋" w:hAnsi="仿宋" w:hint="eastAsia"/>
          <w:color w:val="000000"/>
          <w:sz w:val="32"/>
          <w:szCs w:val="32"/>
        </w:rPr>
        <w:t>利用原奉节县酒厂平皋分厂进行改建升级，改建厂房1栋，将燃煤锅炉改成天然气锅炉，新增摊晾机及白酒密闭输送管道等，改建后年产白酒54吨。</w:t>
      </w:r>
      <w:r>
        <w:rPr>
          <w:rFonts w:ascii="仿宋" w:eastAsia="仿宋" w:hAnsi="仿宋" w:hint="eastAsia"/>
          <w:sz w:val="32"/>
          <w:szCs w:val="32"/>
        </w:rPr>
        <w:t>项目总投资为500万元，其中环保投资30万元</w:t>
      </w:r>
      <w:r>
        <w:rPr>
          <w:rFonts w:ascii="仿宋" w:eastAsia="仿宋" w:hAnsi="仿宋" w:hint="eastAsia"/>
          <w:spacing w:val="-6"/>
          <w:sz w:val="32"/>
          <w:szCs w:val="32"/>
        </w:rPr>
        <w:t>。</w:t>
      </w:r>
    </w:p>
    <w:p w:rsidR="002A4DEC" w:rsidRDefault="002A4DEC" w:rsidP="002A4DEC">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2A4DEC" w:rsidRDefault="002A4DEC" w:rsidP="002A4DEC">
      <w:pPr>
        <w:autoSpaceDE w:val="0"/>
        <w:adjustRightInd w:val="0"/>
        <w:snapToGrid w:val="0"/>
        <w:spacing w:line="620" w:lineRule="exact"/>
        <w:ind w:firstLineChars="200" w:firstLine="616"/>
        <w:jc w:val="left"/>
        <w:rPr>
          <w:rFonts w:ascii="仿宋" w:eastAsia="仿宋" w:hAnsi="仿宋" w:hint="eastAsia"/>
          <w:spacing w:val="-6"/>
          <w:sz w:val="32"/>
          <w:szCs w:val="32"/>
        </w:rPr>
      </w:pPr>
      <w:r>
        <w:rPr>
          <w:rFonts w:ascii="仿宋" w:eastAsia="仿宋" w:hAnsi="仿宋" w:hint="eastAsia"/>
          <w:spacing w:val="-6"/>
          <w:sz w:val="32"/>
          <w:szCs w:val="32"/>
        </w:rPr>
        <w:t>（一）水污染防治措施。</w:t>
      </w:r>
      <w:r>
        <w:rPr>
          <w:rFonts w:ascii="仿宋" w:eastAsia="仿宋" w:hAnsi="仿宋" w:hint="eastAsia"/>
          <w:color w:val="000000"/>
          <w:sz w:val="32"/>
          <w:szCs w:val="32"/>
        </w:rPr>
        <w:t>高浓度废水（发酵黄水、锅底水）收集后综合利用，不外排</w:t>
      </w:r>
      <w:r>
        <w:rPr>
          <w:rFonts w:ascii="仿宋" w:eastAsia="仿宋" w:hAnsi="仿宋" w:hint="eastAsia"/>
          <w:kern w:val="0"/>
          <w:sz w:val="32"/>
          <w:szCs w:val="32"/>
        </w:rPr>
        <w:t>。</w:t>
      </w:r>
      <w:r>
        <w:rPr>
          <w:rFonts w:ascii="仿宋" w:eastAsia="仿宋" w:hAnsi="仿宋" w:hint="eastAsia"/>
          <w:color w:val="000000"/>
          <w:sz w:val="32"/>
          <w:szCs w:val="32"/>
        </w:rPr>
        <w:t>中低浓度工业废水与生活污水一起排入生化池</w:t>
      </w:r>
      <w:r>
        <w:rPr>
          <w:rFonts w:ascii="仿宋" w:eastAsia="仿宋" w:hAnsi="仿宋" w:hint="eastAsia"/>
          <w:spacing w:val="-6"/>
          <w:sz w:val="32"/>
          <w:szCs w:val="32"/>
        </w:rPr>
        <w:t>经处理达标后，排入市政污水管网进入康乐镇污水处理厂处理。</w:t>
      </w:r>
    </w:p>
    <w:p w:rsidR="002A4DEC" w:rsidRDefault="002A4DEC" w:rsidP="002A4DEC">
      <w:pPr>
        <w:autoSpaceDE w:val="0"/>
        <w:adjustRightInd w:val="0"/>
        <w:snapToGrid w:val="0"/>
        <w:spacing w:line="620" w:lineRule="exact"/>
        <w:ind w:firstLineChars="200" w:firstLine="616"/>
        <w:jc w:val="left"/>
        <w:rPr>
          <w:rFonts w:ascii="仿宋" w:eastAsia="仿宋" w:hAnsi="仿宋" w:hint="eastAsia"/>
          <w:color w:val="FF0000"/>
          <w:spacing w:val="-6"/>
          <w:sz w:val="32"/>
          <w:szCs w:val="32"/>
        </w:rPr>
      </w:pPr>
      <w:r>
        <w:rPr>
          <w:rFonts w:ascii="仿宋" w:eastAsia="仿宋" w:hAnsi="仿宋" w:hint="eastAsia"/>
          <w:spacing w:val="-6"/>
          <w:sz w:val="32"/>
          <w:szCs w:val="32"/>
        </w:rPr>
        <w:t>（二）废气污染治理措施。</w:t>
      </w:r>
      <w:r>
        <w:rPr>
          <w:rFonts w:ascii="仿宋" w:eastAsia="仿宋" w:hAnsi="仿宋" w:hint="eastAsia"/>
          <w:color w:val="000000"/>
          <w:sz w:val="32"/>
          <w:szCs w:val="32"/>
        </w:rPr>
        <w:t>投料粉尘采取降低投料高度、厂房密闭等措施抑尘；生产加工异味采取机械通风、厂房密闭、定期消</w:t>
      </w:r>
      <w:r>
        <w:rPr>
          <w:rFonts w:ascii="仿宋" w:eastAsia="仿宋" w:hAnsi="仿宋" w:hint="eastAsia"/>
          <w:color w:val="000000"/>
          <w:sz w:val="32"/>
          <w:szCs w:val="32"/>
        </w:rPr>
        <w:lastRenderedPageBreak/>
        <w:t>毒、及时清理酒糟和锅底水等措施减少对周边环境的影响；天然气锅炉采用低氮燃烧技术，锅炉废气经8m高排气筒排放</w:t>
      </w:r>
      <w:r>
        <w:rPr>
          <w:rFonts w:ascii="仿宋" w:eastAsia="仿宋" w:hAnsi="仿宋" w:hint="eastAsia"/>
          <w:sz w:val="32"/>
          <w:szCs w:val="32"/>
        </w:rPr>
        <w:t>。</w:t>
      </w:r>
    </w:p>
    <w:p w:rsidR="002A4DEC" w:rsidRDefault="002A4DEC" w:rsidP="002A4DEC">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（三）噪声污染防治措施。选用先进的低噪声设备，</w:t>
      </w:r>
      <w:r>
        <w:rPr>
          <w:rFonts w:ascii="仿宋" w:eastAsia="仿宋" w:hAnsi="仿宋" w:hint="eastAsia"/>
          <w:color w:val="000000"/>
          <w:sz w:val="32"/>
          <w:szCs w:val="32"/>
        </w:rPr>
        <w:t>合理布局高噪声机械设备</w:t>
      </w:r>
      <w:r>
        <w:rPr>
          <w:rFonts w:ascii="仿宋" w:eastAsia="仿宋" w:hAnsi="仿宋" w:hint="eastAsia"/>
          <w:spacing w:val="-6"/>
          <w:sz w:val="32"/>
          <w:szCs w:val="32"/>
        </w:rPr>
        <w:t>，加强设备的维护和保养，采取有效的减振、隔声等降噪措施；严禁夜间生产。</w:t>
      </w:r>
    </w:p>
    <w:p w:rsidR="002A4DEC" w:rsidRDefault="002A4DEC" w:rsidP="002A4DEC">
      <w:pPr>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（四）固体废弃物污染治理措施。生活垃圾分类集中收集后交环卫部门统一处理</w:t>
      </w:r>
      <w:r>
        <w:rPr>
          <w:rFonts w:ascii="仿宋" w:eastAsia="仿宋" w:hAnsi="仿宋" w:hint="eastAsia"/>
          <w:sz w:val="32"/>
          <w:szCs w:val="32"/>
        </w:rPr>
        <w:t>；</w:t>
      </w:r>
      <w:r>
        <w:rPr>
          <w:rFonts w:ascii="仿宋" w:eastAsia="仿宋" w:hAnsi="仿宋" w:hint="eastAsia"/>
          <w:color w:val="000000"/>
          <w:sz w:val="32"/>
          <w:szCs w:val="32"/>
        </w:rPr>
        <w:t>酒糟日产日清，由养牛场收运后喂牛；废塑料编织袋收集后外售废品收购店回收利用。</w:t>
      </w:r>
    </w:p>
    <w:p w:rsidR="002A4DEC" w:rsidRDefault="002A4DEC" w:rsidP="002A4DEC">
      <w:pPr>
        <w:autoSpaceDE w:val="0"/>
        <w:jc w:val="left"/>
        <w:rPr>
          <w:rFonts w:ascii="仿宋" w:eastAsia="仿宋" w:hAnsi="仿宋" w:hint="eastAsia"/>
          <w:spacing w:val="-6"/>
          <w:sz w:val="32"/>
          <w:szCs w:val="32"/>
        </w:rPr>
      </w:pPr>
      <w:r>
        <w:rPr>
          <w:rFonts w:ascii="仿宋" w:eastAsia="仿宋" w:hAnsi="仿宋" w:hint="eastAsia"/>
          <w:spacing w:val="-6"/>
          <w:sz w:val="32"/>
          <w:szCs w:val="32"/>
        </w:rPr>
        <w:t xml:space="preserve">  （五）严格环境风险防范。</w:t>
      </w:r>
      <w:r>
        <w:rPr>
          <w:rFonts w:ascii="仿宋" w:eastAsia="仿宋" w:hAnsi="仿宋" w:hint="eastAsia"/>
          <w:color w:val="000000"/>
          <w:sz w:val="32"/>
          <w:szCs w:val="32"/>
        </w:rPr>
        <w:t>设置独立、密闭的存酒库，存酒区域四周建设不低于0.6m的围堰，建成后与厂房墙体形成容积不低于60m</w:t>
      </w:r>
      <w:r>
        <w:rPr>
          <w:rFonts w:ascii="仿宋" w:eastAsia="仿宋" w:hAnsi="仿宋" w:hint="eastAsia"/>
          <w:color w:val="000000"/>
          <w:sz w:val="32"/>
          <w:szCs w:val="32"/>
          <w:vertAlign w:val="superscript"/>
        </w:rPr>
        <w:t>3</w:t>
      </w:r>
      <w:r>
        <w:rPr>
          <w:rFonts w:ascii="仿宋" w:eastAsia="仿宋" w:hAnsi="仿宋" w:hint="eastAsia"/>
          <w:color w:val="000000"/>
          <w:sz w:val="32"/>
          <w:szCs w:val="32"/>
        </w:rPr>
        <w:t>的围堰池，围堰池四周及底部采取防渗措施，并指定专人负责管理，配备消防沙、灭火器等消防设施，设置危险、禁火等标识。生产加工区域指定专人负责生产加工的监督检查，厂区禁止烟火；厂区位置设置禁火、危险等标识标牌；加强操作人员防火意识，规范操作；定期检查白酒输送管道，避免跑冒滴漏</w:t>
      </w:r>
      <w:r>
        <w:rPr>
          <w:rFonts w:ascii="仿宋" w:eastAsia="仿宋" w:hAnsi="仿宋" w:hint="eastAsia"/>
          <w:sz w:val="32"/>
          <w:szCs w:val="32"/>
        </w:rPr>
        <w:t>。</w:t>
      </w:r>
    </w:p>
    <w:p w:rsidR="002A4DEC" w:rsidRDefault="002A4DEC" w:rsidP="002A4DEC">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2A4DEC" w:rsidRDefault="002A4DEC" w:rsidP="002A4DEC">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2A4DEC" w:rsidRDefault="002A4DEC" w:rsidP="002A4DEC">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lastRenderedPageBreak/>
        <w:t>五、请</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 xml:space="preserve">负责该项目环境保护日常监督管理工作。                </w:t>
      </w:r>
    </w:p>
    <w:p w:rsidR="002A4DEC" w:rsidRDefault="002A4DEC" w:rsidP="002A4DEC">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2022年11月10日</w:t>
      </w:r>
    </w:p>
    <w:p w:rsidR="002A4DEC" w:rsidRDefault="002A4DEC" w:rsidP="002A4DEC">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2A4DEC" w:rsidRDefault="002A4DEC" w:rsidP="002A4DEC">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2A4DEC" w:rsidRDefault="002A4DEC" w:rsidP="002A4DEC">
      <w:pPr>
        <w:spacing w:line="560" w:lineRule="exact"/>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spacing w:line="560" w:lineRule="exact"/>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2A4DEC" w:rsidRDefault="002A4DEC" w:rsidP="002A4DEC">
      <w:pPr>
        <w:rPr>
          <w:rFonts w:ascii="仿宋" w:eastAsia="仿宋" w:hAnsi="仿宋" w:hint="eastAsia"/>
          <w:color w:val="000000"/>
          <w:sz w:val="32"/>
          <w:szCs w:val="32"/>
        </w:rPr>
      </w:pPr>
      <w:r>
        <w:rPr>
          <w:rFonts w:ascii="仿宋" w:eastAsia="仿宋" w:hAnsi="仿宋" w:hint="eastAsia"/>
          <w:spacing w:val="-6"/>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w:t>
      </w:r>
      <w:r>
        <w:rPr>
          <w:rFonts w:ascii="仿宋" w:eastAsia="仿宋" w:hAnsi="仿宋" w:hint="eastAsia"/>
          <w:color w:val="000000"/>
          <w:sz w:val="32"/>
          <w:szCs w:val="32"/>
        </w:rPr>
        <w:t xml:space="preserve">重庆中益蓝云环保  </w:t>
      </w:r>
    </w:p>
    <w:p w:rsidR="002A4DEC" w:rsidRDefault="002A4DEC" w:rsidP="002A4DEC">
      <w:pPr>
        <w:rPr>
          <w:rFonts w:ascii="仿宋" w:eastAsia="仿宋" w:hAnsi="仿宋" w:hint="eastAsia"/>
          <w:spacing w:val="-6"/>
          <w:sz w:val="32"/>
          <w:szCs w:val="32"/>
        </w:rPr>
      </w:pPr>
      <w:r>
        <w:rPr>
          <w:rFonts w:ascii="仿宋" w:eastAsia="仿宋" w:hAnsi="仿宋" w:hint="eastAsia"/>
          <w:color w:val="000000"/>
          <w:sz w:val="32"/>
          <w:szCs w:val="32"/>
        </w:rPr>
        <w:t xml:space="preserve">      咨询有限责任公司</w:t>
      </w:r>
    </w:p>
    <w:p w:rsidR="002A4DEC" w:rsidRDefault="002A4DEC" w:rsidP="002A4DEC">
      <w:pPr>
        <w:rPr>
          <w:rFonts w:ascii="方正仿宋_GBK" w:hAnsi="方正仿宋_GBK" w:hint="eastAsia"/>
        </w:rPr>
      </w:pPr>
      <w:r>
        <w:rPr>
          <w:noProof/>
        </w:rPr>
        <w:drawing>
          <wp:inline distT="0" distB="0" distL="0" distR="0">
            <wp:extent cx="6029325" cy="19050"/>
            <wp:effectExtent l="19050" t="0" r="9525" b="0"/>
            <wp:docPr id="1" name="图片 1" descr="C:\Users\ADMINI~1.SKY\AppData\Local\Temp\ksohtml291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2912\wps2.png"/>
                    <pic:cNvPicPr>
                      <a:picLocks noChangeAspect="1" noChangeArrowheads="1"/>
                    </pic:cNvPicPr>
                  </pic:nvPicPr>
                  <pic:blipFill>
                    <a:blip r:embed="rId4" cstate="print"/>
                    <a:srcRect/>
                    <a:stretch>
                      <a:fillRect/>
                    </a:stretch>
                  </pic:blipFill>
                  <pic:spPr bwMode="auto">
                    <a:xfrm>
                      <a:off x="0" y="0"/>
                      <a:ext cx="6029325" cy="19050"/>
                    </a:xfrm>
                    <a:prstGeom prst="rect">
                      <a:avLst/>
                    </a:prstGeom>
                    <a:noFill/>
                    <a:ln w="9525">
                      <a:noFill/>
                      <a:miter lim="800000"/>
                      <a:headEnd/>
                      <a:tailEnd/>
                    </a:ln>
                  </pic:spPr>
                </pic:pic>
              </a:graphicData>
            </a:graphic>
          </wp:inline>
        </w:drawing>
      </w:r>
    </w:p>
    <w:p w:rsidR="004C264D" w:rsidRDefault="004C264D"/>
    <w:sectPr w:rsidR="004C264D" w:rsidSect="002A4DEC">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4DEC"/>
    <w:rsid w:val="002A4DEC"/>
    <w:rsid w:val="004C2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4DEC"/>
    <w:pPr>
      <w:widowControl w:val="0"/>
      <w:jc w:val="both"/>
    </w:pPr>
    <w:rPr>
      <w:rFonts w:ascii="Arial" w:eastAsia="宋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rsid w:val="002A4DEC"/>
    <w:pPr>
      <w:widowControl/>
      <w:jc w:val="left"/>
    </w:pPr>
    <w:rPr>
      <w:kern w:val="0"/>
      <w:sz w:val="32"/>
      <w:szCs w:val="32"/>
    </w:rPr>
  </w:style>
  <w:style w:type="character" w:customStyle="1" w:styleId="Char">
    <w:name w:val="正文文本 Char"/>
    <w:basedOn w:val="a1"/>
    <w:link w:val="a0"/>
    <w:uiPriority w:val="99"/>
    <w:rsid w:val="002A4DEC"/>
    <w:rPr>
      <w:rFonts w:ascii="Arial" w:eastAsia="宋体" w:hAnsi="Arial" w:cs="Arial"/>
      <w:kern w:val="0"/>
      <w:sz w:val="32"/>
      <w:szCs w:val="32"/>
    </w:rPr>
  </w:style>
  <w:style w:type="paragraph" w:customStyle="1" w:styleId="tb">
    <w:name w:val="tb"/>
    <w:basedOn w:val="a"/>
    <w:rsid w:val="002A4DEC"/>
    <w:pPr>
      <w:spacing w:line="400" w:lineRule="atLeast"/>
    </w:pPr>
    <w:rPr>
      <w:rFonts w:ascii="宋体" w:cs="宋体"/>
      <w:sz w:val="24"/>
      <w:szCs w:val="24"/>
    </w:rPr>
  </w:style>
  <w:style w:type="paragraph" w:styleId="a4">
    <w:name w:val="Balloon Text"/>
    <w:basedOn w:val="a"/>
    <w:link w:val="Char0"/>
    <w:uiPriority w:val="99"/>
    <w:semiHidden/>
    <w:unhideWhenUsed/>
    <w:rsid w:val="002A4DEC"/>
    <w:rPr>
      <w:sz w:val="18"/>
      <w:szCs w:val="18"/>
    </w:rPr>
  </w:style>
  <w:style w:type="character" w:customStyle="1" w:styleId="Char0">
    <w:name w:val="批注框文本 Char"/>
    <w:basedOn w:val="a1"/>
    <w:link w:val="a4"/>
    <w:uiPriority w:val="99"/>
    <w:semiHidden/>
    <w:rsid w:val="002A4DEC"/>
    <w:rPr>
      <w:rFonts w:ascii="Arial" w:eastAsia="宋体" w:hAnsi="Arial" w:cs="Arial"/>
      <w:sz w:val="18"/>
      <w:szCs w:val="18"/>
    </w:rPr>
  </w:style>
</w:styles>
</file>

<file path=word/webSettings.xml><?xml version="1.0" encoding="utf-8"?>
<w:webSettings xmlns:r="http://schemas.openxmlformats.org/officeDocument/2006/relationships" xmlns:w="http://schemas.openxmlformats.org/wordprocessingml/2006/main">
  <w:divs>
    <w:div w:id="705180381">
      <w:bodyDiv w:val="1"/>
      <w:marLeft w:val="0"/>
      <w:marRight w:val="0"/>
      <w:marTop w:val="0"/>
      <w:marBottom w:val="0"/>
      <w:divBdr>
        <w:top w:val="none" w:sz="0" w:space="0" w:color="auto"/>
        <w:left w:val="none" w:sz="0" w:space="0" w:color="auto"/>
        <w:bottom w:val="none" w:sz="0" w:space="0" w:color="auto"/>
        <w:right w:val="none" w:sz="0" w:space="0" w:color="auto"/>
      </w:divBdr>
    </w:div>
    <w:div w:id="7468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2022-11-10T01:47:00Z</dcterms:created>
  <dcterms:modified xsi:type="dcterms:W3CDTF">2022-11-10T01:49:00Z</dcterms:modified>
</cp:coreProperties>
</file>