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6A" w:rsidRDefault="0095066A" w:rsidP="0095066A">
      <w:pPr>
        <w:pStyle w:val="a6"/>
        <w:snapToGrid w:val="0"/>
        <w:spacing w:line="240" w:lineRule="atLeast"/>
        <w:jc w:val="center"/>
        <w:rPr>
          <w:rFonts w:ascii="仿宋" w:eastAsia="仿宋" w:hAnsi="仿宋" w:cs="Arial"/>
          <w:color w:val="FF0000"/>
          <w:sz w:val="44"/>
          <w:szCs w:val="44"/>
          <w:shd w:val="clear" w:color="auto" w:fill="FFFFFF"/>
        </w:rPr>
      </w:pPr>
      <w:r>
        <w:rPr>
          <w:rFonts w:ascii="仿宋" w:eastAsia="仿宋" w:hAnsi="仿宋" w:cs="Arial" w:hint="eastAsia"/>
          <w:color w:val="FF0000"/>
          <w:sz w:val="44"/>
          <w:szCs w:val="44"/>
          <w:shd w:val="clear" w:color="auto" w:fill="FFFFFF"/>
        </w:rPr>
        <w:t>重庆市建设项目环境影响评价文件批准书</w:t>
      </w:r>
    </w:p>
    <w:p w:rsidR="0095066A" w:rsidRDefault="0095066A" w:rsidP="0095066A">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95066A" w:rsidRDefault="0095066A" w:rsidP="0095066A">
      <w:pPr>
        <w:pStyle w:val="a6"/>
        <w:snapToGrid w:val="0"/>
        <w:spacing w:line="240" w:lineRule="atLeast"/>
        <w:jc w:val="center"/>
        <w:rPr>
          <w:rFonts w:ascii="方正仿宋_GBK" w:hAnsi="宋体"/>
        </w:rPr>
      </w:pPr>
      <w:r>
        <w:rPr>
          <w:rFonts w:ascii="方正仿宋_GBK" w:hAnsi="方正仿宋_GBK"/>
        </w:rPr>
        <w:t>渝（奉）环准〔</w:t>
      </w:r>
      <w:r>
        <w:rPr>
          <w:rFonts w:ascii="方正仿宋_GBK" w:hAnsi="宋体"/>
        </w:rPr>
        <w:t>2022</w:t>
      </w:r>
      <w:r>
        <w:rPr>
          <w:rFonts w:ascii="方正仿宋_GBK" w:hAnsi="宋体"/>
        </w:rPr>
        <w:t>〕</w:t>
      </w:r>
      <w:r>
        <w:rPr>
          <w:rFonts w:ascii="方正仿宋_GBK" w:hAnsi="宋体"/>
        </w:rPr>
        <w:t>41</w:t>
      </w:r>
      <w:r>
        <w:rPr>
          <w:rFonts w:ascii="方正仿宋_GBK" w:hAnsi="宋体"/>
        </w:rPr>
        <w:t>号</w:t>
      </w:r>
    </w:p>
    <w:p w:rsidR="0095066A" w:rsidRDefault="0095066A" w:rsidP="0095066A">
      <w:pPr>
        <w:pStyle w:val="tb"/>
        <w:autoSpaceDE w:val="0"/>
        <w:spacing w:line="620" w:lineRule="exact"/>
        <w:rPr>
          <w:rFonts w:ascii="仿宋" w:eastAsia="仿宋" w:hAnsi="仿宋"/>
          <w:sz w:val="32"/>
          <w:szCs w:val="32"/>
        </w:rPr>
      </w:pPr>
      <w:r>
        <w:rPr>
          <w:rFonts w:ascii="仿宋" w:eastAsia="仿宋" w:hAnsi="仿宋" w:hint="eastAsia"/>
          <w:sz w:val="32"/>
          <w:szCs w:val="32"/>
        </w:rPr>
        <w:t>重庆市奉节县珍分建筑垃圾处置有限公司：</w:t>
      </w:r>
    </w:p>
    <w:p w:rsidR="0095066A" w:rsidRDefault="0095066A" w:rsidP="0095066A">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你单位报送的重庆市奉节县珍分建筑垃圾处置项目环境影响评价文件审批申报表及相关材料收悉，根据《中华人民共和国环境影响评价法》等法律法规的有关规定，我局原则同意重庆地质矿产研究院编制的项目环境影响报告表结论及其提出的环境保护措施。</w:t>
      </w:r>
    </w:p>
    <w:p w:rsidR="0095066A" w:rsidRDefault="0095066A" w:rsidP="0095066A">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一、该建设项目的建设内容和建设规模为：</w:t>
      </w:r>
    </w:p>
    <w:p w:rsidR="0095066A" w:rsidRDefault="0095066A" w:rsidP="0095066A">
      <w:pPr>
        <w:autoSpaceDE w:val="0"/>
        <w:adjustRightInd w:val="0"/>
        <w:snapToGrid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本项目位于奉节县夔州街道真武村5组，项目占地面积7107.8m</w:t>
      </w:r>
      <w:r>
        <w:rPr>
          <w:rFonts w:ascii="仿宋" w:eastAsia="仿宋" w:hAnsi="仿宋" w:hint="eastAsia"/>
          <w:sz w:val="32"/>
          <w:szCs w:val="32"/>
          <w:vertAlign w:val="superscript"/>
        </w:rPr>
        <w:t>2</w:t>
      </w:r>
      <w:r>
        <w:rPr>
          <w:rFonts w:ascii="仿宋" w:eastAsia="仿宋" w:hAnsi="仿宋" w:hint="eastAsia"/>
          <w:sz w:val="32"/>
          <w:szCs w:val="32"/>
        </w:rPr>
        <w:t>，主要建设1座破碎、筛分车间、2座制砖车间以及其它辅助工程、公用工程、储运工程和环保工程等临时工程。年处理建筑垃圾约9万吨，年产3000万块透水砖。项目总投资800万元，其中环保投资40万元。</w:t>
      </w:r>
    </w:p>
    <w:p w:rsidR="0095066A" w:rsidRDefault="0095066A" w:rsidP="0095066A">
      <w:pPr>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95066A" w:rsidRDefault="0095066A" w:rsidP="0095066A">
      <w:pPr>
        <w:autoSpaceDE w:val="0"/>
        <w:snapToGrid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（一）水污染防治措施。生活污水经化粪池收集后用于农肥，不外排；洗车废水、初期雨水经沉淀池处理后回用，不外排。</w:t>
      </w:r>
    </w:p>
    <w:p w:rsidR="0095066A" w:rsidRDefault="0095066A" w:rsidP="0095066A">
      <w:pPr>
        <w:autoSpaceDE w:val="0"/>
        <w:snapToGrid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（二）废气污染治理措施。建筑垃圾应及时苫盖减少粉尘，同时装卸和转运时喷淋洒水降尘；破碎、筛分车间全封闭设置，</w:t>
      </w:r>
      <w:r>
        <w:rPr>
          <w:rFonts w:ascii="仿宋" w:eastAsia="仿宋" w:hAnsi="仿宋" w:hint="eastAsia"/>
          <w:kern w:val="0"/>
          <w:sz w:val="32"/>
          <w:szCs w:val="32"/>
        </w:rPr>
        <w:t>粉尘经布袋除尘器处理后，通过15m高排气筒排放</w:t>
      </w:r>
      <w:r>
        <w:rPr>
          <w:rFonts w:ascii="仿宋" w:eastAsia="仿宋" w:hAnsi="仿宋" w:hint="eastAsia"/>
          <w:sz w:val="32"/>
          <w:szCs w:val="32"/>
        </w:rPr>
        <w:t>；再生骨</w:t>
      </w:r>
      <w:r>
        <w:rPr>
          <w:rFonts w:ascii="仿宋" w:eastAsia="仿宋" w:hAnsi="仿宋" w:hint="eastAsia"/>
          <w:kern w:val="0"/>
          <w:sz w:val="32"/>
          <w:szCs w:val="32"/>
        </w:rPr>
        <w:t>料堆场采用半封闭彩钢棚设置，同时洒水降尘；制砖车间</w:t>
      </w:r>
      <w:r>
        <w:rPr>
          <w:rFonts w:ascii="仿宋" w:eastAsia="仿宋" w:hAnsi="仿宋" w:hint="eastAsia"/>
          <w:sz w:val="32"/>
          <w:szCs w:val="32"/>
        </w:rPr>
        <w:t>半封闭设置，配料粉</w:t>
      </w:r>
      <w:r>
        <w:rPr>
          <w:rFonts w:ascii="仿宋" w:eastAsia="仿宋" w:hAnsi="仿宋" w:hint="eastAsia"/>
          <w:sz w:val="32"/>
          <w:szCs w:val="32"/>
        </w:rPr>
        <w:lastRenderedPageBreak/>
        <w:t>尘通过集气罩收集经布袋除尘器处理后</w:t>
      </w:r>
      <w:r>
        <w:rPr>
          <w:rFonts w:ascii="仿宋" w:eastAsia="仿宋" w:hAnsi="仿宋" w:hint="eastAsia"/>
          <w:kern w:val="0"/>
          <w:sz w:val="32"/>
          <w:szCs w:val="32"/>
        </w:rPr>
        <w:t>由15米高排气筒排放；</w:t>
      </w:r>
      <w:r>
        <w:rPr>
          <w:rFonts w:ascii="仿宋" w:eastAsia="仿宋" w:hAnsi="仿宋" w:hint="eastAsia"/>
          <w:sz w:val="32"/>
          <w:szCs w:val="32"/>
        </w:rPr>
        <w:t>水泥筒仓</w:t>
      </w:r>
      <w:r>
        <w:rPr>
          <w:rFonts w:ascii="仿宋" w:eastAsia="仿宋" w:hAnsi="仿宋" w:hint="eastAsia"/>
          <w:kern w:val="0"/>
          <w:sz w:val="32"/>
          <w:szCs w:val="32"/>
        </w:rPr>
        <w:t>废气经各自的除尘器处理后</w:t>
      </w:r>
      <w:r>
        <w:rPr>
          <w:rFonts w:ascii="仿宋" w:eastAsia="仿宋" w:hAnsi="仿宋" w:hint="eastAsia"/>
          <w:sz w:val="32"/>
          <w:szCs w:val="32"/>
        </w:rPr>
        <w:t>经仓顶</w:t>
      </w:r>
      <w:r>
        <w:rPr>
          <w:rFonts w:ascii="仿宋" w:eastAsia="仿宋" w:hAnsi="仿宋" w:hint="eastAsia"/>
          <w:kern w:val="0"/>
          <w:sz w:val="32"/>
          <w:szCs w:val="32"/>
        </w:rPr>
        <w:t>排放；</w:t>
      </w:r>
      <w:r>
        <w:rPr>
          <w:rFonts w:ascii="仿宋" w:eastAsia="仿宋" w:hAnsi="仿宋" w:hint="eastAsia"/>
          <w:sz w:val="32"/>
          <w:szCs w:val="32"/>
        </w:rPr>
        <w:t>砂石堆场置于制砖车间内，堆场、装卸、运输粉尘控制采用洒水抑尘等措施降尘；食堂废气经油烟净化器处理后由烟囱伸顶排放。</w:t>
      </w:r>
    </w:p>
    <w:p w:rsidR="0095066A" w:rsidRDefault="0095066A" w:rsidP="0095066A">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（三）噪声污染防治措施。</w:t>
      </w:r>
      <w:r>
        <w:rPr>
          <w:rFonts w:ascii="仿宋" w:eastAsia="仿宋" w:hAnsi="仿宋" w:hint="eastAsia"/>
          <w:spacing w:val="-6"/>
          <w:sz w:val="32"/>
          <w:szCs w:val="32"/>
        </w:rPr>
        <w:t>合理布局生产车间，选用低噪声设备，机械设备加强维修保养，采取有效的减振、隔声等降噪措施；严禁夜间生产。</w:t>
      </w:r>
    </w:p>
    <w:p w:rsidR="0095066A" w:rsidRDefault="0095066A" w:rsidP="0095066A">
      <w:pPr>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四）固体废弃物污染治理措施。生活垃圾分类集中收集后交当地环卫部门统一处理；布袋收集的粉尘回用于生产；建筑垃圾分选得到的木材综合利用；一级破碎时产生的废铁收集后外售综合利用；沉淀池泥砂送市政部门指定填埋场处置；危险废物分类暂存于危废暂存间，定期交由有危废处理资质的单位处理。</w:t>
      </w:r>
    </w:p>
    <w:p w:rsidR="0095066A" w:rsidRDefault="0095066A" w:rsidP="0095066A">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（五）严格环境风险防范。危废暂存间做好“四防”措施，废机油、废润滑油和空压机含油废水桶采用专门贮藏危废的容器贮存；制订严格的操作、管理制度；按照相关规定设置标识牌及警示标志。</w:t>
      </w:r>
    </w:p>
    <w:p w:rsidR="0095066A" w:rsidRDefault="0095066A" w:rsidP="0095066A">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95066A" w:rsidRDefault="0095066A" w:rsidP="0095066A">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w:t>
      </w:r>
      <w:r>
        <w:rPr>
          <w:rFonts w:ascii="仿宋" w:eastAsia="仿宋" w:hAnsi="仿宋" w:hint="eastAsia"/>
          <w:sz w:val="32"/>
          <w:szCs w:val="32"/>
        </w:rPr>
        <w:lastRenderedPageBreak/>
        <w:t>的，其环境影响评价文件应当报我局重新审核。</w:t>
      </w:r>
    </w:p>
    <w:p w:rsidR="0095066A" w:rsidRDefault="0095066A" w:rsidP="0095066A">
      <w:pPr>
        <w:pStyle w:val="tb"/>
        <w:autoSpaceDE w:val="0"/>
        <w:spacing w:line="620" w:lineRule="exact"/>
        <w:ind w:firstLineChars="200" w:firstLine="640"/>
        <w:rPr>
          <w:rFonts w:ascii="仿宋" w:eastAsia="仿宋" w:hAnsi="仿宋" w:hint="eastAsia"/>
          <w:sz w:val="32"/>
          <w:szCs w:val="32"/>
        </w:rPr>
      </w:pPr>
      <w:r>
        <w:rPr>
          <w:rFonts w:ascii="仿宋" w:eastAsia="仿宋" w:hAnsi="仿宋" w:hint="eastAsia"/>
          <w:sz w:val="32"/>
          <w:szCs w:val="32"/>
        </w:rPr>
        <w:t>五、请奉节县生态环境保护综合行政执法支队负责该项目环境保护日常监督管理工作。</w:t>
      </w:r>
    </w:p>
    <w:p w:rsidR="0095066A" w:rsidRDefault="0095066A" w:rsidP="0095066A">
      <w:pPr>
        <w:autoSpaceDE w:val="0"/>
        <w:spacing w:line="620" w:lineRule="exact"/>
        <w:ind w:left="210" w:right="323" w:firstLine="646"/>
        <w:jc w:val="center"/>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spacing w:line="600" w:lineRule="exact"/>
        <w:ind w:left="210" w:right="323" w:firstLine="646"/>
        <w:jc w:val="center"/>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spacing w:line="600" w:lineRule="exact"/>
        <w:ind w:left="210" w:right="323" w:firstLine="646"/>
        <w:jc w:val="center"/>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pStyle w:val="2"/>
        <w:ind w:firstLine="640"/>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pStyle w:val="2"/>
        <w:ind w:firstLine="640"/>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spacing w:line="600" w:lineRule="exact"/>
        <w:ind w:left="210" w:right="323" w:firstLine="646"/>
        <w:jc w:val="center"/>
        <w:rPr>
          <w:rFonts w:ascii="仿宋" w:eastAsia="仿宋" w:hAnsi="仿宋" w:hint="eastAsia"/>
          <w:sz w:val="32"/>
          <w:szCs w:val="32"/>
        </w:rPr>
      </w:pPr>
      <w:r>
        <w:rPr>
          <w:rFonts w:ascii="仿宋" w:eastAsia="仿宋" w:hAnsi="仿宋" w:hint="eastAsia"/>
          <w:sz w:val="32"/>
          <w:szCs w:val="32"/>
        </w:rPr>
        <w:t xml:space="preserve">                 2022年11月10日</w:t>
      </w:r>
    </w:p>
    <w:p w:rsidR="0095066A" w:rsidRDefault="0095066A" w:rsidP="0095066A">
      <w:pPr>
        <w:spacing w:line="600" w:lineRule="exact"/>
        <w:ind w:right="963"/>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spacing w:line="600" w:lineRule="exact"/>
        <w:ind w:right="963"/>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spacing w:line="600" w:lineRule="exact"/>
        <w:ind w:right="963"/>
        <w:rPr>
          <w:rFonts w:ascii="仿宋" w:eastAsia="仿宋" w:hAnsi="仿宋" w:hint="eastAsia"/>
          <w:sz w:val="32"/>
          <w:szCs w:val="32"/>
        </w:rPr>
      </w:pPr>
      <w:r>
        <w:rPr>
          <w:rFonts w:ascii="仿宋" w:eastAsia="仿宋" w:hAnsi="仿宋" w:hint="eastAsia"/>
          <w:sz w:val="32"/>
          <w:szCs w:val="32"/>
        </w:rPr>
        <w:t xml:space="preserve"> </w:t>
      </w:r>
    </w:p>
    <w:p w:rsidR="0095066A" w:rsidRDefault="0095066A" w:rsidP="0095066A">
      <w:pPr>
        <w:spacing w:line="600" w:lineRule="exact"/>
        <w:rPr>
          <w:rFonts w:ascii="仿宋" w:eastAsia="仿宋" w:hAnsi="仿宋" w:hint="eastAsia"/>
          <w:spacing w:val="-6"/>
          <w:sz w:val="28"/>
          <w:szCs w:val="28"/>
        </w:rPr>
      </w:pPr>
      <w:r>
        <w:rPr>
          <w:rFonts w:ascii="仿宋" w:eastAsia="仿宋" w:hAnsi="仿宋" w:hint="eastAsia"/>
          <w:spacing w:val="-6"/>
          <w:sz w:val="28"/>
          <w:szCs w:val="28"/>
        </w:rPr>
        <w:t xml:space="preserve"> </w:t>
      </w:r>
    </w:p>
    <w:p w:rsidR="0095066A" w:rsidRDefault="0095066A" w:rsidP="0095066A">
      <w:pPr>
        <w:pStyle w:val="2"/>
        <w:ind w:firstLine="536"/>
        <w:rPr>
          <w:rFonts w:ascii="仿宋" w:eastAsia="仿宋" w:hAnsi="仿宋" w:hint="eastAsia"/>
          <w:spacing w:val="-6"/>
          <w:sz w:val="28"/>
          <w:szCs w:val="28"/>
        </w:rPr>
      </w:pPr>
      <w:r>
        <w:rPr>
          <w:rFonts w:ascii="仿宋" w:eastAsia="仿宋" w:hAnsi="仿宋" w:hint="eastAsia"/>
          <w:spacing w:val="-6"/>
          <w:sz w:val="28"/>
          <w:szCs w:val="28"/>
        </w:rPr>
        <w:t xml:space="preserve"> </w:t>
      </w:r>
    </w:p>
    <w:p w:rsidR="0095066A" w:rsidRDefault="0095066A" w:rsidP="0095066A">
      <w:pPr>
        <w:spacing w:line="600" w:lineRule="exact"/>
        <w:rPr>
          <w:rFonts w:ascii="仿宋" w:eastAsia="仿宋" w:hAnsi="仿宋" w:hint="eastAsia"/>
          <w:spacing w:val="-6"/>
          <w:sz w:val="28"/>
          <w:szCs w:val="28"/>
        </w:rPr>
      </w:pPr>
      <w:r>
        <w:rPr>
          <w:rFonts w:ascii="仿宋" w:eastAsia="仿宋" w:hAnsi="仿宋" w:hint="eastAsia"/>
          <w:spacing w:val="-6"/>
          <w:sz w:val="28"/>
          <w:szCs w:val="28"/>
        </w:rPr>
        <w:t xml:space="preserve"> </w:t>
      </w:r>
    </w:p>
    <w:p w:rsidR="0095066A" w:rsidRDefault="0095066A" w:rsidP="0095066A">
      <w:pPr>
        <w:pStyle w:val="a0"/>
        <w:rPr>
          <w:rFonts w:hint="eastAsia"/>
        </w:rPr>
      </w:pPr>
      <w:r>
        <w:rPr>
          <w:rFonts w:hint="eastAsia"/>
        </w:rPr>
        <w:t xml:space="preserve"> </w:t>
      </w:r>
    </w:p>
    <w:p w:rsidR="0095066A" w:rsidRDefault="0095066A" w:rsidP="0095066A">
      <w:pPr>
        <w:spacing w:line="600" w:lineRule="exact"/>
        <w:rPr>
          <w:rFonts w:ascii="仿宋" w:eastAsia="仿宋" w:hAnsi="仿宋" w:hint="eastAsia"/>
          <w:spacing w:val="-6"/>
          <w:sz w:val="28"/>
          <w:szCs w:val="28"/>
        </w:rPr>
      </w:pPr>
      <w:r>
        <w:rPr>
          <w:rFonts w:ascii="仿宋" w:eastAsia="仿宋" w:hAnsi="仿宋" w:hint="eastAsia"/>
          <w:spacing w:val="-6"/>
          <w:sz w:val="28"/>
          <w:szCs w:val="28"/>
        </w:rPr>
        <w:t xml:space="preserve"> </w:t>
      </w:r>
    </w:p>
    <w:p w:rsidR="0095066A" w:rsidRDefault="0095066A" w:rsidP="0095066A">
      <w:pPr>
        <w:rPr>
          <w:rFonts w:ascii="仿宋" w:eastAsia="仿宋" w:hAnsi="仿宋" w:hint="eastAsia"/>
          <w:sz w:val="32"/>
          <w:szCs w:val="32"/>
        </w:rPr>
      </w:pPr>
      <w:r>
        <w:rPr>
          <w:rFonts w:ascii="仿宋" w:eastAsia="仿宋" w:hAnsi="仿宋" w:hint="eastAsia"/>
          <w:spacing w:val="-6"/>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w:t>
      </w:r>
      <w:r>
        <w:rPr>
          <w:rFonts w:ascii="仿宋" w:eastAsia="仿宋" w:hAnsi="仿宋" w:hint="eastAsia"/>
          <w:sz w:val="32"/>
          <w:szCs w:val="32"/>
        </w:rPr>
        <w:t xml:space="preserve">重庆地质矿产研究 </w:t>
      </w:r>
    </w:p>
    <w:p w:rsidR="0095066A" w:rsidRDefault="0095066A" w:rsidP="0095066A">
      <w:pPr>
        <w:rPr>
          <w:rFonts w:ascii="仿宋" w:eastAsia="仿宋" w:hAnsi="仿宋" w:hint="eastAsia"/>
          <w:spacing w:val="-6"/>
          <w:sz w:val="32"/>
          <w:szCs w:val="32"/>
        </w:rPr>
      </w:pPr>
      <w:r>
        <w:rPr>
          <w:rFonts w:ascii="仿宋" w:eastAsia="仿宋" w:hAnsi="仿宋" w:hint="eastAsia"/>
          <w:sz w:val="32"/>
          <w:szCs w:val="32"/>
        </w:rPr>
        <w:t xml:space="preserve">      院</w:t>
      </w:r>
      <w:r>
        <w:rPr>
          <w:rFonts w:ascii="仿宋" w:eastAsia="仿宋" w:hAnsi="仿宋" w:hint="eastAsia"/>
          <w:spacing w:val="-6"/>
          <w:sz w:val="32"/>
          <w:szCs w:val="32"/>
        </w:rPr>
        <w:t>。</w:t>
      </w:r>
    </w:p>
    <w:p w:rsidR="0095066A" w:rsidRDefault="0095066A" w:rsidP="0095066A">
      <w:pPr>
        <w:spacing w:line="600" w:lineRule="exact"/>
        <w:rPr>
          <w:rFonts w:ascii="方正仿宋_GBK" w:hAnsi="方正仿宋_GBK" w:hint="eastAsia"/>
        </w:rPr>
      </w:pPr>
      <w:r>
        <w:rPr>
          <w:noProof/>
        </w:rPr>
        <w:drawing>
          <wp:inline distT="0" distB="0" distL="0" distR="0">
            <wp:extent cx="6048375" cy="9525"/>
            <wp:effectExtent l="19050" t="0" r="9525" b="0"/>
            <wp:docPr id="1" name="图片 1" descr="C:\Users\ADMINI~1.SKY\AppData\Local\Temp\ksohtml291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2912\wps1.png"/>
                    <pic:cNvPicPr>
                      <a:picLocks noChangeAspect="1" noChangeArrowheads="1"/>
                    </pic:cNvPicPr>
                  </pic:nvPicPr>
                  <pic:blipFill>
                    <a:blip r:embed="rId4"/>
                    <a:srcRect/>
                    <a:stretch>
                      <a:fillRect/>
                    </a:stretch>
                  </pic:blipFill>
                  <pic:spPr bwMode="auto">
                    <a:xfrm>
                      <a:off x="0" y="0"/>
                      <a:ext cx="6048375" cy="9525"/>
                    </a:xfrm>
                    <a:prstGeom prst="rect">
                      <a:avLst/>
                    </a:prstGeom>
                    <a:noFill/>
                    <a:ln w="9525">
                      <a:noFill/>
                      <a:miter lim="800000"/>
                      <a:headEnd/>
                      <a:tailEnd/>
                    </a:ln>
                  </pic:spPr>
                </pic:pic>
              </a:graphicData>
            </a:graphic>
          </wp:inline>
        </w:drawing>
      </w:r>
    </w:p>
    <w:p w:rsidR="00F658CA" w:rsidRDefault="00F658CA"/>
    <w:sectPr w:rsidR="00F658CA" w:rsidSect="0095066A">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066A"/>
    <w:rsid w:val="0095066A"/>
    <w:rsid w:val="00F658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5066A"/>
    <w:pPr>
      <w:widowControl w:val="0"/>
      <w:jc w:val="both"/>
    </w:pPr>
    <w:rPr>
      <w:rFonts w:ascii="Calibri" w:eastAsia="宋体" w:hAnsi="Calibri" w:cs="宋体"/>
      <w:szCs w:val="21"/>
    </w:rPr>
  </w:style>
  <w:style w:type="paragraph" w:styleId="4">
    <w:name w:val="heading 4"/>
    <w:basedOn w:val="a"/>
    <w:next w:val="a"/>
    <w:link w:val="4Char"/>
    <w:uiPriority w:val="9"/>
    <w:semiHidden/>
    <w:unhideWhenUsed/>
    <w:qFormat/>
    <w:rsid w:val="0095066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uiPriority w:val="99"/>
    <w:unhideWhenUsed/>
    <w:rsid w:val="0095066A"/>
    <w:pPr>
      <w:adjustRightInd w:val="0"/>
      <w:snapToGrid w:val="0"/>
      <w:spacing w:line="360" w:lineRule="auto"/>
      <w:ind w:firstLine="480"/>
    </w:pPr>
    <w:rPr>
      <w:rFonts w:ascii="仿宋_GB2312" w:eastAsia="仿宋_GB2312" w:hAnsi="宋体"/>
      <w:sz w:val="24"/>
      <w:szCs w:val="24"/>
    </w:rPr>
  </w:style>
  <w:style w:type="paragraph" w:styleId="a4">
    <w:name w:val="Body Text Indent"/>
    <w:basedOn w:val="a"/>
    <w:link w:val="Char"/>
    <w:uiPriority w:val="99"/>
    <w:semiHidden/>
    <w:unhideWhenUsed/>
    <w:rsid w:val="0095066A"/>
    <w:pPr>
      <w:spacing w:after="120"/>
      <w:ind w:leftChars="200" w:left="420"/>
    </w:pPr>
  </w:style>
  <w:style w:type="character" w:customStyle="1" w:styleId="Char">
    <w:name w:val="正文文本缩进 Char"/>
    <w:basedOn w:val="a1"/>
    <w:link w:val="a4"/>
    <w:uiPriority w:val="99"/>
    <w:semiHidden/>
    <w:rsid w:val="0095066A"/>
    <w:rPr>
      <w:rFonts w:ascii="Calibri" w:eastAsia="宋体" w:hAnsi="Calibri" w:cs="宋体"/>
      <w:szCs w:val="21"/>
    </w:rPr>
  </w:style>
  <w:style w:type="paragraph" w:styleId="2">
    <w:name w:val="Body Text First Indent 2"/>
    <w:basedOn w:val="a4"/>
    <w:next w:val="a5"/>
    <w:link w:val="2Char"/>
    <w:uiPriority w:val="99"/>
    <w:unhideWhenUsed/>
    <w:rsid w:val="0095066A"/>
    <w:pPr>
      <w:spacing w:before="100" w:beforeAutospacing="1"/>
      <w:ind w:firstLineChars="200" w:firstLine="420"/>
    </w:pPr>
  </w:style>
  <w:style w:type="character" w:customStyle="1" w:styleId="2Char">
    <w:name w:val="正文首行缩进 2 Char"/>
    <w:basedOn w:val="Char"/>
    <w:link w:val="2"/>
    <w:uiPriority w:val="99"/>
    <w:rsid w:val="0095066A"/>
  </w:style>
  <w:style w:type="paragraph" w:styleId="a6">
    <w:name w:val="Body Text"/>
    <w:basedOn w:val="a"/>
    <w:link w:val="Char0"/>
    <w:uiPriority w:val="99"/>
    <w:unhideWhenUsed/>
    <w:rsid w:val="0095066A"/>
    <w:pPr>
      <w:widowControl/>
      <w:jc w:val="left"/>
    </w:pPr>
    <w:rPr>
      <w:kern w:val="0"/>
      <w:sz w:val="32"/>
      <w:szCs w:val="32"/>
    </w:rPr>
  </w:style>
  <w:style w:type="character" w:customStyle="1" w:styleId="Char0">
    <w:name w:val="正文文本 Char"/>
    <w:basedOn w:val="a1"/>
    <w:link w:val="a6"/>
    <w:uiPriority w:val="99"/>
    <w:rsid w:val="0095066A"/>
    <w:rPr>
      <w:rFonts w:ascii="Calibri" w:eastAsia="宋体" w:hAnsi="Calibri" w:cs="宋体"/>
      <w:kern w:val="0"/>
      <w:sz w:val="32"/>
      <w:szCs w:val="32"/>
    </w:rPr>
  </w:style>
  <w:style w:type="paragraph" w:customStyle="1" w:styleId="tb">
    <w:name w:val="tb"/>
    <w:basedOn w:val="a"/>
    <w:rsid w:val="0095066A"/>
    <w:pPr>
      <w:spacing w:line="400" w:lineRule="atLeast"/>
    </w:pPr>
    <w:rPr>
      <w:rFonts w:ascii="宋体" w:hAnsi="Arial"/>
      <w:sz w:val="24"/>
      <w:szCs w:val="24"/>
    </w:rPr>
  </w:style>
  <w:style w:type="character" w:customStyle="1" w:styleId="4Char">
    <w:name w:val="标题 4 Char"/>
    <w:basedOn w:val="a1"/>
    <w:link w:val="4"/>
    <w:uiPriority w:val="9"/>
    <w:semiHidden/>
    <w:rsid w:val="0095066A"/>
    <w:rPr>
      <w:rFonts w:asciiTheme="majorHAnsi" w:eastAsiaTheme="majorEastAsia" w:hAnsiTheme="majorHAnsi" w:cstheme="majorBidi"/>
      <w:b/>
      <w:bCs/>
      <w:sz w:val="28"/>
      <w:szCs w:val="28"/>
    </w:rPr>
  </w:style>
  <w:style w:type="paragraph" w:styleId="a5">
    <w:name w:val="Body Text First Indent"/>
    <w:basedOn w:val="a6"/>
    <w:link w:val="Char1"/>
    <w:uiPriority w:val="99"/>
    <w:semiHidden/>
    <w:unhideWhenUsed/>
    <w:rsid w:val="0095066A"/>
    <w:pPr>
      <w:widowControl w:val="0"/>
      <w:spacing w:after="120"/>
      <w:ind w:firstLineChars="100" w:firstLine="420"/>
      <w:jc w:val="both"/>
    </w:pPr>
    <w:rPr>
      <w:kern w:val="2"/>
      <w:sz w:val="21"/>
      <w:szCs w:val="21"/>
    </w:rPr>
  </w:style>
  <w:style w:type="character" w:customStyle="1" w:styleId="Char1">
    <w:name w:val="正文首行缩进 Char"/>
    <w:basedOn w:val="Char0"/>
    <w:link w:val="a5"/>
    <w:uiPriority w:val="99"/>
    <w:semiHidden/>
    <w:rsid w:val="0095066A"/>
  </w:style>
  <w:style w:type="paragraph" w:styleId="a7">
    <w:name w:val="Balloon Text"/>
    <w:basedOn w:val="a"/>
    <w:link w:val="Char2"/>
    <w:uiPriority w:val="99"/>
    <w:semiHidden/>
    <w:unhideWhenUsed/>
    <w:rsid w:val="0095066A"/>
    <w:rPr>
      <w:sz w:val="18"/>
      <w:szCs w:val="18"/>
    </w:rPr>
  </w:style>
  <w:style w:type="character" w:customStyle="1" w:styleId="Char2">
    <w:name w:val="批注框文本 Char"/>
    <w:basedOn w:val="a1"/>
    <w:link w:val="a7"/>
    <w:uiPriority w:val="99"/>
    <w:semiHidden/>
    <w:rsid w:val="0095066A"/>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575480128">
      <w:bodyDiv w:val="1"/>
      <w:marLeft w:val="0"/>
      <w:marRight w:val="0"/>
      <w:marTop w:val="0"/>
      <w:marBottom w:val="0"/>
      <w:divBdr>
        <w:top w:val="none" w:sz="0" w:space="0" w:color="auto"/>
        <w:left w:val="none" w:sz="0" w:space="0" w:color="auto"/>
        <w:bottom w:val="none" w:sz="0" w:space="0" w:color="auto"/>
        <w:right w:val="none" w:sz="0" w:space="0" w:color="auto"/>
      </w:divBdr>
    </w:div>
    <w:div w:id="134324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2022-11-10T01:40:00Z</dcterms:created>
  <dcterms:modified xsi:type="dcterms:W3CDTF">2022-11-10T01:42:00Z</dcterms:modified>
</cp:coreProperties>
</file>