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8A" w:rsidRDefault="005B3E8A" w:rsidP="005B3E8A">
      <w:pPr>
        <w:pStyle w:val="1"/>
        <w:spacing w:line="240" w:lineRule="auto"/>
        <w:rPr>
          <w:rFonts w:ascii="SimSun" w:eastAsia="SimSun" w:hAnsi="SimSun" w:hint="eastAsia"/>
          <w:b w:val="0"/>
          <w:bCs/>
          <w:color w:val="FF0000"/>
          <w:sz w:val="44"/>
          <w:szCs w:val="44"/>
        </w:rPr>
      </w:pPr>
      <w:r>
        <w:rPr>
          <w:rFonts w:ascii="SimSun" w:eastAsia="SimSun" w:hAnsi="SimSun" w:hint="eastAsia"/>
          <w:b w:val="0"/>
          <w:bCs/>
          <w:color w:val="FF0000"/>
          <w:sz w:val="44"/>
          <w:szCs w:val="44"/>
        </w:rPr>
        <w:t>重庆市建设</w:t>
      </w:r>
      <w:bookmarkStart w:id="0" w:name="_Hlt132624165"/>
      <w:bookmarkEnd w:id="0"/>
      <w:r>
        <w:rPr>
          <w:rFonts w:ascii="SimSun" w:eastAsia="SimSun" w:hAnsi="SimSun" w:hint="eastAsia"/>
          <w:b w:val="0"/>
          <w:bCs/>
          <w:color w:val="FF0000"/>
          <w:sz w:val="44"/>
          <w:szCs w:val="44"/>
        </w:rPr>
        <w:t>项目环境影响评价文件批准书</w:t>
      </w:r>
    </w:p>
    <w:p w:rsidR="005B3E8A" w:rsidRDefault="005B3E8A" w:rsidP="005B3E8A">
      <w:pPr>
        <w:rPr>
          <w:rFonts w:ascii="SimSun" w:hAnsi="SimSun" w:hint="eastAsia"/>
          <w:bCs/>
          <w:spacing w:val="50"/>
          <w:sz w:val="28"/>
        </w:rPr>
      </w:pPr>
    </w:p>
    <w:p w:rsidR="005B3E8A" w:rsidRDefault="005B3E8A" w:rsidP="005B3E8A">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5B3E8A" w:rsidRDefault="005B3E8A" w:rsidP="005B3E8A">
      <w:pPr>
        <w:pStyle w:val="a3"/>
        <w:snapToGrid w:val="0"/>
        <w:spacing w:line="240" w:lineRule="atLeast"/>
        <w:jc w:val="center"/>
        <w:rPr>
          <w:rFonts w:ascii="方正仿宋_GBK" w:eastAsia="方正仿宋_GBK" w:hAnsi="SimSun" w:hint="eastAsia"/>
          <w:bCs/>
        </w:rPr>
      </w:pPr>
      <w:bookmarkStart w:id="1" w:name="文号"/>
      <w:r>
        <w:rPr>
          <w:rFonts w:ascii="方正仿宋_GBK" w:eastAsia="方正仿宋_GBK" w:hAnsi="SimSun" w:hint="eastAsia"/>
          <w:bCs/>
        </w:rPr>
        <w:t>渝（奉）</w:t>
      </w:r>
      <w:proofErr w:type="gramStart"/>
      <w:r>
        <w:rPr>
          <w:rFonts w:ascii="方正仿宋_GBK" w:eastAsia="方正仿宋_GBK" w:hAnsi="SimSun" w:hint="eastAsia"/>
          <w:bCs/>
        </w:rPr>
        <w:t>环准〔2022〕</w:t>
      </w:r>
      <w:proofErr w:type="gramEnd"/>
      <w:r>
        <w:rPr>
          <w:rFonts w:ascii="方正仿宋_GBK" w:eastAsia="方正仿宋_GBK" w:hAnsi="SimSun" w:hint="eastAsia"/>
          <w:bCs/>
        </w:rPr>
        <w:t>028号</w:t>
      </w:r>
      <w:bookmarkEnd w:id="1"/>
    </w:p>
    <w:p w:rsidR="005B3E8A" w:rsidRPr="005B3E8A" w:rsidRDefault="005B3E8A" w:rsidP="005B3E8A">
      <w:pPr>
        <w:pStyle w:val="tb"/>
        <w:spacing w:line="600" w:lineRule="exact"/>
        <w:rPr>
          <w:rFonts w:ascii="FangSong" w:eastAsia="FangSong" w:hAnsi="FangSong" w:cs="仿宋"/>
          <w:sz w:val="32"/>
          <w:szCs w:val="32"/>
        </w:rPr>
      </w:pPr>
      <w:bookmarkStart w:id="2" w:name="建设单位"/>
      <w:r w:rsidRPr="005B3E8A">
        <w:rPr>
          <w:rFonts w:ascii="FangSong" w:eastAsia="FangSong" w:hAnsi="FangSong" w:cs="仿宋" w:hint="eastAsia"/>
          <w:bCs/>
          <w:sz w:val="32"/>
          <w:szCs w:val="32"/>
        </w:rPr>
        <w:t>奉节县菜籽</w:t>
      </w:r>
      <w:proofErr w:type="gramStart"/>
      <w:r w:rsidRPr="005B3E8A">
        <w:rPr>
          <w:rFonts w:ascii="FangSong" w:eastAsia="FangSong" w:hAnsi="FangSong" w:cs="仿宋" w:hint="eastAsia"/>
          <w:bCs/>
          <w:sz w:val="32"/>
          <w:szCs w:val="32"/>
        </w:rPr>
        <w:t>坝抽蓄</w:t>
      </w:r>
      <w:proofErr w:type="gramEnd"/>
      <w:r w:rsidRPr="005B3E8A">
        <w:rPr>
          <w:rFonts w:ascii="FangSong" w:eastAsia="FangSong" w:hAnsi="FangSong" w:cs="仿宋" w:hint="eastAsia"/>
          <w:bCs/>
          <w:sz w:val="32"/>
          <w:szCs w:val="32"/>
        </w:rPr>
        <w:t>清洁能源有限公司</w:t>
      </w:r>
      <w:r w:rsidRPr="005B3E8A">
        <w:rPr>
          <w:rFonts w:ascii="FangSong" w:eastAsia="FangSong" w:hAnsi="FangSong" w:cs="仿宋" w:hint="eastAsia"/>
          <w:sz w:val="32"/>
          <w:szCs w:val="32"/>
        </w:rPr>
        <w:t>：</w:t>
      </w:r>
    </w:p>
    <w:p w:rsidR="005B3E8A" w:rsidRPr="005B3E8A" w:rsidRDefault="005B3E8A" w:rsidP="005B3E8A">
      <w:pPr>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你单位报送的</w:t>
      </w:r>
      <w:r w:rsidRPr="005B3E8A">
        <w:rPr>
          <w:rFonts w:ascii="FangSong" w:eastAsia="FangSong" w:hAnsi="FangSong" w:cs="仿宋" w:hint="eastAsia"/>
          <w:sz w:val="32"/>
          <w:szCs w:val="32"/>
          <w:lang/>
        </w:rPr>
        <w:t>重庆市奉节菜籽坝抽水蓄能电站项目</w:t>
      </w:r>
      <w:r w:rsidRPr="005B3E8A">
        <w:rPr>
          <w:rFonts w:ascii="FangSong" w:eastAsia="FangSong" w:hAnsi="FangSong" w:cs="仿宋" w:hint="eastAsia"/>
          <w:sz w:val="32"/>
          <w:szCs w:val="32"/>
        </w:rPr>
        <w:t>环境影响评价文件审批申请表及相关材料收悉，根据《中华人民共和国环境影响评价法》等法律法规的有关规定，我局原则同意</w:t>
      </w:r>
      <w:r w:rsidRPr="005B3E8A">
        <w:rPr>
          <w:rFonts w:ascii="FangSong" w:eastAsia="FangSong" w:hAnsi="FangSong" w:cs="仿宋" w:hint="eastAsia"/>
          <w:bCs/>
          <w:sz w:val="32"/>
          <w:szCs w:val="32"/>
        </w:rPr>
        <w:t>上海勘测设计研究院有限公司</w:t>
      </w:r>
      <w:r w:rsidRPr="005B3E8A">
        <w:rPr>
          <w:rFonts w:ascii="FangSong" w:eastAsia="FangSong" w:hAnsi="FangSong" w:cs="仿宋" w:hint="eastAsia"/>
          <w:sz w:val="32"/>
          <w:szCs w:val="32"/>
        </w:rPr>
        <w:t>编制的项目环境影响报告书结论及其提出的环境保护措施。</w:t>
      </w:r>
    </w:p>
    <w:p w:rsidR="005B3E8A" w:rsidRPr="005B3E8A" w:rsidRDefault="005B3E8A" w:rsidP="005B3E8A">
      <w:pPr>
        <w:pStyle w:val="tb"/>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一、项目的建设内容和规模：</w:t>
      </w:r>
    </w:p>
    <w:p w:rsidR="005B3E8A" w:rsidRPr="005B3E8A" w:rsidRDefault="005B3E8A" w:rsidP="005B3E8A">
      <w:pPr>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本工程位于奉节县兴隆镇及冯坪乡境内，上水库位于</w:t>
      </w:r>
      <w:proofErr w:type="gramStart"/>
      <w:r w:rsidRPr="005B3E8A">
        <w:rPr>
          <w:rFonts w:ascii="FangSong" w:eastAsia="FangSong" w:hAnsi="FangSong" w:cs="仿宋" w:hint="eastAsia"/>
          <w:sz w:val="32"/>
          <w:szCs w:val="32"/>
        </w:rPr>
        <w:t>羊圈河</w:t>
      </w:r>
      <w:proofErr w:type="gramEnd"/>
      <w:r w:rsidRPr="005B3E8A">
        <w:rPr>
          <w:rFonts w:ascii="FangSong" w:eastAsia="FangSong" w:hAnsi="FangSong" w:cs="仿宋" w:hint="eastAsia"/>
          <w:sz w:val="32"/>
          <w:szCs w:val="32"/>
        </w:rPr>
        <w:t>右岸河间地块顶部，库区位于</w:t>
      </w:r>
      <w:proofErr w:type="gramStart"/>
      <w:r w:rsidRPr="005B3E8A">
        <w:rPr>
          <w:rFonts w:ascii="FangSong" w:eastAsia="FangSong" w:hAnsi="FangSong" w:cs="仿宋" w:hint="eastAsia"/>
          <w:sz w:val="32"/>
          <w:szCs w:val="32"/>
        </w:rPr>
        <w:t>龙门村</w:t>
      </w:r>
      <w:proofErr w:type="gramEnd"/>
      <w:r w:rsidRPr="005B3E8A">
        <w:rPr>
          <w:rFonts w:ascii="FangSong" w:eastAsia="FangSong" w:hAnsi="FangSong" w:cs="仿宋" w:hint="eastAsia"/>
          <w:sz w:val="32"/>
          <w:szCs w:val="32"/>
        </w:rPr>
        <w:t>-小湾之间的沟谷中，下水库位于长江三级支流羊圈河上。本工程的开发任务主要为承担重庆电网调峰、填谷、调频、调相、储能及紧急事故备用等。</w:t>
      </w:r>
    </w:p>
    <w:p w:rsidR="005B3E8A" w:rsidRPr="005B3E8A" w:rsidRDefault="005B3E8A" w:rsidP="005B3E8A">
      <w:pPr>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本工程为日调节纯抽水蓄能电站，供电范围为重庆电网，连续满发小时数6h，装机容量1200MW（4台×300MW），枢纽布置由上水库、下水库、输水系统、地下厂房洞室群、地面开关站等部分组成。</w:t>
      </w:r>
    </w:p>
    <w:p w:rsidR="005B3E8A" w:rsidRPr="005B3E8A" w:rsidRDefault="005B3E8A" w:rsidP="005B3E8A">
      <w:pPr>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上水库集水面积0.32km</w:t>
      </w:r>
      <w:r w:rsidRPr="005B3E8A">
        <w:rPr>
          <w:rFonts w:ascii="FangSong" w:eastAsia="FangSong" w:hAnsi="FangSong" w:cs="仿宋" w:hint="eastAsia"/>
          <w:sz w:val="32"/>
          <w:szCs w:val="32"/>
          <w:vertAlign w:val="superscript"/>
        </w:rPr>
        <w:t>2</w:t>
      </w:r>
      <w:r w:rsidRPr="005B3E8A">
        <w:rPr>
          <w:rFonts w:ascii="FangSong" w:eastAsia="FangSong" w:hAnsi="FangSong" w:cs="仿宋" w:hint="eastAsia"/>
          <w:sz w:val="32"/>
          <w:szCs w:val="32"/>
        </w:rPr>
        <w:t>，正常蓄水位1510m，死水位1476m，总库容647万m</w:t>
      </w:r>
      <w:r w:rsidRPr="005B3E8A">
        <w:rPr>
          <w:rFonts w:ascii="FangSong" w:eastAsia="FangSong" w:hAnsi="FangSong" w:cs="仿宋" w:hint="eastAsia"/>
          <w:sz w:val="32"/>
          <w:szCs w:val="32"/>
          <w:vertAlign w:val="superscript"/>
        </w:rPr>
        <w:t>3</w:t>
      </w:r>
      <w:r w:rsidRPr="005B3E8A">
        <w:rPr>
          <w:rFonts w:ascii="FangSong" w:eastAsia="FangSong" w:hAnsi="FangSong" w:cs="仿宋" w:hint="eastAsia"/>
          <w:sz w:val="32"/>
          <w:szCs w:val="32"/>
        </w:rPr>
        <w:t>，调节库容626万m</w:t>
      </w:r>
      <w:r w:rsidRPr="005B3E8A">
        <w:rPr>
          <w:rFonts w:ascii="FangSong" w:eastAsia="FangSong" w:hAnsi="FangSong" w:cs="仿宋" w:hint="eastAsia"/>
          <w:sz w:val="32"/>
          <w:szCs w:val="32"/>
          <w:vertAlign w:val="superscript"/>
        </w:rPr>
        <w:t>3</w:t>
      </w:r>
      <w:r w:rsidRPr="005B3E8A">
        <w:rPr>
          <w:rFonts w:ascii="FangSong" w:eastAsia="FangSong" w:hAnsi="FangSong" w:cs="仿宋" w:hint="eastAsia"/>
          <w:sz w:val="32"/>
          <w:szCs w:val="32"/>
        </w:rPr>
        <w:t>。下水库坝址处集水面积29.2km</w:t>
      </w:r>
      <w:r w:rsidRPr="005B3E8A">
        <w:rPr>
          <w:rFonts w:ascii="FangSong" w:eastAsia="FangSong" w:hAnsi="FangSong" w:cs="仿宋" w:hint="eastAsia"/>
          <w:sz w:val="32"/>
          <w:szCs w:val="32"/>
          <w:vertAlign w:val="superscript"/>
        </w:rPr>
        <w:t>2</w:t>
      </w:r>
      <w:r w:rsidRPr="005B3E8A">
        <w:rPr>
          <w:rFonts w:ascii="FangSong" w:eastAsia="FangSong" w:hAnsi="FangSong" w:cs="仿宋" w:hint="eastAsia"/>
          <w:sz w:val="32"/>
          <w:szCs w:val="32"/>
        </w:rPr>
        <w:t>，正常蓄水位977m，死水位950m，总库容1077万m</w:t>
      </w:r>
      <w:r w:rsidRPr="005B3E8A">
        <w:rPr>
          <w:rFonts w:ascii="FangSong" w:eastAsia="FangSong" w:hAnsi="FangSong" w:cs="仿宋" w:hint="eastAsia"/>
          <w:sz w:val="32"/>
          <w:szCs w:val="32"/>
          <w:vertAlign w:val="superscript"/>
        </w:rPr>
        <w:t>3</w:t>
      </w:r>
      <w:r w:rsidRPr="005B3E8A">
        <w:rPr>
          <w:rFonts w:ascii="FangSong" w:eastAsia="FangSong" w:hAnsi="FangSong" w:cs="仿宋" w:hint="eastAsia"/>
          <w:sz w:val="32"/>
          <w:szCs w:val="32"/>
        </w:rPr>
        <w:t>，调节库容644万m</w:t>
      </w:r>
      <w:r w:rsidRPr="005B3E8A">
        <w:rPr>
          <w:rFonts w:ascii="FangSong" w:eastAsia="FangSong" w:hAnsi="FangSong" w:cs="仿宋" w:hint="eastAsia"/>
          <w:sz w:val="32"/>
          <w:szCs w:val="32"/>
          <w:vertAlign w:val="superscript"/>
        </w:rPr>
        <w:t>3</w:t>
      </w:r>
      <w:r w:rsidRPr="005B3E8A">
        <w:rPr>
          <w:rFonts w:ascii="FangSong" w:eastAsia="FangSong" w:hAnsi="FangSong" w:cs="仿宋" w:hint="eastAsia"/>
          <w:sz w:val="32"/>
          <w:szCs w:val="32"/>
        </w:rPr>
        <w:t>。输水系统位于上、下水库之间的山体内，全长2024.43m，引水系统及尾水系统均采用</w:t>
      </w:r>
      <w:proofErr w:type="gramStart"/>
      <w:r w:rsidRPr="005B3E8A">
        <w:rPr>
          <w:rFonts w:ascii="FangSong" w:eastAsia="FangSong" w:hAnsi="FangSong" w:cs="仿宋" w:hint="eastAsia"/>
          <w:sz w:val="32"/>
          <w:szCs w:val="32"/>
        </w:rPr>
        <w:t>两洞四机</w:t>
      </w:r>
      <w:proofErr w:type="gramEnd"/>
      <w:r w:rsidRPr="005B3E8A">
        <w:rPr>
          <w:rFonts w:ascii="FangSong" w:eastAsia="FangSong" w:hAnsi="FangSong" w:cs="仿宋" w:hint="eastAsia"/>
          <w:sz w:val="32"/>
          <w:szCs w:val="32"/>
        </w:rPr>
        <w:t>布置。地下厂房洞室群主要由主</w:t>
      </w:r>
      <w:r w:rsidRPr="005B3E8A">
        <w:rPr>
          <w:rFonts w:ascii="FangSong" w:eastAsia="FangSong" w:hAnsi="FangSong" w:cs="仿宋" w:hint="eastAsia"/>
          <w:sz w:val="32"/>
          <w:szCs w:val="32"/>
        </w:rPr>
        <w:lastRenderedPageBreak/>
        <w:t>副厂房洞、主变洞、尾闸洞、母线洞、500kV出线洞、进厂交通洞、通风</w:t>
      </w:r>
      <w:proofErr w:type="gramStart"/>
      <w:r w:rsidRPr="005B3E8A">
        <w:rPr>
          <w:rFonts w:ascii="FangSong" w:eastAsia="FangSong" w:hAnsi="FangSong" w:cs="仿宋" w:hint="eastAsia"/>
          <w:sz w:val="32"/>
          <w:szCs w:val="32"/>
        </w:rPr>
        <w:t>兼安全洞</w:t>
      </w:r>
      <w:proofErr w:type="gramEnd"/>
      <w:r w:rsidRPr="005B3E8A">
        <w:rPr>
          <w:rFonts w:ascii="FangSong" w:eastAsia="FangSong" w:hAnsi="FangSong" w:cs="仿宋" w:hint="eastAsia"/>
          <w:sz w:val="32"/>
          <w:szCs w:val="32"/>
        </w:rPr>
        <w:t>、排水廊道等组成。</w:t>
      </w:r>
    </w:p>
    <w:p w:rsidR="005B3E8A" w:rsidRPr="005B3E8A" w:rsidRDefault="005B3E8A" w:rsidP="005B3E8A">
      <w:pPr>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500kV开关站布置在下水库坝址下游300m</w:t>
      </w:r>
      <w:proofErr w:type="gramStart"/>
      <w:r w:rsidRPr="005B3E8A">
        <w:rPr>
          <w:rFonts w:ascii="FangSong" w:eastAsia="FangSong" w:hAnsi="FangSong" w:cs="仿宋" w:hint="eastAsia"/>
          <w:sz w:val="32"/>
          <w:szCs w:val="32"/>
        </w:rPr>
        <w:t>羊圈河</w:t>
      </w:r>
      <w:proofErr w:type="gramEnd"/>
      <w:r w:rsidRPr="005B3E8A">
        <w:rPr>
          <w:rFonts w:ascii="FangSong" w:eastAsia="FangSong" w:hAnsi="FangSong" w:cs="仿宋" w:hint="eastAsia"/>
          <w:sz w:val="32"/>
          <w:szCs w:val="32"/>
        </w:rPr>
        <w:t>右岸的山坡上，地面高程为1010m，场地尺寸为180m×48m（长×宽），场内布置有GIS室、</w:t>
      </w:r>
      <w:proofErr w:type="gramStart"/>
      <w:r w:rsidRPr="005B3E8A">
        <w:rPr>
          <w:rFonts w:ascii="FangSong" w:eastAsia="FangSong" w:hAnsi="FangSong" w:cs="仿宋" w:hint="eastAsia"/>
          <w:sz w:val="32"/>
          <w:szCs w:val="32"/>
        </w:rPr>
        <w:t>继保楼及</w:t>
      </w:r>
      <w:proofErr w:type="gramEnd"/>
      <w:r w:rsidRPr="005B3E8A">
        <w:rPr>
          <w:rFonts w:ascii="FangSong" w:eastAsia="FangSong" w:hAnsi="FangSong" w:cs="仿宋" w:hint="eastAsia"/>
          <w:sz w:val="32"/>
          <w:szCs w:val="32"/>
        </w:rPr>
        <w:t>500kV出线场。</w:t>
      </w:r>
    </w:p>
    <w:p w:rsidR="005B3E8A" w:rsidRPr="005B3E8A" w:rsidRDefault="005B3E8A" w:rsidP="005B3E8A">
      <w:pPr>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本工程由永久工程、临时工程、水库淹没区和移民安置、环境保护工程等项目组成。其中，永久工程包括挡蓄水工程、输水工程、发电工程、办公、生活区和永久公路等设施；临时工程包括导流工程、临时道路、桥梁、施工辅助设施及仓库、渣场和施工营地等；移民安置包括移民搬迁安置、生产安置和专项设施复建等；环境保护工程包括水处理设施、生态流量下泄设施等。</w:t>
      </w:r>
    </w:p>
    <w:p w:rsidR="005B3E8A" w:rsidRPr="005B3E8A" w:rsidRDefault="005B3E8A" w:rsidP="005B3E8A">
      <w:pPr>
        <w:pStyle w:val="tb"/>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项目总投资65.328亿元，环保投资11126.43 万元。</w:t>
      </w:r>
    </w:p>
    <w:p w:rsidR="005B3E8A" w:rsidRPr="005B3E8A" w:rsidRDefault="005B3E8A" w:rsidP="005B3E8A">
      <w:pPr>
        <w:pStyle w:val="tb"/>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二、该项目在设计、建设和运行过程中，应认真落实本项目环境影响报告书中提出的各项生态保护及污染防治措施，严格执行相关污染物排放标准和总量控制的要求，并重点做好以下工作：</w:t>
      </w:r>
    </w:p>
    <w:p w:rsidR="005B3E8A" w:rsidRPr="005B3E8A" w:rsidRDefault="005B3E8A" w:rsidP="005B3E8A">
      <w:pPr>
        <w:adjustRightInd w:val="0"/>
        <w:snapToGrid w:val="0"/>
        <w:spacing w:line="600" w:lineRule="exact"/>
        <w:ind w:firstLineChars="200" w:firstLine="640"/>
        <w:rPr>
          <w:rFonts w:ascii="FangSong" w:eastAsia="FangSong" w:hAnsi="FangSong" w:cs="仿宋"/>
          <w:color w:val="000000"/>
          <w:sz w:val="32"/>
          <w:szCs w:val="32"/>
        </w:rPr>
      </w:pPr>
      <w:r w:rsidRPr="005B3E8A">
        <w:rPr>
          <w:rFonts w:ascii="FangSong" w:eastAsia="FangSong" w:hAnsi="FangSong" w:cs="仿宋" w:hint="eastAsia"/>
          <w:sz w:val="32"/>
          <w:szCs w:val="32"/>
        </w:rPr>
        <w:t>（一）水污染防治措施。砂石加工和混凝土系统生产废水采用DH高效（旋流）污水净化法处理，</w:t>
      </w:r>
      <w:proofErr w:type="gramStart"/>
      <w:r w:rsidRPr="005B3E8A">
        <w:rPr>
          <w:rFonts w:ascii="FangSong" w:eastAsia="FangSong" w:hAnsi="FangSong" w:cs="仿宋" w:hint="eastAsia"/>
          <w:sz w:val="32"/>
          <w:szCs w:val="32"/>
        </w:rPr>
        <w:t>出水回</w:t>
      </w:r>
      <w:proofErr w:type="gramEnd"/>
      <w:r w:rsidRPr="005B3E8A">
        <w:rPr>
          <w:rFonts w:ascii="FangSong" w:eastAsia="FangSong" w:hAnsi="FangSong" w:cs="仿宋" w:hint="eastAsia"/>
          <w:sz w:val="32"/>
          <w:szCs w:val="32"/>
        </w:rPr>
        <w:t>用于砂石混凝土系统。机械修配和车辆保养废水处理采用隔油+气浮工艺，经处理后回用于道路场地洒水抑尘。地下隧洞施工排水、基坑排水采用沉淀法进行处理，</w:t>
      </w:r>
      <w:proofErr w:type="gramStart"/>
      <w:r w:rsidRPr="005B3E8A">
        <w:rPr>
          <w:rFonts w:ascii="FangSong" w:eastAsia="FangSong" w:hAnsi="FangSong" w:cs="仿宋" w:hint="eastAsia"/>
          <w:sz w:val="32"/>
          <w:szCs w:val="32"/>
        </w:rPr>
        <w:t>出水回</w:t>
      </w:r>
      <w:proofErr w:type="gramEnd"/>
      <w:r w:rsidRPr="005B3E8A">
        <w:rPr>
          <w:rFonts w:ascii="FangSong" w:eastAsia="FangSong" w:hAnsi="FangSong" w:cs="仿宋" w:hint="eastAsia"/>
          <w:sz w:val="32"/>
          <w:szCs w:val="32"/>
        </w:rPr>
        <w:t>用于隧洞施工、混凝土养护、出入工区车辆冲洗或道路场地</w:t>
      </w:r>
      <w:proofErr w:type="gramStart"/>
      <w:r w:rsidRPr="005B3E8A">
        <w:rPr>
          <w:rFonts w:ascii="FangSong" w:eastAsia="FangSong" w:hAnsi="FangSong" w:cs="仿宋" w:hint="eastAsia"/>
          <w:sz w:val="32"/>
          <w:szCs w:val="32"/>
        </w:rPr>
        <w:t>洒水抑尘等</w:t>
      </w:r>
      <w:proofErr w:type="gramEnd"/>
      <w:r w:rsidRPr="005B3E8A">
        <w:rPr>
          <w:rFonts w:ascii="FangSong" w:eastAsia="FangSong" w:hAnsi="FangSong" w:cs="仿宋" w:hint="eastAsia"/>
          <w:sz w:val="32"/>
          <w:szCs w:val="32"/>
        </w:rPr>
        <w:t>。生活污水采用成套生活污水处理设备进行处理后回用于农林灌溉。施工临建设施区设置排水沟、沉淀池；上水库坝下设置排水沟、集水渠、多级拦沙坎；进场公路临近双龙大桥段</w:t>
      </w:r>
      <w:r w:rsidRPr="005B3E8A">
        <w:rPr>
          <w:rFonts w:ascii="FangSong" w:eastAsia="FangSong" w:hAnsi="FangSong" w:cs="仿宋" w:hint="eastAsia"/>
          <w:sz w:val="32"/>
          <w:szCs w:val="32"/>
        </w:rPr>
        <w:lastRenderedPageBreak/>
        <w:t>等地设置事故应急池；施工材料、物料、油料等远离水体堆放。电站管理人员生活污水经处理达标后回用于周边农灌和</w:t>
      </w:r>
      <w:proofErr w:type="gramStart"/>
      <w:r w:rsidRPr="005B3E8A">
        <w:rPr>
          <w:rFonts w:ascii="FangSong" w:eastAsia="FangSong" w:hAnsi="FangSong" w:cs="仿宋" w:hint="eastAsia"/>
          <w:sz w:val="32"/>
          <w:szCs w:val="32"/>
        </w:rPr>
        <w:t>林灌</w:t>
      </w:r>
      <w:proofErr w:type="gramEnd"/>
      <w:r w:rsidRPr="005B3E8A">
        <w:rPr>
          <w:rFonts w:ascii="FangSong" w:eastAsia="FangSong" w:hAnsi="FangSong" w:cs="仿宋" w:hint="eastAsia"/>
          <w:sz w:val="32"/>
          <w:szCs w:val="32"/>
        </w:rPr>
        <w:t>；含油污水处理后回用于场地洒水抑</w:t>
      </w:r>
      <w:r w:rsidRPr="005B3E8A">
        <w:rPr>
          <w:rFonts w:ascii="FangSong" w:eastAsia="FangSong" w:hAnsi="FangSong" w:cs="仿宋" w:hint="eastAsia"/>
          <w:color w:val="000000"/>
          <w:sz w:val="32"/>
          <w:szCs w:val="32"/>
        </w:rPr>
        <w:t>尘。下水库在蓄水前进行库底清理，工程在初期蓄水和运行期间下泄生态流量。</w:t>
      </w:r>
    </w:p>
    <w:p w:rsidR="005B3E8A" w:rsidRPr="005B3E8A" w:rsidRDefault="005B3E8A" w:rsidP="005B3E8A">
      <w:pPr>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二）废气污染治理措施。工程爆破采用先进技术，对开挖、爆破作业面进行湿法作业，加强通风，对产生的粉尘和废气进行除尘收集。施工机械定期保养，场内施工道路采取定期洒水措施，施工运输车辆做好密闭措施，场地出口处设置洗车槽，装载易洒落的材料使用防水布覆盖。弃渣及时清运、集中堆放，弃渣场、中转料场的物料存放尽量平整、压实，作业面洒水抑尘，对物料做好遮挡覆盖。沥青</w:t>
      </w:r>
      <w:proofErr w:type="gramStart"/>
      <w:r w:rsidRPr="005B3E8A">
        <w:rPr>
          <w:rFonts w:ascii="FangSong" w:eastAsia="FangSong" w:hAnsi="FangSong" w:cs="仿宋" w:hint="eastAsia"/>
          <w:sz w:val="32"/>
          <w:szCs w:val="32"/>
        </w:rPr>
        <w:t>烟采用</w:t>
      </w:r>
      <w:proofErr w:type="gramEnd"/>
      <w:r w:rsidRPr="005B3E8A">
        <w:rPr>
          <w:rFonts w:ascii="FangSong" w:eastAsia="FangSong" w:hAnsi="FangSong" w:cs="仿宋" w:hint="eastAsia"/>
          <w:sz w:val="32"/>
          <w:szCs w:val="32"/>
        </w:rPr>
        <w:t>静电捕集法进行处理；施工区周围设置必要的围挡。营地食堂油烟经净化处理后达标高空排放。</w:t>
      </w:r>
    </w:p>
    <w:p w:rsidR="005B3E8A" w:rsidRPr="005B3E8A" w:rsidRDefault="005B3E8A" w:rsidP="005B3E8A">
      <w:pPr>
        <w:pStyle w:val="tb"/>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三）噪声污染防治措施。合理布局高噪声设备，采用先进施工机械，加强施工设备的维修保养，合理安排施工时间，严禁夜间施工扰民，对高噪声设备采取必要的降噪措施；在噪声敏感点设立限速、禁鸣标志；受影响的敏感点采取隔声措施；砂石加工和混凝土生产系统、施工工厂设施区场地面向居民区方向设置围墙。运行</w:t>
      </w:r>
      <w:proofErr w:type="gramStart"/>
      <w:r w:rsidRPr="005B3E8A">
        <w:rPr>
          <w:rFonts w:ascii="FangSong" w:eastAsia="FangSong" w:hAnsi="FangSong" w:cs="仿宋" w:hint="eastAsia"/>
          <w:sz w:val="32"/>
          <w:szCs w:val="32"/>
        </w:rPr>
        <w:t>期加强</w:t>
      </w:r>
      <w:proofErr w:type="gramEnd"/>
      <w:r w:rsidRPr="005B3E8A">
        <w:rPr>
          <w:rFonts w:ascii="FangSong" w:eastAsia="FangSong" w:hAnsi="FangSong" w:cs="仿宋" w:hint="eastAsia"/>
          <w:sz w:val="32"/>
          <w:szCs w:val="32"/>
        </w:rPr>
        <w:t>对车辆的</w:t>
      </w:r>
      <w:bookmarkStart w:id="3" w:name="_GoBack"/>
      <w:bookmarkEnd w:id="3"/>
      <w:r w:rsidRPr="005B3E8A">
        <w:rPr>
          <w:rFonts w:ascii="FangSong" w:eastAsia="FangSong" w:hAnsi="FangSong" w:cs="仿宋" w:hint="eastAsia"/>
          <w:sz w:val="32"/>
          <w:szCs w:val="32"/>
        </w:rPr>
        <w:t>管理，禁止高声鸣笛。</w:t>
      </w:r>
    </w:p>
    <w:p w:rsidR="005B3E8A" w:rsidRPr="005B3E8A" w:rsidRDefault="005B3E8A" w:rsidP="005B3E8A">
      <w:pPr>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（四）固体废弃物污染治理措施。生活垃圾分类集中收集后外运至生活垃圾应急填埋场处置；建筑垃圾及时清运，可回收废物综合利用，</w:t>
      </w:r>
      <w:proofErr w:type="gramStart"/>
      <w:r w:rsidRPr="005B3E8A">
        <w:rPr>
          <w:rFonts w:ascii="FangSong" w:eastAsia="FangSong" w:hAnsi="FangSong" w:cs="仿宋" w:hint="eastAsia"/>
          <w:sz w:val="32"/>
          <w:szCs w:val="32"/>
        </w:rPr>
        <w:t>其余运弃渣场</w:t>
      </w:r>
      <w:proofErr w:type="gramEnd"/>
      <w:r w:rsidRPr="005B3E8A">
        <w:rPr>
          <w:rFonts w:ascii="FangSong" w:eastAsia="FangSong" w:hAnsi="FangSong" w:cs="仿宋" w:hint="eastAsia"/>
          <w:sz w:val="32"/>
          <w:szCs w:val="32"/>
        </w:rPr>
        <w:t>；危险废物</w:t>
      </w:r>
      <w:r w:rsidRPr="005B3E8A">
        <w:rPr>
          <w:rFonts w:ascii="FangSong" w:eastAsia="FangSong" w:hAnsi="FangSong" w:cs="仿宋" w:hint="eastAsia"/>
          <w:kern w:val="0"/>
          <w:sz w:val="32"/>
          <w:szCs w:val="32"/>
        </w:rPr>
        <w:t>临时存放</w:t>
      </w:r>
      <w:proofErr w:type="gramStart"/>
      <w:r w:rsidRPr="005B3E8A">
        <w:rPr>
          <w:rFonts w:ascii="FangSong" w:eastAsia="FangSong" w:hAnsi="FangSong" w:cs="仿宋" w:hint="eastAsia"/>
          <w:kern w:val="0"/>
          <w:sz w:val="32"/>
          <w:szCs w:val="32"/>
        </w:rPr>
        <w:t>于危废暂存</w:t>
      </w:r>
      <w:proofErr w:type="gramEnd"/>
      <w:r w:rsidRPr="005B3E8A">
        <w:rPr>
          <w:rFonts w:ascii="FangSong" w:eastAsia="FangSong" w:hAnsi="FangSong" w:cs="仿宋" w:hint="eastAsia"/>
          <w:kern w:val="0"/>
          <w:sz w:val="32"/>
          <w:szCs w:val="32"/>
        </w:rPr>
        <w:t>间内，交有资质的单位进行处置，不得随意排放倾倒</w:t>
      </w:r>
      <w:r w:rsidRPr="005B3E8A">
        <w:rPr>
          <w:rFonts w:ascii="FangSong" w:eastAsia="FangSong" w:hAnsi="FangSong" w:cs="仿宋" w:hint="eastAsia"/>
          <w:sz w:val="32"/>
          <w:szCs w:val="32"/>
        </w:rPr>
        <w:t>。</w:t>
      </w:r>
    </w:p>
    <w:p w:rsidR="005B3E8A" w:rsidRPr="005B3E8A" w:rsidRDefault="005B3E8A" w:rsidP="005B3E8A">
      <w:pPr>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（五）生态环境保护措施。优化施工方案，控制施工范围，禁</w:t>
      </w:r>
      <w:r w:rsidRPr="005B3E8A">
        <w:rPr>
          <w:rFonts w:ascii="FangSong" w:eastAsia="FangSong" w:hAnsi="FangSong" w:cs="仿宋" w:hint="eastAsia"/>
          <w:sz w:val="32"/>
          <w:szCs w:val="32"/>
        </w:rPr>
        <w:lastRenderedPageBreak/>
        <w:t>止越界施工和破坏征地范围外植被的行为；</w:t>
      </w:r>
      <w:proofErr w:type="gramStart"/>
      <w:r w:rsidRPr="005B3E8A">
        <w:rPr>
          <w:rFonts w:ascii="FangSong" w:eastAsia="FangSong" w:hAnsi="FangSong" w:cs="仿宋" w:hint="eastAsia"/>
          <w:sz w:val="32"/>
          <w:szCs w:val="32"/>
        </w:rPr>
        <w:t>保存占</w:t>
      </w:r>
      <w:proofErr w:type="gramEnd"/>
      <w:r w:rsidRPr="005B3E8A">
        <w:rPr>
          <w:rFonts w:ascii="FangSong" w:eastAsia="FangSong" w:hAnsi="FangSong" w:cs="仿宋" w:hint="eastAsia"/>
          <w:sz w:val="32"/>
          <w:szCs w:val="32"/>
        </w:rPr>
        <w:t>地区的耕植土，用于后期植被恢复。规范施工活动，严禁污染物乱排乱倒。对工程区涉及的珍稀植物及古树采取就地保护、移栽等保护措施。对施工人员进行生态保护宣传教育，严禁非法猎捕野生动物，严禁河道捕鱼。弃渣场</w:t>
      </w:r>
      <w:proofErr w:type="gramStart"/>
      <w:r w:rsidRPr="005B3E8A">
        <w:rPr>
          <w:rFonts w:ascii="FangSong" w:eastAsia="FangSong" w:hAnsi="FangSong" w:cs="仿宋" w:hint="eastAsia"/>
          <w:sz w:val="32"/>
          <w:szCs w:val="32"/>
        </w:rPr>
        <w:t>设</w:t>
      </w:r>
      <w:r w:rsidRPr="005B3E8A">
        <w:rPr>
          <w:rFonts w:ascii="FangSong" w:eastAsia="FangSong" w:hAnsi="FangSong" w:cs="仿宋" w:hint="eastAsia"/>
          <w:kern w:val="0"/>
          <w:sz w:val="32"/>
          <w:szCs w:val="32"/>
        </w:rPr>
        <w:t>挡渣</w:t>
      </w:r>
      <w:proofErr w:type="gramEnd"/>
      <w:r w:rsidRPr="005B3E8A">
        <w:rPr>
          <w:rFonts w:ascii="FangSong" w:eastAsia="FangSong" w:hAnsi="FangSong" w:cs="仿宋" w:hint="eastAsia"/>
          <w:kern w:val="0"/>
          <w:sz w:val="32"/>
          <w:szCs w:val="32"/>
        </w:rPr>
        <w:t>墙、截水沟和排水沟</w:t>
      </w:r>
      <w:r w:rsidRPr="005B3E8A">
        <w:rPr>
          <w:rFonts w:ascii="FangSong" w:eastAsia="FangSong" w:hAnsi="FangSong" w:cs="仿宋" w:hint="eastAsia"/>
          <w:sz w:val="32"/>
          <w:szCs w:val="32"/>
        </w:rPr>
        <w:t>，及时恢复植被。工程施工结束后，对临时用地、永久占地进行生态恢复，覆土复绿。严格落实生态流量下泄措施，在下水库放水设施内设置1套在线监控设施（含视频监控）；实施鱼类增殖放流措施。</w:t>
      </w:r>
    </w:p>
    <w:p w:rsidR="005B3E8A" w:rsidRPr="005B3E8A" w:rsidRDefault="005B3E8A" w:rsidP="005B3E8A">
      <w:pPr>
        <w:spacing w:line="600" w:lineRule="exact"/>
        <w:rPr>
          <w:rFonts w:ascii="FangSong" w:eastAsia="FangSong" w:hAnsi="FangSong" w:cs="仿宋"/>
          <w:sz w:val="32"/>
          <w:szCs w:val="32"/>
        </w:rPr>
      </w:pPr>
      <w:r w:rsidRPr="005B3E8A">
        <w:rPr>
          <w:rFonts w:ascii="FangSong" w:eastAsia="FangSong" w:hAnsi="FangSong" w:cs="仿宋" w:hint="eastAsia"/>
          <w:sz w:val="32"/>
          <w:szCs w:val="32"/>
        </w:rPr>
        <w:t xml:space="preserve">　　（六）严格环境风险防范。施工期加强炸药库和油库管理，防范风险。</w:t>
      </w:r>
      <w:r w:rsidRPr="005B3E8A">
        <w:rPr>
          <w:rFonts w:ascii="FangSong" w:eastAsia="FangSong" w:hAnsi="FangSong" w:cs="仿宋" w:hint="eastAsia"/>
          <w:color w:val="000000"/>
          <w:sz w:val="32"/>
          <w:szCs w:val="32"/>
        </w:rPr>
        <w:t>加强危险路段、车辆集中线路的交通管制，增设交通标志牌，加强对危险品运输的管理；</w:t>
      </w:r>
      <w:r w:rsidRPr="005B3E8A">
        <w:rPr>
          <w:rFonts w:ascii="FangSong" w:eastAsia="FangSong" w:hAnsi="FangSong" w:cs="仿宋" w:hint="eastAsia"/>
          <w:sz w:val="32"/>
          <w:szCs w:val="32"/>
        </w:rPr>
        <w:t>加强环保设施的日常维护和保养，降低发生运行故障的风险。限定爆破时段，禁止夜间爆破；爆破时安排专人进行巡逻，外围做好施工</w:t>
      </w:r>
      <w:proofErr w:type="gramStart"/>
      <w:r w:rsidRPr="005B3E8A">
        <w:rPr>
          <w:rFonts w:ascii="FangSong" w:eastAsia="FangSong" w:hAnsi="FangSong" w:cs="仿宋" w:hint="eastAsia"/>
          <w:sz w:val="32"/>
          <w:szCs w:val="32"/>
        </w:rPr>
        <w:t>围护或挡墙</w:t>
      </w:r>
      <w:proofErr w:type="gramEnd"/>
      <w:r w:rsidRPr="005B3E8A">
        <w:rPr>
          <w:rFonts w:ascii="FangSong" w:eastAsia="FangSong" w:hAnsi="FangSong" w:cs="仿宋" w:hint="eastAsia"/>
          <w:sz w:val="32"/>
          <w:szCs w:val="32"/>
        </w:rPr>
        <w:t>。制定环境风险事故应急预案</w:t>
      </w:r>
      <w:r w:rsidRPr="005B3E8A">
        <w:rPr>
          <w:rFonts w:ascii="FangSong" w:eastAsia="FangSong" w:hAnsi="FangSong" w:cs="仿宋" w:hint="eastAsia"/>
          <w:kern w:val="0"/>
          <w:sz w:val="32"/>
          <w:szCs w:val="32"/>
          <w:lang w:val="zh-CN"/>
        </w:rPr>
        <w:t>，</w:t>
      </w:r>
      <w:r w:rsidRPr="005B3E8A">
        <w:rPr>
          <w:rFonts w:ascii="FangSong" w:eastAsia="FangSong" w:hAnsi="FangSong" w:cs="仿宋" w:hint="eastAsia"/>
          <w:sz w:val="32"/>
          <w:szCs w:val="32"/>
        </w:rPr>
        <w:t>认真落实和严格执行各种风险防范措施。</w:t>
      </w:r>
    </w:p>
    <w:p w:rsidR="005B3E8A" w:rsidRPr="005B3E8A" w:rsidRDefault="005B3E8A" w:rsidP="005B3E8A">
      <w:pPr>
        <w:pStyle w:val="tb"/>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5B3E8A" w:rsidRPr="005B3E8A" w:rsidRDefault="005B3E8A" w:rsidP="005B3E8A">
      <w:pPr>
        <w:pStyle w:val="tb"/>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5B3E8A" w:rsidRPr="005B3E8A" w:rsidRDefault="005B3E8A" w:rsidP="005B3E8A">
      <w:pPr>
        <w:pStyle w:val="tb"/>
        <w:spacing w:line="600" w:lineRule="exact"/>
        <w:ind w:firstLineChars="200" w:firstLine="640"/>
        <w:rPr>
          <w:rFonts w:ascii="FangSong" w:eastAsia="FangSong" w:hAnsi="FangSong" w:cs="仿宋"/>
          <w:sz w:val="32"/>
          <w:szCs w:val="32"/>
        </w:rPr>
      </w:pPr>
      <w:r w:rsidRPr="005B3E8A">
        <w:rPr>
          <w:rFonts w:ascii="FangSong" w:eastAsia="FangSong" w:hAnsi="FangSong" w:cs="仿宋" w:hint="eastAsia"/>
          <w:sz w:val="32"/>
          <w:szCs w:val="32"/>
        </w:rPr>
        <w:t>五、请</w:t>
      </w:r>
      <w:r w:rsidRPr="005B3E8A">
        <w:rPr>
          <w:rFonts w:ascii="FangSong" w:eastAsia="FangSong" w:hAnsi="FangSong" w:cs="仿宋" w:hint="eastAsia"/>
          <w:bCs/>
          <w:sz w:val="32"/>
          <w:szCs w:val="32"/>
        </w:rPr>
        <w:t>奉节县生态环境保护综合行政执法支队</w:t>
      </w:r>
      <w:r w:rsidRPr="005B3E8A">
        <w:rPr>
          <w:rFonts w:ascii="FangSong" w:eastAsia="FangSong" w:hAnsi="FangSong" w:cs="仿宋" w:hint="eastAsia"/>
          <w:sz w:val="32"/>
          <w:szCs w:val="32"/>
        </w:rPr>
        <w:t>负责该项目环境</w:t>
      </w:r>
      <w:r w:rsidRPr="005B3E8A">
        <w:rPr>
          <w:rFonts w:ascii="FangSong" w:eastAsia="FangSong" w:hAnsi="FangSong" w:cs="仿宋" w:hint="eastAsia"/>
          <w:sz w:val="32"/>
          <w:szCs w:val="32"/>
        </w:rPr>
        <w:lastRenderedPageBreak/>
        <w:t>保护日常监督管理工作。</w:t>
      </w:r>
    </w:p>
    <w:p w:rsidR="005B3E8A" w:rsidRPr="005B3E8A" w:rsidRDefault="005B3E8A" w:rsidP="005B3E8A">
      <w:pPr>
        <w:pStyle w:val="tb"/>
        <w:spacing w:line="600" w:lineRule="exact"/>
        <w:ind w:firstLineChars="200" w:firstLine="640"/>
        <w:rPr>
          <w:rFonts w:ascii="FangSong" w:eastAsia="FangSong" w:hAnsi="FangSong"/>
          <w:sz w:val="32"/>
          <w:szCs w:val="32"/>
        </w:rPr>
      </w:pPr>
    </w:p>
    <w:p w:rsidR="005B3E8A" w:rsidRPr="005B3E8A" w:rsidRDefault="005B3E8A" w:rsidP="005B3E8A">
      <w:pPr>
        <w:pStyle w:val="tb"/>
        <w:spacing w:line="600" w:lineRule="exact"/>
        <w:ind w:firstLineChars="200" w:firstLine="640"/>
        <w:rPr>
          <w:rFonts w:ascii="FangSong" w:eastAsia="FangSong" w:hAnsi="FangSong"/>
          <w:sz w:val="32"/>
          <w:szCs w:val="32"/>
        </w:rPr>
      </w:pPr>
    </w:p>
    <w:p w:rsidR="005B3E8A" w:rsidRPr="005B3E8A" w:rsidRDefault="005B3E8A" w:rsidP="005B3E8A">
      <w:pPr>
        <w:pStyle w:val="tb"/>
        <w:spacing w:line="600" w:lineRule="exact"/>
        <w:ind w:firstLineChars="200" w:firstLine="640"/>
        <w:rPr>
          <w:rFonts w:ascii="FangSong" w:eastAsia="FangSong" w:hAnsi="FangSong"/>
          <w:sz w:val="32"/>
          <w:szCs w:val="32"/>
        </w:rPr>
      </w:pPr>
    </w:p>
    <w:p w:rsidR="005B3E8A" w:rsidRPr="005B3E8A" w:rsidRDefault="005B3E8A" w:rsidP="005B3E8A">
      <w:pPr>
        <w:pStyle w:val="tb"/>
        <w:spacing w:line="600" w:lineRule="exact"/>
        <w:ind w:firstLineChars="200" w:firstLine="640"/>
        <w:rPr>
          <w:rFonts w:ascii="FangSong" w:eastAsia="FangSong" w:hAnsi="FangSong"/>
          <w:sz w:val="32"/>
          <w:szCs w:val="32"/>
        </w:rPr>
      </w:pPr>
      <w:r w:rsidRPr="005B3E8A">
        <w:rPr>
          <w:rFonts w:ascii="FangSong" w:eastAsia="FangSong" w:hAnsi="FangSong" w:hint="eastAsia"/>
          <w:sz w:val="32"/>
          <w:szCs w:val="32"/>
        </w:rPr>
        <w:t xml:space="preserve">                           2022年</w:t>
      </w:r>
      <w:r>
        <w:rPr>
          <w:rFonts w:ascii="FangSong" w:eastAsia="FangSong" w:hAnsi="FangSong" w:hint="eastAsia"/>
          <w:sz w:val="32"/>
          <w:szCs w:val="32"/>
        </w:rPr>
        <w:t>7</w:t>
      </w:r>
      <w:r w:rsidRPr="005B3E8A">
        <w:rPr>
          <w:rFonts w:ascii="FangSong" w:eastAsia="FangSong" w:hAnsi="FangSong" w:hint="eastAsia"/>
          <w:sz w:val="32"/>
          <w:szCs w:val="32"/>
        </w:rPr>
        <w:t>月</w:t>
      </w:r>
      <w:r>
        <w:rPr>
          <w:rFonts w:ascii="FangSong" w:eastAsia="FangSong" w:hAnsi="FangSong" w:hint="eastAsia"/>
          <w:sz w:val="32"/>
          <w:szCs w:val="32"/>
        </w:rPr>
        <w:t>21</w:t>
      </w:r>
      <w:r w:rsidRPr="005B3E8A">
        <w:rPr>
          <w:rFonts w:ascii="FangSong" w:eastAsia="FangSong" w:hAnsi="FangSong" w:hint="eastAsia"/>
          <w:sz w:val="32"/>
          <w:szCs w:val="32"/>
        </w:rPr>
        <w:t xml:space="preserve">日 </w:t>
      </w:r>
    </w:p>
    <w:p w:rsidR="005B3E8A" w:rsidRPr="005B3E8A" w:rsidRDefault="005B3E8A" w:rsidP="005B3E8A">
      <w:pPr>
        <w:spacing w:line="600" w:lineRule="exact"/>
        <w:rPr>
          <w:rFonts w:ascii="FangSong" w:eastAsia="FangSong" w:hAnsi="FangSong"/>
          <w:spacing w:val="-10"/>
          <w:sz w:val="32"/>
          <w:szCs w:val="32"/>
        </w:rPr>
      </w:pPr>
    </w:p>
    <w:p w:rsidR="005B3E8A" w:rsidRPr="005B3E8A" w:rsidRDefault="005B3E8A" w:rsidP="005B3E8A">
      <w:pPr>
        <w:spacing w:line="600" w:lineRule="exact"/>
        <w:rPr>
          <w:rFonts w:ascii="FangSong" w:eastAsia="FangSong" w:hAnsi="FangSong"/>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hint="eastAsia"/>
          <w:spacing w:val="-10"/>
          <w:sz w:val="32"/>
          <w:szCs w:val="32"/>
        </w:rPr>
      </w:pPr>
    </w:p>
    <w:p w:rsidR="005B3E8A" w:rsidRPr="005B3E8A" w:rsidRDefault="005B3E8A" w:rsidP="005B3E8A">
      <w:pPr>
        <w:spacing w:line="600" w:lineRule="exact"/>
        <w:rPr>
          <w:rFonts w:ascii="FangSong" w:eastAsia="FangSong" w:hAnsi="FangSong" w:cs="仿宋"/>
          <w:bCs/>
          <w:sz w:val="32"/>
          <w:szCs w:val="32"/>
        </w:rPr>
      </w:pPr>
      <w:r w:rsidRPr="005B3E8A">
        <w:rPr>
          <w:rFonts w:ascii="FangSong" w:eastAsia="FangSong" w:hAnsi="FangSong" w:cs="仿宋" w:hint="eastAsia"/>
          <w:spacing w:val="-10"/>
          <w:sz w:val="32"/>
          <w:szCs w:val="32"/>
        </w:rPr>
        <w:t>抄送：</w:t>
      </w:r>
      <w:r w:rsidRPr="005B3E8A">
        <w:rPr>
          <w:rFonts w:ascii="FangSong" w:eastAsia="FangSong" w:hAnsi="FangSong" w:cs="仿宋" w:hint="eastAsia"/>
          <w:bCs/>
          <w:sz w:val="32"/>
          <w:szCs w:val="32"/>
        </w:rPr>
        <w:t>奉节县生态环境保护综合行政执法支队</w:t>
      </w:r>
      <w:r w:rsidRPr="005B3E8A">
        <w:rPr>
          <w:rFonts w:ascii="FangSong" w:eastAsia="FangSong" w:hAnsi="FangSong" w:cs="仿宋" w:hint="eastAsia"/>
          <w:spacing w:val="-10"/>
          <w:sz w:val="32"/>
          <w:szCs w:val="32"/>
        </w:rPr>
        <w:t>，</w:t>
      </w:r>
      <w:r w:rsidRPr="005B3E8A">
        <w:rPr>
          <w:rFonts w:ascii="FangSong" w:eastAsia="FangSong" w:hAnsi="FangSong" w:cs="仿宋" w:hint="eastAsia"/>
          <w:bCs/>
          <w:sz w:val="32"/>
          <w:szCs w:val="32"/>
        </w:rPr>
        <w:t xml:space="preserve">上海勘测设计研究　</w:t>
      </w:r>
    </w:p>
    <w:p w:rsidR="005B3E8A" w:rsidRPr="005B3E8A" w:rsidRDefault="005B3E8A" w:rsidP="005B3E8A">
      <w:pPr>
        <w:spacing w:line="600" w:lineRule="exact"/>
        <w:rPr>
          <w:rFonts w:ascii="FangSong" w:eastAsia="FangSong" w:hAnsi="FangSong" w:cs="仿宋"/>
          <w:spacing w:val="-10"/>
          <w:sz w:val="32"/>
          <w:szCs w:val="32"/>
          <w:u w:val="single"/>
        </w:rPr>
      </w:pPr>
      <w:r w:rsidRPr="005B3E8A">
        <w:rPr>
          <w:rFonts w:ascii="FangSong" w:eastAsia="FangSong" w:hAnsi="FangSong" w:cs="仿宋" w:hint="eastAsia"/>
          <w:bCs/>
          <w:sz w:val="32"/>
          <w:szCs w:val="32"/>
          <w:u w:val="single"/>
        </w:rPr>
        <w:t xml:space="preserve">　　　院有限公司</w:t>
      </w:r>
      <w:r w:rsidRPr="005B3E8A">
        <w:rPr>
          <w:rFonts w:ascii="FangSong" w:eastAsia="FangSong" w:hAnsi="FangSong" w:cs="仿宋" w:hint="eastAsia"/>
          <w:spacing w:val="-10"/>
          <w:sz w:val="32"/>
          <w:szCs w:val="32"/>
          <w:u w:val="single"/>
        </w:rPr>
        <w:t xml:space="preserve">。　　　　　　　　　　　　　　　　　　　　　　</w:t>
      </w:r>
    </w:p>
    <w:p w:rsidR="005B3E8A" w:rsidRPr="005B3E8A" w:rsidRDefault="005B3E8A" w:rsidP="005B3E8A">
      <w:pPr>
        <w:pStyle w:val="tb"/>
        <w:spacing w:line="560" w:lineRule="exact"/>
        <w:rPr>
          <w:rFonts w:ascii="FangSong" w:eastAsia="FangSong" w:hAnsi="FangSong" w:hint="eastAsia"/>
        </w:rPr>
      </w:pPr>
      <w:bookmarkStart w:id="4" w:name="_Hlt133037171"/>
      <w:bookmarkStart w:id="5" w:name="_Hlt133035560"/>
      <w:bookmarkEnd w:id="2"/>
      <w:bookmarkEnd w:id="4"/>
      <w:bookmarkEnd w:id="5"/>
    </w:p>
    <w:p w:rsidR="008014FD" w:rsidRPr="005B3E8A" w:rsidRDefault="008014FD"/>
    <w:sectPr w:rsidR="008014FD" w:rsidRPr="005B3E8A">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E8A"/>
    <w:rsid w:val="005B3E8A"/>
    <w:rsid w:val="00801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8A"/>
    <w:pPr>
      <w:widowControl w:val="0"/>
      <w:jc w:val="both"/>
    </w:pPr>
    <w:rPr>
      <w:rFonts w:ascii="Times New Roman" w:eastAsia="SimSun" w:hAnsi="Times New Roman" w:cs="Times New Roman"/>
      <w:szCs w:val="24"/>
    </w:rPr>
  </w:style>
  <w:style w:type="paragraph" w:styleId="1">
    <w:name w:val="heading 1"/>
    <w:basedOn w:val="a"/>
    <w:next w:val="a"/>
    <w:link w:val="1Char"/>
    <w:qFormat/>
    <w:rsid w:val="005B3E8A"/>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3E8A"/>
    <w:rPr>
      <w:rFonts w:ascii="FangSong_GB2312" w:eastAsia="FangSong_GB2312" w:hAnsi="Times New Roman" w:cs="Times New Roman"/>
      <w:b/>
      <w:color w:val="000000"/>
      <w:sz w:val="24"/>
      <w:szCs w:val="24"/>
    </w:rPr>
  </w:style>
  <w:style w:type="character" w:customStyle="1" w:styleId="tbChar">
    <w:name w:val="tb Char"/>
    <w:link w:val="tb"/>
    <w:rsid w:val="005B3E8A"/>
    <w:rPr>
      <w:rFonts w:ascii="SimSun" w:eastAsia="SimSun" w:hAnsi="Arial"/>
      <w:sz w:val="24"/>
    </w:rPr>
  </w:style>
  <w:style w:type="paragraph" w:styleId="a3">
    <w:name w:val="Body Text"/>
    <w:basedOn w:val="a"/>
    <w:link w:val="Char"/>
    <w:rsid w:val="005B3E8A"/>
    <w:pPr>
      <w:widowControl/>
      <w:jc w:val="left"/>
    </w:pPr>
    <w:rPr>
      <w:kern w:val="0"/>
      <w:sz w:val="32"/>
      <w:szCs w:val="20"/>
    </w:rPr>
  </w:style>
  <w:style w:type="character" w:customStyle="1" w:styleId="Char">
    <w:name w:val="正文文本 Char"/>
    <w:basedOn w:val="a0"/>
    <w:link w:val="a3"/>
    <w:rsid w:val="005B3E8A"/>
    <w:rPr>
      <w:rFonts w:ascii="Times New Roman" w:eastAsia="SimSun" w:hAnsi="Times New Roman" w:cs="Times New Roman"/>
      <w:kern w:val="0"/>
      <w:sz w:val="32"/>
      <w:szCs w:val="20"/>
    </w:rPr>
  </w:style>
  <w:style w:type="paragraph" w:customStyle="1" w:styleId="tb">
    <w:name w:val="tb"/>
    <w:basedOn w:val="a"/>
    <w:link w:val="tbChar"/>
    <w:qFormat/>
    <w:rsid w:val="005B3E8A"/>
    <w:pPr>
      <w:spacing w:line="400" w:lineRule="atLeast"/>
    </w:pPr>
    <w:rPr>
      <w:rFonts w:ascii="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2022-07-21T01:58:00Z</dcterms:created>
  <dcterms:modified xsi:type="dcterms:W3CDTF">2022-07-21T02:00:00Z</dcterms:modified>
</cp:coreProperties>
</file>