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30" w:rsidRPr="00DB2430" w:rsidRDefault="00DB2430" w:rsidP="00DB2430">
      <w:pPr>
        <w:tabs>
          <w:tab w:val="left" w:pos="2127"/>
          <w:tab w:val="left" w:pos="7513"/>
          <w:tab w:val="left" w:pos="7938"/>
        </w:tabs>
        <w:adjustRightInd w:val="0"/>
        <w:snapToGrid w:val="0"/>
        <w:spacing w:line="580" w:lineRule="exact"/>
        <w:rPr>
          <w:rFonts w:ascii="方正仿宋" w:eastAsia="仿宋_GB2312"/>
          <w:sz w:val="32"/>
          <w:szCs w:val="20"/>
        </w:rPr>
      </w:pPr>
      <w:bookmarkStart w:id="0" w:name="_Toc9709"/>
    </w:p>
    <w:p w:rsidR="00DB2430" w:rsidRPr="00DB2430" w:rsidRDefault="00DB2430" w:rsidP="00DB2430">
      <w:pPr>
        <w:adjustRightInd w:val="0"/>
        <w:snapToGrid w:val="0"/>
        <w:spacing w:line="580" w:lineRule="exact"/>
        <w:rPr>
          <w:rFonts w:ascii="方正仿宋"/>
          <w:sz w:val="32"/>
          <w:szCs w:val="24"/>
        </w:rPr>
      </w:pPr>
    </w:p>
    <w:p w:rsidR="00DB2430" w:rsidRPr="00DB2430" w:rsidRDefault="00DB2430" w:rsidP="00DB2430">
      <w:pPr>
        <w:autoSpaceDE w:val="0"/>
        <w:autoSpaceDN w:val="0"/>
        <w:adjustRightInd w:val="0"/>
        <w:spacing w:line="580" w:lineRule="exact"/>
        <w:jc w:val="left"/>
        <w:rPr>
          <w:rFonts w:ascii="方正小标宋_GBK" w:eastAsia="方正小标宋_GBK" w:cs="方正小标宋_GBK"/>
          <w:color w:val="000000"/>
          <w:kern w:val="0"/>
          <w:sz w:val="24"/>
          <w:szCs w:val="24"/>
        </w:rPr>
      </w:pPr>
    </w:p>
    <w:p w:rsidR="00DB2430" w:rsidRPr="00DB2430" w:rsidRDefault="00DB2430" w:rsidP="00DB2430">
      <w:pPr>
        <w:tabs>
          <w:tab w:val="left" w:pos="1701"/>
        </w:tabs>
        <w:adjustRightInd w:val="0"/>
        <w:snapToGrid w:val="0"/>
        <w:spacing w:line="580" w:lineRule="exact"/>
        <w:rPr>
          <w:rFonts w:ascii="方正仿宋"/>
          <w:sz w:val="32"/>
          <w:szCs w:val="24"/>
        </w:rPr>
      </w:pPr>
    </w:p>
    <w:p w:rsidR="00DB2430" w:rsidRPr="00DB2430" w:rsidRDefault="00DB2430" w:rsidP="00DB2430">
      <w:pPr>
        <w:adjustRightInd w:val="0"/>
        <w:snapToGrid w:val="0"/>
        <w:spacing w:line="580" w:lineRule="exact"/>
        <w:rPr>
          <w:rFonts w:ascii="方正仿宋"/>
          <w:sz w:val="32"/>
          <w:szCs w:val="24"/>
        </w:rPr>
      </w:pPr>
    </w:p>
    <w:p w:rsidR="00DB2430" w:rsidRPr="00DB2430" w:rsidRDefault="00DB2430" w:rsidP="00DB2430">
      <w:pPr>
        <w:tabs>
          <w:tab w:val="left" w:pos="5550"/>
        </w:tabs>
        <w:adjustRightInd w:val="0"/>
        <w:snapToGrid w:val="0"/>
        <w:spacing w:line="580" w:lineRule="exact"/>
        <w:rPr>
          <w:rFonts w:ascii="方正仿宋"/>
          <w:sz w:val="32"/>
          <w:szCs w:val="24"/>
        </w:rPr>
      </w:pPr>
      <w:bookmarkStart w:id="1" w:name="_GoBack"/>
      <w:bookmarkEnd w:id="1"/>
      <w:r w:rsidRPr="00DB2430">
        <w:rPr>
          <w:rFonts w:ascii="方正仿宋"/>
          <w:sz w:val="32"/>
          <w:szCs w:val="24"/>
        </w:rPr>
        <w:tab/>
      </w:r>
    </w:p>
    <w:p w:rsidR="00DB2430" w:rsidRPr="00DB2430" w:rsidRDefault="00DB2430" w:rsidP="00DB2430">
      <w:pPr>
        <w:autoSpaceDE w:val="0"/>
        <w:autoSpaceDN w:val="0"/>
        <w:adjustRightInd w:val="0"/>
        <w:spacing w:line="580" w:lineRule="exact"/>
        <w:jc w:val="left"/>
        <w:rPr>
          <w:rFonts w:ascii="方正小标宋_GBK" w:eastAsia="方正小标宋_GBK" w:cs="方正小标宋_GBK"/>
          <w:color w:val="000000"/>
          <w:kern w:val="0"/>
          <w:sz w:val="24"/>
          <w:szCs w:val="24"/>
        </w:rPr>
      </w:pPr>
    </w:p>
    <w:p w:rsidR="00DB2430" w:rsidRPr="00DB2430" w:rsidRDefault="00DB2430" w:rsidP="00DB2430">
      <w:pPr>
        <w:snapToGrid w:val="0"/>
        <w:spacing w:line="580" w:lineRule="exact"/>
        <w:jc w:val="center"/>
        <w:rPr>
          <w:rFonts w:ascii="方正仿宋_GBK" w:eastAsia="方正仿宋_GBK"/>
          <w:sz w:val="32"/>
          <w:szCs w:val="24"/>
        </w:rPr>
      </w:pPr>
      <w:r w:rsidRPr="00DB2430">
        <w:rPr>
          <w:rFonts w:ascii="方正仿宋_GBK" w:eastAsia="方正仿宋_GBK" w:hint="eastAsia"/>
          <w:sz w:val="32"/>
          <w:szCs w:val="24"/>
        </w:rPr>
        <w:t>奉节府办发〔2024〕35号</w:t>
      </w:r>
    </w:p>
    <w:p w:rsidR="00DB2430" w:rsidRPr="00DB2430" w:rsidRDefault="00DB2430" w:rsidP="00DB2430">
      <w:pPr>
        <w:tabs>
          <w:tab w:val="left" w:pos="2552"/>
          <w:tab w:val="left" w:pos="6096"/>
        </w:tabs>
        <w:snapToGrid w:val="0"/>
        <w:spacing w:line="600" w:lineRule="exact"/>
        <w:rPr>
          <w:rFonts w:ascii="仿宋_GB2312" w:eastAsia="仿宋_GB2312"/>
          <w:kern w:val="0"/>
          <w:sz w:val="32"/>
          <w:szCs w:val="24"/>
        </w:rPr>
      </w:pPr>
    </w:p>
    <w:p w:rsidR="00DB2430" w:rsidRPr="00DB2430" w:rsidRDefault="00DB2430" w:rsidP="00DB2430">
      <w:pPr>
        <w:tabs>
          <w:tab w:val="left" w:pos="2552"/>
          <w:tab w:val="left" w:pos="6096"/>
        </w:tabs>
        <w:snapToGrid w:val="0"/>
        <w:spacing w:line="600" w:lineRule="exact"/>
        <w:rPr>
          <w:rFonts w:ascii="仿宋_GB2312" w:eastAsia="仿宋_GB2312"/>
          <w:kern w:val="0"/>
          <w:sz w:val="32"/>
          <w:szCs w:val="24"/>
        </w:rPr>
      </w:pPr>
    </w:p>
    <w:p w:rsidR="00AA7055" w:rsidRDefault="00DB2430" w:rsidP="00AA7055">
      <w:pPr>
        <w:spacing w:line="520" w:lineRule="exact"/>
        <w:jc w:val="center"/>
        <w:rPr>
          <w:rFonts w:eastAsia="方正小标宋_GBK"/>
          <w:sz w:val="44"/>
          <w:szCs w:val="44"/>
        </w:rPr>
      </w:pPr>
      <w:r w:rsidRPr="00DB2430">
        <w:rPr>
          <w:rFonts w:ascii="方正小标宋_GBK" w:eastAsia="方正小标宋_GBK" w:hAnsi="方正黑体_GBK" w:cs="方正黑体_GBK" w:hint="eastAsia"/>
          <w:color w:val="000000"/>
          <w:w w:val="98"/>
          <w:sz w:val="44"/>
          <w:szCs w:val="44"/>
        </w:rPr>
        <w:t>奉节县人民政府办公室</w:t>
      </w:r>
      <w:r w:rsidRPr="00DB2430">
        <w:rPr>
          <w:rFonts w:eastAsia="方正小标宋_GBK" w:hint="eastAsia"/>
          <w:sz w:val="44"/>
          <w:szCs w:val="44"/>
        </w:rPr>
        <w:t>关于</w:t>
      </w:r>
    </w:p>
    <w:p w:rsidR="00DB2430" w:rsidRPr="00AA7055" w:rsidRDefault="00DB2430" w:rsidP="00AA7055">
      <w:pPr>
        <w:spacing w:line="520" w:lineRule="exact"/>
        <w:jc w:val="center"/>
        <w:rPr>
          <w:rFonts w:ascii="方正小标宋_GBK" w:eastAsia="方正小标宋_GBK" w:hAnsi="方正黑体_GBK" w:cs="方正黑体_GBK"/>
          <w:color w:val="000000"/>
          <w:w w:val="98"/>
          <w:sz w:val="44"/>
          <w:szCs w:val="44"/>
        </w:rPr>
      </w:pPr>
      <w:r w:rsidRPr="00DB2430">
        <w:rPr>
          <w:rFonts w:eastAsia="方正小标宋_GBK" w:hint="eastAsia"/>
          <w:sz w:val="44"/>
          <w:szCs w:val="44"/>
        </w:rPr>
        <w:t>印发《</w:t>
      </w:r>
      <w:r w:rsidRPr="00DB2430">
        <w:rPr>
          <w:rFonts w:eastAsia="方正小标宋_GBK"/>
          <w:sz w:val="44"/>
          <w:szCs w:val="44"/>
        </w:rPr>
        <w:t>奉节县集中式饮用水水源地突发</w:t>
      </w:r>
    </w:p>
    <w:p w:rsidR="00DB2430" w:rsidRPr="00DB2430" w:rsidRDefault="00DB2430" w:rsidP="00DB2430">
      <w:pPr>
        <w:spacing w:line="520" w:lineRule="exact"/>
        <w:jc w:val="center"/>
        <w:rPr>
          <w:rFonts w:eastAsia="方正小标宋_GBK"/>
          <w:sz w:val="44"/>
          <w:szCs w:val="44"/>
        </w:rPr>
      </w:pPr>
      <w:r w:rsidRPr="00DB2430">
        <w:rPr>
          <w:rFonts w:eastAsia="方正小标宋_GBK"/>
          <w:sz w:val="44"/>
          <w:szCs w:val="44"/>
        </w:rPr>
        <w:t>环境事件应急预案</w:t>
      </w:r>
      <w:r w:rsidRPr="00DB2430">
        <w:rPr>
          <w:rFonts w:eastAsia="方正小标宋_GBK" w:hint="eastAsia"/>
          <w:sz w:val="44"/>
          <w:szCs w:val="44"/>
        </w:rPr>
        <w:t>（</w:t>
      </w:r>
      <w:r w:rsidRPr="00DB2430">
        <w:rPr>
          <w:rFonts w:eastAsia="方正小标宋_GBK" w:hint="eastAsia"/>
          <w:sz w:val="44"/>
          <w:szCs w:val="44"/>
        </w:rPr>
        <w:t>2024</w:t>
      </w:r>
      <w:r w:rsidRPr="00DB2430">
        <w:rPr>
          <w:rFonts w:eastAsia="方正小标宋_GBK" w:hint="eastAsia"/>
          <w:sz w:val="44"/>
          <w:szCs w:val="44"/>
        </w:rPr>
        <w:t>年修订）》的通知</w:t>
      </w:r>
    </w:p>
    <w:p w:rsidR="00DB2430" w:rsidRPr="00DB2430" w:rsidRDefault="00DB2430" w:rsidP="00DB2430">
      <w:pPr>
        <w:snapToGrid w:val="0"/>
        <w:spacing w:line="520" w:lineRule="exact"/>
        <w:jc w:val="center"/>
        <w:rPr>
          <w:rFonts w:eastAsia="方正仿宋_GBK"/>
          <w:color w:val="000000"/>
          <w:sz w:val="32"/>
          <w:szCs w:val="32"/>
        </w:rPr>
      </w:pPr>
    </w:p>
    <w:p w:rsidR="00DB2430" w:rsidRPr="00DB2430" w:rsidRDefault="00DB2430" w:rsidP="00DB2430">
      <w:pPr>
        <w:spacing w:line="520" w:lineRule="exact"/>
        <w:rPr>
          <w:rFonts w:ascii="方正仿宋_GBK" w:eastAsia="方正仿宋_GBK" w:hAnsi="方正楷体_GBK" w:cs="方正楷体_GBK"/>
          <w:kern w:val="0"/>
          <w:sz w:val="32"/>
          <w:szCs w:val="32"/>
        </w:rPr>
      </w:pPr>
      <w:r w:rsidRPr="00DB2430">
        <w:rPr>
          <w:rFonts w:ascii="方正仿宋_GBK" w:eastAsia="方正仿宋_GBK" w:hAnsi="方正楷体_GBK" w:cs="方正楷体_GBK" w:hint="eastAsia"/>
          <w:kern w:val="0"/>
          <w:sz w:val="32"/>
          <w:szCs w:val="32"/>
        </w:rPr>
        <w:t>各乡镇人民政府、街道办事处，县政府各部门，有关单位：</w:t>
      </w:r>
    </w:p>
    <w:p w:rsidR="00DB2430" w:rsidRPr="00DB2430" w:rsidRDefault="00DB2430" w:rsidP="00DB2430">
      <w:pPr>
        <w:spacing w:line="520" w:lineRule="exact"/>
        <w:ind w:firstLineChars="200" w:firstLine="640"/>
        <w:rPr>
          <w:rFonts w:ascii="方正楷体_GBK" w:eastAsia="方正楷体_GBK" w:hAnsi="方正楷体_GBK" w:cs="方正楷体_GBK"/>
          <w:kern w:val="0"/>
          <w:sz w:val="32"/>
          <w:szCs w:val="32"/>
        </w:rPr>
      </w:pPr>
      <w:r w:rsidRPr="00DB2430">
        <w:rPr>
          <w:rFonts w:ascii="方正仿宋_GBK" w:eastAsia="方正仿宋_GBK" w:hAnsi="方正楷体_GBK" w:cs="方正楷体_GBK" w:hint="eastAsia"/>
          <w:kern w:val="0"/>
          <w:sz w:val="32"/>
          <w:szCs w:val="32"/>
        </w:rPr>
        <w:t>《</w:t>
      </w:r>
      <w:r w:rsidRPr="00DB2430">
        <w:rPr>
          <w:rFonts w:ascii="方正仿宋_GBK" w:eastAsia="方正仿宋_GBK" w:hAnsi="方正楷体_GBK" w:cs="方正楷体_GBK" w:hint="eastAsia"/>
          <w:sz w:val="32"/>
          <w:szCs w:val="32"/>
        </w:rPr>
        <w:t>奉节县集中式饮用水水源地突发环境事件应急预案（</w:t>
      </w:r>
      <w:r w:rsidRPr="00DB2430">
        <w:rPr>
          <w:rFonts w:eastAsia="方正仿宋_GBK"/>
          <w:sz w:val="32"/>
          <w:szCs w:val="32"/>
        </w:rPr>
        <w:t>2024</w:t>
      </w:r>
      <w:r w:rsidRPr="00DB2430">
        <w:rPr>
          <w:rFonts w:ascii="方正仿宋_GBK" w:eastAsia="方正仿宋_GBK" w:hAnsi="方正楷体_GBK" w:cs="方正楷体_GBK" w:hint="eastAsia"/>
          <w:sz w:val="32"/>
          <w:szCs w:val="32"/>
        </w:rPr>
        <w:t>年修订）</w:t>
      </w:r>
      <w:r w:rsidRPr="00DB2430">
        <w:rPr>
          <w:rFonts w:ascii="方正仿宋_GBK" w:eastAsia="方正仿宋_GBK" w:hAnsi="方正楷体_GBK" w:cs="方正楷体_GBK" w:hint="eastAsia"/>
          <w:kern w:val="0"/>
          <w:sz w:val="32"/>
          <w:szCs w:val="32"/>
        </w:rPr>
        <w:t>》已经县政府同意，现印发给你们，请认真贯彻执行。</w:t>
      </w:r>
    </w:p>
    <w:p w:rsidR="00DB2430" w:rsidRPr="00DB2430" w:rsidRDefault="00DB2430" w:rsidP="00DB2430">
      <w:pPr>
        <w:adjustRightInd w:val="0"/>
        <w:snapToGrid w:val="0"/>
        <w:spacing w:line="520" w:lineRule="exact"/>
        <w:ind w:right="641"/>
        <w:jc w:val="center"/>
        <w:rPr>
          <w:rFonts w:ascii="方正仿宋_GBK" w:eastAsia="方正仿宋_GBK"/>
          <w:sz w:val="32"/>
          <w:szCs w:val="32"/>
        </w:rPr>
      </w:pPr>
    </w:p>
    <w:p w:rsidR="00DB2430" w:rsidRPr="00DB2430" w:rsidRDefault="00DB2430" w:rsidP="00DB2430">
      <w:pPr>
        <w:adjustRightInd w:val="0"/>
        <w:snapToGrid w:val="0"/>
        <w:spacing w:line="440" w:lineRule="exact"/>
        <w:ind w:right="641"/>
        <w:jc w:val="center"/>
        <w:rPr>
          <w:rFonts w:ascii="方正仿宋_GBK" w:eastAsia="方正仿宋_GBK"/>
          <w:sz w:val="32"/>
          <w:szCs w:val="32"/>
        </w:rPr>
      </w:pPr>
    </w:p>
    <w:p w:rsidR="00DB2430" w:rsidRPr="00DB2430" w:rsidRDefault="00DB2430" w:rsidP="00DB2430">
      <w:pPr>
        <w:adjustRightInd w:val="0"/>
        <w:snapToGrid w:val="0"/>
        <w:spacing w:line="540" w:lineRule="exact"/>
        <w:ind w:right="640"/>
        <w:jc w:val="center"/>
        <w:rPr>
          <w:rFonts w:ascii="方正仿宋_GBK" w:eastAsia="方正仿宋_GBK"/>
          <w:sz w:val="32"/>
          <w:szCs w:val="32"/>
        </w:rPr>
      </w:pPr>
      <w:r w:rsidRPr="00DB2430">
        <w:rPr>
          <w:rFonts w:ascii="方正仿宋_GBK" w:eastAsia="方正仿宋_GBK" w:hint="eastAsia"/>
          <w:sz w:val="32"/>
          <w:szCs w:val="32"/>
        </w:rPr>
        <w:t xml:space="preserve">                           </w:t>
      </w:r>
      <w:r w:rsidR="009C5D8E">
        <w:rPr>
          <w:rFonts w:ascii="方正仿宋_GBK" w:eastAsia="方正仿宋_GBK" w:hint="eastAsia"/>
          <w:sz w:val="32"/>
          <w:szCs w:val="32"/>
        </w:rPr>
        <w:t xml:space="preserve"> </w:t>
      </w:r>
      <w:r w:rsidRPr="00DB2430">
        <w:rPr>
          <w:rFonts w:ascii="方正仿宋_GBK" w:eastAsia="方正仿宋_GBK" w:hint="eastAsia"/>
          <w:sz w:val="32"/>
          <w:szCs w:val="32"/>
        </w:rPr>
        <w:t xml:space="preserve">奉节县人民政府办公室      </w:t>
      </w:r>
    </w:p>
    <w:p w:rsidR="00DB2430" w:rsidRPr="00DB2430" w:rsidRDefault="00DB2430" w:rsidP="009C5D8E">
      <w:pPr>
        <w:adjustRightInd w:val="0"/>
        <w:snapToGrid w:val="0"/>
        <w:spacing w:line="540" w:lineRule="exact"/>
        <w:ind w:right="640" w:firstLineChars="1650" w:firstLine="5280"/>
        <w:rPr>
          <w:rFonts w:ascii="方正仿宋_GBK" w:eastAsia="方正仿宋_GBK"/>
          <w:sz w:val="32"/>
          <w:szCs w:val="32"/>
        </w:rPr>
      </w:pPr>
      <w:r w:rsidRPr="00DB2430">
        <w:rPr>
          <w:rFonts w:ascii="方正仿宋_GBK" w:eastAsia="方正仿宋_GBK" w:hint="eastAsia"/>
          <w:sz w:val="32"/>
          <w:szCs w:val="32"/>
        </w:rPr>
        <w:t>2024年5月20日</w:t>
      </w:r>
    </w:p>
    <w:p w:rsidR="00DB2430" w:rsidRPr="00DB2430" w:rsidRDefault="00DB2430" w:rsidP="00DB2430">
      <w:pPr>
        <w:spacing w:line="540" w:lineRule="exact"/>
        <w:ind w:firstLineChars="200" w:firstLine="640"/>
        <w:rPr>
          <w:rFonts w:ascii="方正仿宋_GBK" w:eastAsia="方正仿宋_GBK" w:hAnsi="方正仿宋_GBK" w:cs="方正仿宋_GBK"/>
          <w:color w:val="000000"/>
          <w:sz w:val="32"/>
          <w:szCs w:val="32"/>
        </w:rPr>
      </w:pPr>
      <w:r w:rsidRPr="00DB2430">
        <w:rPr>
          <w:rFonts w:ascii="方正仿宋_GBK" w:eastAsia="方正仿宋_GBK" w:hAnsi="方正仿宋_GBK" w:cs="方正仿宋_GBK" w:hint="eastAsia"/>
          <w:color w:val="000000"/>
          <w:sz w:val="32"/>
          <w:szCs w:val="32"/>
        </w:rPr>
        <w:t>（此件公开发布）</w:t>
      </w:r>
    </w:p>
    <w:p w:rsidR="002856CD" w:rsidRPr="00DB2430" w:rsidRDefault="002856CD">
      <w:pPr>
        <w:widowControl/>
        <w:spacing w:line="576" w:lineRule="exact"/>
        <w:rPr>
          <w:rFonts w:eastAsia="黑体"/>
          <w:sz w:val="44"/>
          <w:szCs w:val="44"/>
          <w:shd w:val="clear" w:color="auto" w:fill="FFFFFF"/>
          <w:lang w:bidi="ar"/>
        </w:rPr>
      </w:pPr>
    </w:p>
    <w:p w:rsidR="00AA7055" w:rsidRDefault="00AA7055">
      <w:pPr>
        <w:spacing w:line="720" w:lineRule="exact"/>
        <w:jc w:val="center"/>
        <w:rPr>
          <w:rFonts w:eastAsia="方正小标宋_GBK"/>
          <w:sz w:val="44"/>
          <w:szCs w:val="44"/>
        </w:rPr>
      </w:pPr>
    </w:p>
    <w:p w:rsidR="00AA7055" w:rsidRDefault="00AA7055">
      <w:pPr>
        <w:spacing w:line="720" w:lineRule="exact"/>
        <w:jc w:val="center"/>
        <w:rPr>
          <w:rFonts w:eastAsia="方正小标宋_GBK"/>
          <w:sz w:val="44"/>
          <w:szCs w:val="44"/>
        </w:rPr>
      </w:pPr>
    </w:p>
    <w:p w:rsidR="00AA7055" w:rsidRDefault="00AA7055">
      <w:pPr>
        <w:spacing w:line="720" w:lineRule="exact"/>
        <w:jc w:val="center"/>
        <w:rPr>
          <w:rFonts w:eastAsia="方正小标宋_GBK"/>
          <w:sz w:val="44"/>
          <w:szCs w:val="44"/>
        </w:rPr>
      </w:pPr>
    </w:p>
    <w:p w:rsidR="00AA7055" w:rsidRDefault="00AA7055">
      <w:pPr>
        <w:spacing w:line="720" w:lineRule="exact"/>
        <w:jc w:val="center"/>
        <w:rPr>
          <w:rFonts w:eastAsia="方正小标宋_GBK"/>
          <w:sz w:val="44"/>
          <w:szCs w:val="44"/>
        </w:rPr>
      </w:pPr>
    </w:p>
    <w:p w:rsidR="00AA7055" w:rsidRDefault="00AA7055">
      <w:pPr>
        <w:spacing w:line="720" w:lineRule="exact"/>
        <w:jc w:val="center"/>
        <w:rPr>
          <w:rFonts w:eastAsia="方正小标宋_GBK"/>
          <w:sz w:val="44"/>
          <w:szCs w:val="44"/>
        </w:rPr>
      </w:pPr>
    </w:p>
    <w:p w:rsidR="00AA7055" w:rsidRDefault="00FD74B0" w:rsidP="00AA7055">
      <w:pPr>
        <w:spacing w:line="720" w:lineRule="exact"/>
        <w:jc w:val="center"/>
        <w:rPr>
          <w:rFonts w:eastAsia="方正小标宋_GBK"/>
          <w:sz w:val="44"/>
          <w:szCs w:val="44"/>
        </w:rPr>
      </w:pPr>
      <w:r>
        <w:rPr>
          <w:rFonts w:eastAsia="方正小标宋_GBK"/>
          <w:sz w:val="44"/>
          <w:szCs w:val="44"/>
        </w:rPr>
        <w:t>奉节县集中式饮用水水源地突发环境事件</w:t>
      </w:r>
    </w:p>
    <w:p w:rsidR="002856CD" w:rsidRDefault="00FD74B0" w:rsidP="00AA7055">
      <w:pPr>
        <w:spacing w:line="720" w:lineRule="exact"/>
        <w:jc w:val="center"/>
        <w:rPr>
          <w:rFonts w:eastAsia="方正小标宋_GBK"/>
          <w:sz w:val="44"/>
          <w:szCs w:val="44"/>
        </w:rPr>
      </w:pPr>
      <w:r>
        <w:rPr>
          <w:rFonts w:eastAsia="方正小标宋_GBK"/>
          <w:sz w:val="44"/>
          <w:szCs w:val="44"/>
        </w:rPr>
        <w:t>应急预案</w:t>
      </w:r>
    </w:p>
    <w:p w:rsidR="002856CD" w:rsidRPr="00AA7055" w:rsidRDefault="00FD74B0">
      <w:pPr>
        <w:spacing w:line="720" w:lineRule="exact"/>
        <w:jc w:val="center"/>
        <w:rPr>
          <w:rFonts w:ascii="方正楷体_GBK" w:eastAsia="方正楷体_GBK"/>
          <w:sz w:val="32"/>
          <w:szCs w:val="32"/>
        </w:rPr>
        <w:sectPr w:rsidR="002856CD" w:rsidRPr="00AA7055" w:rsidSect="003D6346">
          <w:headerReference w:type="default" r:id="rId9"/>
          <w:footerReference w:type="even" r:id="rId10"/>
          <w:footerReference w:type="default" r:id="rId11"/>
          <w:pgSz w:w="11850" w:h="16783"/>
          <w:pgMar w:top="2098" w:right="1474" w:bottom="1985" w:left="1588" w:header="850" w:footer="737" w:gutter="0"/>
          <w:pgNumType w:fmt="numberInDash" w:start="1"/>
          <w:cols w:space="720"/>
          <w:docGrid w:linePitch="286"/>
        </w:sectPr>
      </w:pPr>
      <w:r w:rsidRPr="00AA7055">
        <w:rPr>
          <w:rFonts w:ascii="方正楷体_GBK" w:eastAsia="方正楷体_GBK" w:hint="eastAsia"/>
          <w:sz w:val="32"/>
          <w:szCs w:val="32"/>
        </w:rPr>
        <w:t>（2024年修订）</w:t>
      </w:r>
    </w:p>
    <w:p w:rsidR="002856CD" w:rsidRDefault="00FD74B0">
      <w:pPr>
        <w:adjustRightInd w:val="0"/>
        <w:snapToGrid w:val="0"/>
        <w:spacing w:line="594" w:lineRule="exact"/>
        <w:jc w:val="center"/>
        <w:rPr>
          <w:rFonts w:eastAsia="方正黑体_GBK"/>
          <w:sz w:val="44"/>
          <w:szCs w:val="44"/>
        </w:rPr>
      </w:pPr>
      <w:r>
        <w:rPr>
          <w:rFonts w:eastAsia="方正黑体_GBK"/>
          <w:sz w:val="44"/>
          <w:szCs w:val="44"/>
        </w:rPr>
        <w:t>目</w:t>
      </w:r>
      <w:r>
        <w:rPr>
          <w:rFonts w:eastAsia="方正黑体_GBK"/>
          <w:sz w:val="44"/>
          <w:szCs w:val="44"/>
        </w:rPr>
        <w:t xml:space="preserve">  </w:t>
      </w:r>
      <w:r>
        <w:rPr>
          <w:rFonts w:eastAsia="方正黑体_GBK"/>
          <w:sz w:val="44"/>
          <w:szCs w:val="44"/>
        </w:rPr>
        <w:t>录</w:t>
      </w:r>
    </w:p>
    <w:p w:rsidR="002856CD" w:rsidRDefault="002856CD" w:rsidP="00AA7055">
      <w:pPr>
        <w:pStyle w:val="a0"/>
      </w:pPr>
    </w:p>
    <w:p w:rsidR="002856CD" w:rsidRDefault="00FD74B0">
      <w:pPr>
        <w:pStyle w:val="10"/>
        <w:tabs>
          <w:tab w:val="right" w:leader="dot" w:pos="8250"/>
        </w:tabs>
        <w:rPr>
          <w:rFonts w:eastAsia="黑体"/>
          <w:b/>
          <w:bCs/>
          <w:sz w:val="32"/>
          <w:szCs w:val="32"/>
        </w:rPr>
      </w:pPr>
      <w:r>
        <w:rPr>
          <w:rFonts w:eastAsia="仿宋_GB2312"/>
          <w:b/>
          <w:bCs/>
          <w:sz w:val="28"/>
          <w:szCs w:val="40"/>
        </w:rPr>
        <w:fldChar w:fldCharType="begin"/>
      </w:r>
      <w:r>
        <w:rPr>
          <w:rFonts w:eastAsia="仿宋_GB2312"/>
          <w:b/>
          <w:bCs/>
          <w:sz w:val="28"/>
          <w:szCs w:val="40"/>
        </w:rPr>
        <w:instrText xml:space="preserve">TOC \o "1-2" \h \u </w:instrText>
      </w:r>
      <w:r>
        <w:rPr>
          <w:rFonts w:eastAsia="仿宋_GB2312"/>
          <w:b/>
          <w:bCs/>
          <w:sz w:val="28"/>
          <w:szCs w:val="40"/>
        </w:rPr>
        <w:fldChar w:fldCharType="separate"/>
      </w:r>
      <w:hyperlink w:anchor="_Toc141" w:history="1">
        <w:r>
          <w:rPr>
            <w:rFonts w:eastAsia="方正黑体_GBK"/>
            <w:sz w:val="32"/>
            <w:szCs w:val="32"/>
          </w:rPr>
          <w:t xml:space="preserve">1 </w:t>
        </w:r>
        <w:r>
          <w:rPr>
            <w:rFonts w:eastAsia="方正黑体_GBK"/>
            <w:sz w:val="32"/>
            <w:szCs w:val="32"/>
          </w:rPr>
          <w:t>总则</w:t>
        </w:r>
        <w:r>
          <w:rPr>
            <w:rFonts w:eastAsia="方正黑体_GBK"/>
            <w:sz w:val="32"/>
            <w:szCs w:val="32"/>
          </w:rPr>
          <w:tab/>
        </w:r>
        <w:r w:rsidR="00F34495">
          <w:rPr>
            <w:rFonts w:eastAsia="方正黑体_GBK" w:hint="eastAsia"/>
            <w:sz w:val="32"/>
            <w:szCs w:val="32"/>
          </w:rPr>
          <w:t>5</w:t>
        </w:r>
      </w:hyperlink>
    </w:p>
    <w:p w:rsidR="002856CD" w:rsidRDefault="00A0702C" w:rsidP="00AA7055">
      <w:pPr>
        <w:pStyle w:val="20"/>
        <w:tabs>
          <w:tab w:val="right" w:leader="dot" w:pos="8250"/>
        </w:tabs>
        <w:rPr>
          <w:rFonts w:eastAsia="方正楷体_GBK"/>
          <w:sz w:val="32"/>
          <w:szCs w:val="32"/>
        </w:rPr>
      </w:pPr>
      <w:hyperlink w:anchor="_Toc24289" w:history="1">
        <w:r w:rsidR="00FD74B0">
          <w:rPr>
            <w:rFonts w:eastAsia="方正楷体_GBK"/>
            <w:sz w:val="32"/>
            <w:szCs w:val="32"/>
          </w:rPr>
          <w:t>1.1</w:t>
        </w:r>
        <w:r w:rsidR="00FD74B0">
          <w:rPr>
            <w:rFonts w:eastAsia="方正楷体_GBK"/>
            <w:sz w:val="32"/>
            <w:szCs w:val="32"/>
          </w:rPr>
          <w:t>编制目的</w:t>
        </w:r>
        <w:r w:rsidR="00FD74B0">
          <w:rPr>
            <w:rFonts w:eastAsia="方正楷体_GBK"/>
            <w:sz w:val="32"/>
            <w:szCs w:val="32"/>
          </w:rPr>
          <w:tab/>
        </w:r>
        <w:r w:rsidR="00F34495">
          <w:rPr>
            <w:rFonts w:eastAsia="方正楷体_GBK" w:hint="eastAsia"/>
            <w:sz w:val="32"/>
            <w:szCs w:val="32"/>
          </w:rPr>
          <w:t>5</w:t>
        </w:r>
      </w:hyperlink>
    </w:p>
    <w:p w:rsidR="002856CD" w:rsidRDefault="00A0702C" w:rsidP="00AA7055">
      <w:pPr>
        <w:pStyle w:val="20"/>
        <w:tabs>
          <w:tab w:val="right" w:leader="dot" w:pos="8250"/>
        </w:tabs>
        <w:rPr>
          <w:rFonts w:eastAsia="方正楷体_GBK"/>
          <w:sz w:val="32"/>
          <w:szCs w:val="32"/>
        </w:rPr>
      </w:pPr>
      <w:hyperlink w:anchor="_Toc17512" w:history="1">
        <w:r w:rsidR="00FD74B0">
          <w:rPr>
            <w:rFonts w:eastAsia="方正楷体_GBK"/>
            <w:sz w:val="32"/>
            <w:szCs w:val="32"/>
          </w:rPr>
          <w:t>1.2</w:t>
        </w:r>
        <w:r w:rsidR="00FD74B0">
          <w:rPr>
            <w:rFonts w:eastAsia="方正楷体_GBK"/>
            <w:sz w:val="32"/>
            <w:szCs w:val="32"/>
          </w:rPr>
          <w:t>编制依据</w:t>
        </w:r>
        <w:r w:rsidR="00FD74B0">
          <w:rPr>
            <w:rFonts w:eastAsia="方正楷体_GBK"/>
            <w:sz w:val="32"/>
            <w:szCs w:val="32"/>
          </w:rPr>
          <w:tab/>
        </w:r>
        <w:r w:rsidR="00F34495">
          <w:rPr>
            <w:rFonts w:eastAsia="方正楷体_GBK" w:hint="eastAsia"/>
            <w:sz w:val="32"/>
            <w:szCs w:val="32"/>
          </w:rPr>
          <w:t>5</w:t>
        </w:r>
      </w:hyperlink>
    </w:p>
    <w:p w:rsidR="002856CD" w:rsidRDefault="00A0702C" w:rsidP="00AA7055">
      <w:pPr>
        <w:pStyle w:val="20"/>
        <w:tabs>
          <w:tab w:val="right" w:leader="dot" w:pos="8250"/>
        </w:tabs>
        <w:rPr>
          <w:rFonts w:eastAsia="方正楷体_GBK"/>
          <w:sz w:val="32"/>
          <w:szCs w:val="32"/>
        </w:rPr>
      </w:pPr>
      <w:hyperlink w:anchor="_Toc28154" w:history="1">
        <w:r w:rsidR="00FD74B0">
          <w:rPr>
            <w:rFonts w:eastAsia="方正楷体_GBK"/>
            <w:sz w:val="32"/>
            <w:szCs w:val="32"/>
          </w:rPr>
          <w:t>1.3</w:t>
        </w:r>
        <w:r w:rsidR="00FD74B0">
          <w:rPr>
            <w:rFonts w:eastAsia="方正楷体_GBK"/>
            <w:sz w:val="32"/>
            <w:szCs w:val="32"/>
          </w:rPr>
          <w:t>事件分级</w:t>
        </w:r>
        <w:r w:rsidR="00FD74B0">
          <w:rPr>
            <w:rFonts w:eastAsia="方正楷体_GBK"/>
            <w:sz w:val="32"/>
            <w:szCs w:val="32"/>
          </w:rPr>
          <w:tab/>
        </w:r>
        <w:r w:rsidR="00F34495">
          <w:rPr>
            <w:rFonts w:eastAsia="方正楷体_GBK" w:hint="eastAsia"/>
            <w:sz w:val="32"/>
            <w:szCs w:val="32"/>
          </w:rPr>
          <w:t>7</w:t>
        </w:r>
      </w:hyperlink>
    </w:p>
    <w:p w:rsidR="002856CD" w:rsidRDefault="00A0702C" w:rsidP="00AA7055">
      <w:pPr>
        <w:pStyle w:val="20"/>
        <w:tabs>
          <w:tab w:val="right" w:leader="dot" w:pos="8250"/>
        </w:tabs>
        <w:rPr>
          <w:rFonts w:eastAsia="方正楷体_GBK"/>
          <w:sz w:val="32"/>
          <w:szCs w:val="32"/>
        </w:rPr>
      </w:pPr>
      <w:hyperlink w:anchor="_Toc4034" w:history="1">
        <w:r w:rsidR="00FD74B0">
          <w:rPr>
            <w:rFonts w:eastAsia="方正楷体_GBK"/>
            <w:sz w:val="32"/>
            <w:szCs w:val="32"/>
          </w:rPr>
          <w:t>1.4</w:t>
        </w:r>
        <w:r w:rsidR="00FD74B0">
          <w:rPr>
            <w:rFonts w:eastAsia="方正楷体_GBK"/>
            <w:sz w:val="32"/>
            <w:szCs w:val="32"/>
          </w:rPr>
          <w:t>适用范围</w:t>
        </w:r>
        <w:r w:rsidR="00FD74B0">
          <w:rPr>
            <w:rFonts w:eastAsia="方正楷体_GBK"/>
            <w:sz w:val="32"/>
            <w:szCs w:val="32"/>
          </w:rPr>
          <w:tab/>
        </w:r>
        <w:r w:rsidR="00F34495">
          <w:rPr>
            <w:rFonts w:eastAsia="方正楷体_GBK" w:hint="eastAsia"/>
            <w:sz w:val="32"/>
            <w:szCs w:val="32"/>
          </w:rPr>
          <w:t>7</w:t>
        </w:r>
      </w:hyperlink>
    </w:p>
    <w:p w:rsidR="002856CD" w:rsidRDefault="00A0702C" w:rsidP="00AA7055">
      <w:pPr>
        <w:pStyle w:val="20"/>
        <w:tabs>
          <w:tab w:val="right" w:leader="dot" w:pos="8250"/>
        </w:tabs>
        <w:rPr>
          <w:sz w:val="32"/>
          <w:szCs w:val="32"/>
        </w:rPr>
      </w:pPr>
      <w:hyperlink w:anchor="_Toc2084" w:history="1">
        <w:r w:rsidR="00FD74B0">
          <w:rPr>
            <w:rFonts w:eastAsia="方正楷体_GBK"/>
            <w:sz w:val="32"/>
            <w:szCs w:val="32"/>
          </w:rPr>
          <w:t>1.5</w:t>
        </w:r>
      </w:hyperlink>
      <w:hyperlink w:anchor="_Toc6719" w:history="1">
        <w:r w:rsidR="00FD74B0">
          <w:rPr>
            <w:rFonts w:eastAsia="方正楷体_GBK"/>
            <w:sz w:val="32"/>
            <w:szCs w:val="32"/>
          </w:rPr>
          <w:t>工作原则</w:t>
        </w:r>
        <w:r w:rsidR="00FD74B0">
          <w:rPr>
            <w:rFonts w:eastAsia="方正楷体_GBK"/>
            <w:sz w:val="32"/>
            <w:szCs w:val="32"/>
          </w:rPr>
          <w:tab/>
        </w:r>
        <w:r w:rsidR="00F34495">
          <w:rPr>
            <w:rFonts w:eastAsia="方正楷体_GBK" w:hint="eastAsia"/>
            <w:sz w:val="32"/>
            <w:szCs w:val="32"/>
          </w:rPr>
          <w:t>7</w:t>
        </w:r>
      </w:hyperlink>
    </w:p>
    <w:p w:rsidR="002856CD" w:rsidRDefault="00A0702C">
      <w:pPr>
        <w:pStyle w:val="10"/>
        <w:tabs>
          <w:tab w:val="right" w:leader="dot" w:pos="8250"/>
        </w:tabs>
        <w:rPr>
          <w:rFonts w:eastAsia="方正黑体_GBK"/>
          <w:sz w:val="32"/>
          <w:szCs w:val="32"/>
        </w:rPr>
      </w:pPr>
      <w:hyperlink w:anchor="_Toc29916" w:history="1">
        <w:r w:rsidR="00FD74B0">
          <w:rPr>
            <w:rFonts w:eastAsia="方正黑体_GBK"/>
            <w:sz w:val="32"/>
            <w:szCs w:val="32"/>
          </w:rPr>
          <w:t xml:space="preserve">2 </w:t>
        </w:r>
        <w:r w:rsidR="00FD74B0">
          <w:rPr>
            <w:rFonts w:eastAsia="方正黑体_GBK"/>
            <w:sz w:val="32"/>
            <w:szCs w:val="32"/>
          </w:rPr>
          <w:t>组织机构构成与职责</w:t>
        </w:r>
        <w:r w:rsidR="00FD74B0">
          <w:rPr>
            <w:rFonts w:eastAsia="方正黑体_GBK"/>
            <w:sz w:val="32"/>
            <w:szCs w:val="32"/>
          </w:rPr>
          <w:tab/>
        </w:r>
        <w:r w:rsidR="00F34495">
          <w:rPr>
            <w:rFonts w:eastAsia="方正黑体_GBK" w:hint="eastAsia"/>
            <w:sz w:val="32"/>
            <w:szCs w:val="32"/>
          </w:rPr>
          <w:t>8</w:t>
        </w:r>
      </w:hyperlink>
    </w:p>
    <w:p w:rsidR="002856CD" w:rsidRDefault="00A0702C" w:rsidP="00AA7055">
      <w:pPr>
        <w:pStyle w:val="20"/>
        <w:tabs>
          <w:tab w:val="right" w:leader="dot" w:pos="8250"/>
        </w:tabs>
        <w:rPr>
          <w:rFonts w:eastAsia="方正楷体_GBK"/>
          <w:sz w:val="32"/>
          <w:szCs w:val="32"/>
        </w:rPr>
      </w:pPr>
      <w:hyperlink w:anchor="_Toc27179" w:history="1">
        <w:r w:rsidR="00FD74B0">
          <w:rPr>
            <w:rFonts w:eastAsia="方正楷体_GBK"/>
            <w:kern w:val="0"/>
            <w:sz w:val="32"/>
            <w:szCs w:val="32"/>
          </w:rPr>
          <w:t>2.1</w:t>
        </w:r>
        <w:r w:rsidR="00FD74B0">
          <w:rPr>
            <w:rFonts w:eastAsia="方正楷体_GBK"/>
            <w:kern w:val="0"/>
            <w:sz w:val="32"/>
            <w:szCs w:val="32"/>
          </w:rPr>
          <w:t>组织机构</w:t>
        </w:r>
        <w:r w:rsidR="00FD74B0">
          <w:rPr>
            <w:rFonts w:eastAsia="方正楷体_GBK"/>
            <w:sz w:val="32"/>
            <w:szCs w:val="32"/>
          </w:rPr>
          <w:tab/>
        </w:r>
        <w:r w:rsidR="00F34495">
          <w:rPr>
            <w:rFonts w:eastAsia="方正楷体_GBK" w:hint="eastAsia"/>
            <w:sz w:val="32"/>
            <w:szCs w:val="32"/>
          </w:rPr>
          <w:t>8</w:t>
        </w:r>
      </w:hyperlink>
    </w:p>
    <w:p w:rsidR="002856CD" w:rsidRDefault="00A0702C" w:rsidP="00AA7055">
      <w:pPr>
        <w:pStyle w:val="20"/>
        <w:tabs>
          <w:tab w:val="right" w:leader="dot" w:pos="8250"/>
        </w:tabs>
        <w:rPr>
          <w:sz w:val="32"/>
          <w:szCs w:val="32"/>
        </w:rPr>
      </w:pPr>
      <w:hyperlink w:anchor="_Toc4853" w:history="1">
        <w:r w:rsidR="00FD74B0">
          <w:rPr>
            <w:rFonts w:eastAsia="方正楷体_GBK"/>
            <w:kern w:val="0"/>
            <w:sz w:val="32"/>
            <w:szCs w:val="32"/>
          </w:rPr>
          <w:t>2.2</w:t>
        </w:r>
        <w:r w:rsidR="00FD74B0">
          <w:rPr>
            <w:rFonts w:eastAsia="方正楷体_GBK"/>
            <w:kern w:val="0"/>
            <w:sz w:val="32"/>
            <w:szCs w:val="32"/>
          </w:rPr>
          <w:t>成员单位</w:t>
        </w:r>
        <w:r w:rsidR="00E41DD5">
          <w:rPr>
            <w:rFonts w:eastAsia="方正楷体_GBK" w:hint="eastAsia"/>
            <w:kern w:val="0"/>
            <w:sz w:val="32"/>
            <w:szCs w:val="32"/>
          </w:rPr>
          <w:t>职责</w:t>
        </w:r>
        <w:r w:rsidR="00FD74B0">
          <w:rPr>
            <w:rFonts w:eastAsia="方正楷体_GBK"/>
            <w:sz w:val="32"/>
            <w:szCs w:val="32"/>
          </w:rPr>
          <w:tab/>
        </w:r>
        <w:r w:rsidR="003D6346">
          <w:rPr>
            <w:rFonts w:eastAsia="方正楷体_GBK" w:hint="eastAsia"/>
            <w:sz w:val="32"/>
            <w:szCs w:val="32"/>
          </w:rPr>
          <w:t>9</w:t>
        </w:r>
      </w:hyperlink>
    </w:p>
    <w:p w:rsidR="002856CD" w:rsidRDefault="00A0702C">
      <w:pPr>
        <w:pStyle w:val="10"/>
        <w:tabs>
          <w:tab w:val="right" w:leader="dot" w:pos="8250"/>
        </w:tabs>
        <w:rPr>
          <w:rFonts w:eastAsia="方正黑体_GBK"/>
          <w:sz w:val="32"/>
          <w:szCs w:val="32"/>
        </w:rPr>
      </w:pPr>
      <w:hyperlink w:anchor="_Toc3817" w:history="1">
        <w:r w:rsidR="00FD74B0">
          <w:rPr>
            <w:rFonts w:eastAsia="方正黑体_GBK"/>
            <w:sz w:val="32"/>
            <w:szCs w:val="32"/>
          </w:rPr>
          <w:t xml:space="preserve">3 </w:t>
        </w:r>
        <w:r w:rsidR="00FD74B0">
          <w:rPr>
            <w:rFonts w:eastAsia="方正黑体_GBK"/>
            <w:sz w:val="32"/>
            <w:szCs w:val="32"/>
          </w:rPr>
          <w:t>信息收集与研判、预警与信息报告</w:t>
        </w:r>
        <w:r w:rsidR="00FD74B0">
          <w:rPr>
            <w:rFonts w:eastAsia="方正黑体_GBK"/>
            <w:sz w:val="32"/>
            <w:szCs w:val="32"/>
          </w:rPr>
          <w:tab/>
        </w:r>
        <w:r w:rsidR="00F34495">
          <w:rPr>
            <w:rFonts w:eastAsia="方正黑体_GBK" w:hint="eastAsia"/>
            <w:sz w:val="32"/>
            <w:szCs w:val="32"/>
          </w:rPr>
          <w:t>13</w:t>
        </w:r>
      </w:hyperlink>
    </w:p>
    <w:p w:rsidR="002856CD" w:rsidRDefault="00A0702C" w:rsidP="00AA7055">
      <w:pPr>
        <w:pStyle w:val="20"/>
        <w:tabs>
          <w:tab w:val="right" w:leader="dot" w:pos="8250"/>
        </w:tabs>
        <w:rPr>
          <w:rFonts w:eastAsia="方正楷体_GBK"/>
          <w:sz w:val="32"/>
          <w:szCs w:val="32"/>
        </w:rPr>
      </w:pPr>
      <w:hyperlink w:anchor="_Toc12630" w:history="1">
        <w:r w:rsidR="00FD74B0">
          <w:rPr>
            <w:rFonts w:eastAsia="方正楷体_GBK"/>
            <w:kern w:val="0"/>
            <w:sz w:val="32"/>
            <w:szCs w:val="32"/>
          </w:rPr>
          <w:t>3.1</w:t>
        </w:r>
        <w:r w:rsidR="00FD74B0">
          <w:rPr>
            <w:rFonts w:eastAsia="方正楷体_GBK"/>
            <w:kern w:val="0"/>
            <w:sz w:val="32"/>
            <w:szCs w:val="32"/>
          </w:rPr>
          <w:t>信息收集</w:t>
        </w:r>
        <w:r w:rsidR="00E41DD5">
          <w:rPr>
            <w:rFonts w:eastAsia="方正楷体_GBK" w:hint="eastAsia"/>
            <w:kern w:val="0"/>
            <w:sz w:val="32"/>
            <w:szCs w:val="32"/>
          </w:rPr>
          <w:t>与研判</w:t>
        </w:r>
        <w:r w:rsidR="00FD74B0">
          <w:rPr>
            <w:rFonts w:eastAsia="方正楷体_GBK"/>
            <w:sz w:val="32"/>
            <w:szCs w:val="32"/>
          </w:rPr>
          <w:tab/>
        </w:r>
        <w:r w:rsidR="00F34495">
          <w:rPr>
            <w:rFonts w:eastAsia="方正楷体_GBK" w:hint="eastAsia"/>
            <w:sz w:val="32"/>
            <w:szCs w:val="32"/>
          </w:rPr>
          <w:t>13</w:t>
        </w:r>
      </w:hyperlink>
    </w:p>
    <w:p w:rsidR="002856CD" w:rsidRDefault="00A0702C" w:rsidP="00AA7055">
      <w:pPr>
        <w:pStyle w:val="20"/>
        <w:tabs>
          <w:tab w:val="right" w:leader="dot" w:pos="8250"/>
        </w:tabs>
        <w:rPr>
          <w:rFonts w:eastAsia="方正楷体_GBK"/>
          <w:sz w:val="32"/>
          <w:szCs w:val="32"/>
        </w:rPr>
      </w:pPr>
      <w:hyperlink w:anchor="_Toc10431" w:history="1">
        <w:r w:rsidR="00FD74B0">
          <w:rPr>
            <w:rFonts w:eastAsia="方正楷体_GBK"/>
            <w:kern w:val="0"/>
            <w:sz w:val="32"/>
            <w:szCs w:val="32"/>
          </w:rPr>
          <w:t>3.2</w:t>
        </w:r>
        <w:r w:rsidR="00FD74B0">
          <w:rPr>
            <w:rFonts w:eastAsia="方正楷体_GBK"/>
            <w:kern w:val="0"/>
            <w:sz w:val="32"/>
            <w:szCs w:val="32"/>
          </w:rPr>
          <w:t>预警</w:t>
        </w:r>
        <w:r w:rsidR="00FD74B0">
          <w:rPr>
            <w:rFonts w:eastAsia="方正楷体_GBK"/>
            <w:sz w:val="32"/>
            <w:szCs w:val="32"/>
          </w:rPr>
          <w:tab/>
        </w:r>
      </w:hyperlink>
      <w:r w:rsidR="00FD74B0">
        <w:rPr>
          <w:rFonts w:eastAsia="方正楷体_GBK"/>
          <w:sz w:val="32"/>
          <w:szCs w:val="32"/>
        </w:rPr>
        <w:t>1</w:t>
      </w:r>
      <w:r w:rsidR="00F34495">
        <w:rPr>
          <w:rFonts w:eastAsia="方正楷体_GBK" w:hint="eastAsia"/>
          <w:sz w:val="32"/>
          <w:szCs w:val="32"/>
        </w:rPr>
        <w:t>4</w:t>
      </w:r>
    </w:p>
    <w:p w:rsidR="002856CD" w:rsidRDefault="00A0702C" w:rsidP="00AA7055">
      <w:pPr>
        <w:pStyle w:val="20"/>
        <w:tabs>
          <w:tab w:val="right" w:leader="dot" w:pos="8250"/>
        </w:tabs>
        <w:rPr>
          <w:rFonts w:eastAsia="方正楷体_GBK"/>
          <w:sz w:val="32"/>
          <w:szCs w:val="32"/>
        </w:rPr>
      </w:pPr>
      <w:hyperlink w:anchor="_Toc28900" w:history="1">
        <w:r w:rsidR="00FD74B0">
          <w:rPr>
            <w:rFonts w:eastAsia="方正楷体_GBK"/>
            <w:kern w:val="0"/>
            <w:sz w:val="32"/>
            <w:szCs w:val="32"/>
          </w:rPr>
          <w:t>3.3</w:t>
        </w:r>
        <w:r w:rsidR="00FD74B0">
          <w:rPr>
            <w:rFonts w:eastAsia="方正楷体_GBK"/>
            <w:kern w:val="0"/>
            <w:sz w:val="32"/>
            <w:szCs w:val="32"/>
          </w:rPr>
          <w:t>信息报告及通报</w:t>
        </w:r>
        <w:r w:rsidR="00FD74B0">
          <w:rPr>
            <w:rFonts w:eastAsia="方正楷体_GBK"/>
            <w:sz w:val="32"/>
            <w:szCs w:val="32"/>
          </w:rPr>
          <w:tab/>
          <w:t>1</w:t>
        </w:r>
      </w:hyperlink>
      <w:r w:rsidR="00F34495">
        <w:rPr>
          <w:rFonts w:eastAsia="方正楷体_GBK" w:hint="eastAsia"/>
          <w:sz w:val="32"/>
          <w:szCs w:val="32"/>
        </w:rPr>
        <w:t>7</w:t>
      </w:r>
    </w:p>
    <w:p w:rsidR="002856CD" w:rsidRDefault="00A0702C" w:rsidP="00AA7055">
      <w:pPr>
        <w:pStyle w:val="20"/>
        <w:tabs>
          <w:tab w:val="right" w:leader="dot" w:pos="8250"/>
        </w:tabs>
        <w:rPr>
          <w:sz w:val="32"/>
          <w:szCs w:val="32"/>
        </w:rPr>
      </w:pPr>
      <w:hyperlink w:anchor="_Toc28166" w:history="1">
        <w:r w:rsidR="00FD74B0">
          <w:rPr>
            <w:rFonts w:eastAsia="方正楷体_GBK"/>
            <w:kern w:val="0"/>
            <w:sz w:val="32"/>
            <w:szCs w:val="32"/>
          </w:rPr>
          <w:t>3.4</w:t>
        </w:r>
        <w:r w:rsidR="00FD74B0">
          <w:rPr>
            <w:rFonts w:eastAsia="方正楷体_GBK"/>
            <w:kern w:val="0"/>
            <w:sz w:val="32"/>
            <w:szCs w:val="32"/>
          </w:rPr>
          <w:t>应急监测</w:t>
        </w:r>
        <w:r w:rsidR="00FD74B0">
          <w:rPr>
            <w:rFonts w:eastAsia="方正楷体_GBK"/>
            <w:sz w:val="32"/>
            <w:szCs w:val="32"/>
          </w:rPr>
          <w:tab/>
        </w:r>
        <w:r w:rsidR="00F34495">
          <w:rPr>
            <w:rFonts w:eastAsia="方正楷体_GBK" w:hint="eastAsia"/>
            <w:sz w:val="32"/>
            <w:szCs w:val="32"/>
          </w:rPr>
          <w:t>2</w:t>
        </w:r>
      </w:hyperlink>
      <w:r w:rsidR="00F34495">
        <w:rPr>
          <w:rFonts w:eastAsia="仿宋_GB2312" w:hint="eastAsia"/>
          <w:sz w:val="32"/>
          <w:szCs w:val="32"/>
        </w:rPr>
        <w:t>0</w:t>
      </w:r>
    </w:p>
    <w:p w:rsidR="002856CD" w:rsidRDefault="00A0702C">
      <w:pPr>
        <w:pStyle w:val="10"/>
        <w:tabs>
          <w:tab w:val="right" w:leader="dot" w:pos="8250"/>
        </w:tabs>
        <w:rPr>
          <w:rFonts w:eastAsia="方正黑体_GBK"/>
          <w:sz w:val="32"/>
          <w:szCs w:val="32"/>
        </w:rPr>
      </w:pPr>
      <w:hyperlink w:anchor="_Toc28611" w:history="1">
        <w:r w:rsidR="00FD74B0">
          <w:rPr>
            <w:rFonts w:eastAsia="方正黑体_GBK"/>
            <w:sz w:val="32"/>
            <w:szCs w:val="32"/>
          </w:rPr>
          <w:t xml:space="preserve">4 </w:t>
        </w:r>
        <w:r w:rsidR="00FD74B0">
          <w:rPr>
            <w:rFonts w:eastAsia="方正黑体_GBK"/>
            <w:sz w:val="32"/>
            <w:szCs w:val="32"/>
          </w:rPr>
          <w:t>应急响应</w:t>
        </w:r>
        <w:r w:rsidR="00FD74B0">
          <w:rPr>
            <w:rFonts w:eastAsia="方正黑体_GBK"/>
            <w:sz w:val="32"/>
            <w:szCs w:val="32"/>
          </w:rPr>
          <w:tab/>
        </w:r>
        <w:r w:rsidR="00F34495">
          <w:rPr>
            <w:rFonts w:eastAsia="方正黑体_GBK" w:hint="eastAsia"/>
            <w:sz w:val="32"/>
            <w:szCs w:val="32"/>
          </w:rPr>
          <w:t>2</w:t>
        </w:r>
        <w:r w:rsidR="00FD74B0">
          <w:rPr>
            <w:rFonts w:eastAsia="方正黑体_GBK"/>
            <w:sz w:val="32"/>
            <w:szCs w:val="32"/>
          </w:rPr>
          <w:t>1</w:t>
        </w:r>
      </w:hyperlink>
    </w:p>
    <w:p w:rsidR="002856CD" w:rsidRDefault="00A0702C" w:rsidP="00AA7055">
      <w:pPr>
        <w:pStyle w:val="20"/>
        <w:tabs>
          <w:tab w:val="right" w:leader="dot" w:pos="8250"/>
        </w:tabs>
        <w:rPr>
          <w:rFonts w:eastAsia="方正楷体_GBK"/>
          <w:sz w:val="32"/>
          <w:szCs w:val="32"/>
        </w:rPr>
      </w:pPr>
      <w:hyperlink w:anchor="_Toc4533" w:history="1">
        <w:r w:rsidR="00FD74B0">
          <w:rPr>
            <w:rFonts w:eastAsia="方正楷体_GBK"/>
            <w:sz w:val="32"/>
            <w:szCs w:val="32"/>
          </w:rPr>
          <w:t>4.1</w:t>
        </w:r>
        <w:r w:rsidR="00FD74B0">
          <w:rPr>
            <w:rFonts w:eastAsia="方正楷体_GBK"/>
            <w:sz w:val="32"/>
            <w:szCs w:val="32"/>
          </w:rPr>
          <w:t>响应分级</w:t>
        </w:r>
        <w:r w:rsidR="00FD74B0">
          <w:rPr>
            <w:rFonts w:eastAsia="方正楷体_GBK"/>
            <w:sz w:val="32"/>
            <w:szCs w:val="32"/>
          </w:rPr>
          <w:tab/>
        </w:r>
        <w:r w:rsidR="00F34495">
          <w:rPr>
            <w:rFonts w:eastAsia="方正楷体_GBK" w:hint="eastAsia"/>
            <w:sz w:val="32"/>
            <w:szCs w:val="32"/>
          </w:rPr>
          <w:t>2</w:t>
        </w:r>
        <w:r w:rsidR="00FD74B0">
          <w:rPr>
            <w:rFonts w:eastAsia="方正楷体_GBK"/>
            <w:sz w:val="32"/>
            <w:szCs w:val="32"/>
          </w:rPr>
          <w:t>1</w:t>
        </w:r>
      </w:hyperlink>
    </w:p>
    <w:p w:rsidR="002856CD" w:rsidRDefault="00A0702C" w:rsidP="00AA7055">
      <w:pPr>
        <w:pStyle w:val="20"/>
        <w:tabs>
          <w:tab w:val="right" w:leader="dot" w:pos="8250"/>
        </w:tabs>
        <w:rPr>
          <w:rFonts w:eastAsia="方正楷体_GBK"/>
          <w:sz w:val="32"/>
          <w:szCs w:val="32"/>
        </w:rPr>
      </w:pPr>
      <w:hyperlink w:anchor="_Toc24704" w:history="1">
        <w:r w:rsidR="00FD74B0">
          <w:rPr>
            <w:rFonts w:eastAsia="方正楷体_GBK"/>
            <w:sz w:val="32"/>
            <w:szCs w:val="32"/>
          </w:rPr>
          <w:t>4.2</w:t>
        </w:r>
        <w:r w:rsidR="00FD74B0">
          <w:rPr>
            <w:rFonts w:eastAsia="方正楷体_GBK"/>
            <w:sz w:val="32"/>
            <w:szCs w:val="32"/>
          </w:rPr>
          <w:t>现场处置</w:t>
        </w:r>
        <w:r w:rsidR="00FD74B0">
          <w:rPr>
            <w:rFonts w:eastAsia="方正楷体_GBK"/>
            <w:sz w:val="32"/>
            <w:szCs w:val="32"/>
          </w:rPr>
          <w:tab/>
        </w:r>
        <w:r w:rsidR="00F34495">
          <w:rPr>
            <w:rFonts w:eastAsia="方正楷体_GBK" w:hint="eastAsia"/>
            <w:sz w:val="32"/>
            <w:szCs w:val="32"/>
          </w:rPr>
          <w:t>2</w:t>
        </w:r>
      </w:hyperlink>
      <w:r w:rsidR="00F34495">
        <w:rPr>
          <w:rFonts w:eastAsia="方正楷体_GBK" w:hint="eastAsia"/>
          <w:sz w:val="32"/>
          <w:szCs w:val="32"/>
        </w:rPr>
        <w:t>2</w:t>
      </w:r>
    </w:p>
    <w:p w:rsidR="002856CD" w:rsidRDefault="00A0702C" w:rsidP="00AA7055">
      <w:pPr>
        <w:pStyle w:val="20"/>
        <w:tabs>
          <w:tab w:val="right" w:leader="dot" w:pos="8250"/>
        </w:tabs>
        <w:rPr>
          <w:rFonts w:eastAsia="方正楷体_GBK"/>
          <w:sz w:val="32"/>
          <w:szCs w:val="32"/>
        </w:rPr>
      </w:pPr>
      <w:hyperlink w:anchor="_Toc6703" w:history="1">
        <w:r w:rsidR="00FD74B0">
          <w:rPr>
            <w:rFonts w:eastAsia="方正楷体_GBK"/>
            <w:sz w:val="32"/>
            <w:szCs w:val="32"/>
          </w:rPr>
          <w:t>4.3</w:t>
        </w:r>
        <w:r w:rsidR="00FD74B0">
          <w:rPr>
            <w:rFonts w:eastAsia="方正楷体_GBK"/>
            <w:sz w:val="32"/>
            <w:szCs w:val="32"/>
          </w:rPr>
          <w:t>信息发布及舆论引导</w:t>
        </w:r>
        <w:r w:rsidR="00FD74B0">
          <w:rPr>
            <w:rFonts w:eastAsia="方正楷体_GBK"/>
            <w:sz w:val="32"/>
            <w:szCs w:val="32"/>
          </w:rPr>
          <w:tab/>
          <w:t>2</w:t>
        </w:r>
      </w:hyperlink>
      <w:r w:rsidR="00F34495">
        <w:rPr>
          <w:rFonts w:eastAsia="方正楷体_GBK" w:hint="eastAsia"/>
          <w:sz w:val="32"/>
          <w:szCs w:val="32"/>
        </w:rPr>
        <w:t>7</w:t>
      </w:r>
    </w:p>
    <w:p w:rsidR="002856CD" w:rsidRDefault="00A0702C" w:rsidP="00AA7055">
      <w:pPr>
        <w:pStyle w:val="20"/>
        <w:tabs>
          <w:tab w:val="right" w:leader="dot" w:pos="8250"/>
        </w:tabs>
        <w:rPr>
          <w:rFonts w:eastAsia="方正楷体_GBK"/>
          <w:sz w:val="32"/>
          <w:szCs w:val="32"/>
        </w:rPr>
      </w:pPr>
      <w:hyperlink w:anchor="_Toc28452" w:history="1">
        <w:r w:rsidR="00FD74B0">
          <w:rPr>
            <w:rFonts w:eastAsia="方正楷体_GBK"/>
            <w:sz w:val="32"/>
            <w:szCs w:val="32"/>
          </w:rPr>
          <w:t>4.4</w:t>
        </w:r>
        <w:r w:rsidR="00FD74B0">
          <w:rPr>
            <w:rFonts w:eastAsia="方正楷体_GBK"/>
            <w:sz w:val="32"/>
            <w:szCs w:val="32"/>
          </w:rPr>
          <w:t>应急终止</w:t>
        </w:r>
        <w:r w:rsidR="00FD74B0">
          <w:rPr>
            <w:rFonts w:eastAsia="方正楷体_GBK"/>
            <w:sz w:val="32"/>
            <w:szCs w:val="32"/>
          </w:rPr>
          <w:tab/>
          <w:t>2</w:t>
        </w:r>
      </w:hyperlink>
      <w:r w:rsidR="00F34495">
        <w:rPr>
          <w:rFonts w:eastAsia="方正楷体_GBK" w:hint="eastAsia"/>
          <w:sz w:val="32"/>
          <w:szCs w:val="32"/>
        </w:rPr>
        <w:t>8</w:t>
      </w:r>
    </w:p>
    <w:p w:rsidR="002856CD" w:rsidRDefault="00FD74B0">
      <w:pPr>
        <w:pStyle w:val="10"/>
        <w:tabs>
          <w:tab w:val="right" w:leader="dot" w:pos="8250"/>
        </w:tabs>
        <w:rPr>
          <w:rFonts w:eastAsia="方正黑体_GBK"/>
          <w:sz w:val="32"/>
          <w:szCs w:val="32"/>
        </w:rPr>
      </w:pPr>
      <w:r>
        <w:rPr>
          <w:rFonts w:eastAsia="黑体"/>
          <w:sz w:val="32"/>
          <w:szCs w:val="32"/>
        </w:rPr>
        <w:fldChar w:fldCharType="begin"/>
      </w:r>
      <w:r>
        <w:rPr>
          <w:rFonts w:eastAsia="黑体"/>
          <w:sz w:val="32"/>
          <w:szCs w:val="32"/>
        </w:rPr>
        <w:instrText xml:space="preserve"> HYPERLINK \l _Toc19886 </w:instrText>
      </w:r>
      <w:r>
        <w:rPr>
          <w:rFonts w:eastAsia="黑体"/>
          <w:sz w:val="32"/>
          <w:szCs w:val="32"/>
        </w:rPr>
        <w:fldChar w:fldCharType="separate"/>
      </w:r>
      <w:r>
        <w:rPr>
          <w:rFonts w:eastAsia="方正黑体_GBK"/>
          <w:sz w:val="32"/>
          <w:szCs w:val="32"/>
        </w:rPr>
        <w:t xml:space="preserve">5 </w:t>
      </w:r>
      <w:r>
        <w:rPr>
          <w:rFonts w:eastAsia="方正黑体_GBK"/>
          <w:sz w:val="32"/>
          <w:szCs w:val="32"/>
        </w:rPr>
        <w:t>后期处置</w:t>
      </w:r>
      <w:r>
        <w:rPr>
          <w:rFonts w:eastAsia="方正黑体_GBK"/>
          <w:sz w:val="32"/>
          <w:szCs w:val="32"/>
        </w:rPr>
        <w:tab/>
        <w:t>2</w:t>
      </w:r>
      <w:r w:rsidR="00F34495">
        <w:rPr>
          <w:rFonts w:eastAsia="方正黑体_GBK" w:hint="eastAsia"/>
          <w:sz w:val="32"/>
          <w:szCs w:val="32"/>
        </w:rPr>
        <w:t>8</w:t>
      </w:r>
    </w:p>
    <w:p w:rsidR="002856CD" w:rsidRDefault="00A0702C" w:rsidP="00AA7055">
      <w:pPr>
        <w:pStyle w:val="20"/>
        <w:tabs>
          <w:tab w:val="right" w:leader="dot" w:pos="8250"/>
        </w:tabs>
        <w:rPr>
          <w:rFonts w:eastAsia="方正楷体_GBK"/>
          <w:sz w:val="32"/>
          <w:szCs w:val="32"/>
        </w:rPr>
      </w:pPr>
      <w:hyperlink w:anchor="_Toc4533" w:history="1">
        <w:r w:rsidR="00FD74B0">
          <w:rPr>
            <w:rFonts w:eastAsia="方正楷体_GBK"/>
            <w:sz w:val="32"/>
            <w:szCs w:val="32"/>
          </w:rPr>
          <w:t>5.1</w:t>
        </w:r>
        <w:r w:rsidR="00FD74B0">
          <w:rPr>
            <w:rFonts w:eastAsia="方正楷体_GBK"/>
            <w:sz w:val="32"/>
            <w:szCs w:val="32"/>
          </w:rPr>
          <w:t>善后处置</w:t>
        </w:r>
        <w:r w:rsidR="00FD74B0">
          <w:rPr>
            <w:rFonts w:eastAsia="方正楷体_GBK"/>
            <w:sz w:val="32"/>
            <w:szCs w:val="32"/>
          </w:rPr>
          <w:tab/>
          <w:t>2</w:t>
        </w:r>
      </w:hyperlink>
      <w:r w:rsidR="00F34495">
        <w:rPr>
          <w:rFonts w:eastAsia="方正楷体_GBK" w:hint="eastAsia"/>
          <w:sz w:val="32"/>
          <w:szCs w:val="32"/>
        </w:rPr>
        <w:t>8</w:t>
      </w:r>
    </w:p>
    <w:p w:rsidR="002856CD" w:rsidRDefault="00A0702C" w:rsidP="00AA7055">
      <w:pPr>
        <w:pStyle w:val="20"/>
        <w:tabs>
          <w:tab w:val="right" w:leader="dot" w:pos="8250"/>
        </w:tabs>
        <w:rPr>
          <w:rFonts w:eastAsia="方正楷体_GBK"/>
          <w:sz w:val="32"/>
          <w:szCs w:val="32"/>
        </w:rPr>
      </w:pPr>
      <w:hyperlink w:anchor="_Toc24704" w:history="1">
        <w:r w:rsidR="00FD74B0">
          <w:rPr>
            <w:rFonts w:eastAsia="方正楷体_GBK"/>
            <w:sz w:val="32"/>
            <w:szCs w:val="32"/>
          </w:rPr>
          <w:t>5.2</w:t>
        </w:r>
        <w:r w:rsidR="00FD74B0">
          <w:rPr>
            <w:rFonts w:eastAsia="方正楷体_GBK"/>
            <w:sz w:val="32"/>
            <w:szCs w:val="32"/>
          </w:rPr>
          <w:t>事故调查</w:t>
        </w:r>
        <w:r w:rsidR="00FD74B0">
          <w:rPr>
            <w:rFonts w:eastAsia="方正楷体_GBK"/>
            <w:sz w:val="32"/>
            <w:szCs w:val="32"/>
          </w:rPr>
          <w:tab/>
          <w:t>2</w:t>
        </w:r>
      </w:hyperlink>
      <w:r w:rsidR="00F34495">
        <w:rPr>
          <w:rFonts w:eastAsia="方正楷体_GBK" w:hint="eastAsia"/>
          <w:sz w:val="32"/>
          <w:szCs w:val="32"/>
        </w:rPr>
        <w:t>8</w:t>
      </w:r>
    </w:p>
    <w:p w:rsidR="002856CD" w:rsidRDefault="00A0702C" w:rsidP="00AA7055">
      <w:pPr>
        <w:pStyle w:val="20"/>
        <w:tabs>
          <w:tab w:val="right" w:leader="dot" w:pos="8250"/>
        </w:tabs>
        <w:rPr>
          <w:rFonts w:eastAsia="方正楷体_GBK"/>
          <w:sz w:val="32"/>
          <w:szCs w:val="32"/>
        </w:rPr>
      </w:pPr>
      <w:hyperlink w:anchor="_Toc6703" w:history="1">
        <w:r w:rsidR="00FD74B0">
          <w:rPr>
            <w:rFonts w:eastAsia="方正楷体_GBK"/>
            <w:sz w:val="32"/>
            <w:szCs w:val="32"/>
          </w:rPr>
          <w:t>5.3</w:t>
        </w:r>
        <w:r w:rsidR="00FD74B0">
          <w:rPr>
            <w:rFonts w:eastAsia="方正楷体_GBK"/>
            <w:sz w:val="32"/>
            <w:szCs w:val="32"/>
          </w:rPr>
          <w:t>责任与奖惩</w:t>
        </w:r>
        <w:r w:rsidR="00FD74B0">
          <w:rPr>
            <w:rFonts w:eastAsia="方正楷体_GBK"/>
            <w:sz w:val="32"/>
            <w:szCs w:val="32"/>
          </w:rPr>
          <w:tab/>
          <w:t>2</w:t>
        </w:r>
      </w:hyperlink>
      <w:r w:rsidR="00F34495">
        <w:rPr>
          <w:rFonts w:eastAsia="方正楷体_GBK" w:hint="eastAsia"/>
          <w:sz w:val="32"/>
          <w:szCs w:val="32"/>
        </w:rPr>
        <w:t>8</w:t>
      </w:r>
    </w:p>
    <w:p w:rsidR="002856CD" w:rsidRDefault="00FD74B0">
      <w:pPr>
        <w:pStyle w:val="10"/>
        <w:tabs>
          <w:tab w:val="right" w:leader="dot" w:pos="8250"/>
        </w:tabs>
        <w:rPr>
          <w:rFonts w:eastAsia="黑体"/>
          <w:b/>
          <w:bCs/>
          <w:sz w:val="32"/>
          <w:szCs w:val="32"/>
        </w:rPr>
      </w:pPr>
      <w:r>
        <w:rPr>
          <w:rFonts w:eastAsia="黑体"/>
          <w:sz w:val="32"/>
          <w:szCs w:val="32"/>
        </w:rPr>
        <w:t xml:space="preserve">6 </w:t>
      </w:r>
      <w:r>
        <w:rPr>
          <w:rFonts w:eastAsia="黑体"/>
          <w:sz w:val="32"/>
          <w:szCs w:val="32"/>
        </w:rPr>
        <w:t>应急保障</w:t>
      </w:r>
      <w:r>
        <w:rPr>
          <w:rFonts w:eastAsia="黑体"/>
          <w:sz w:val="32"/>
          <w:szCs w:val="32"/>
        </w:rPr>
        <w:tab/>
        <w:t>2</w:t>
      </w:r>
      <w:r>
        <w:rPr>
          <w:rFonts w:eastAsia="黑体"/>
          <w:sz w:val="32"/>
          <w:szCs w:val="32"/>
        </w:rPr>
        <w:fldChar w:fldCharType="end"/>
      </w:r>
      <w:r w:rsidR="00F34495">
        <w:rPr>
          <w:rFonts w:eastAsia="黑体" w:hint="eastAsia"/>
          <w:sz w:val="32"/>
          <w:szCs w:val="32"/>
        </w:rPr>
        <w:t>8</w:t>
      </w:r>
    </w:p>
    <w:p w:rsidR="002856CD" w:rsidRDefault="00A0702C" w:rsidP="00AA7055">
      <w:pPr>
        <w:pStyle w:val="20"/>
        <w:tabs>
          <w:tab w:val="right" w:leader="dot" w:pos="8250"/>
        </w:tabs>
        <w:rPr>
          <w:rFonts w:eastAsia="方正楷体_GBK"/>
          <w:sz w:val="32"/>
          <w:szCs w:val="32"/>
        </w:rPr>
      </w:pPr>
      <w:hyperlink w:anchor="_Toc4254" w:history="1">
        <w:r w:rsidR="00FD74B0">
          <w:rPr>
            <w:rFonts w:eastAsia="方正楷体_GBK"/>
            <w:sz w:val="32"/>
            <w:szCs w:val="32"/>
          </w:rPr>
          <w:t>6.1</w:t>
        </w:r>
        <w:r w:rsidR="00FD74B0">
          <w:rPr>
            <w:rFonts w:eastAsia="方正楷体_GBK"/>
            <w:sz w:val="32"/>
            <w:szCs w:val="32"/>
          </w:rPr>
          <w:t>应急队伍保障</w:t>
        </w:r>
        <w:r w:rsidR="00FD74B0">
          <w:rPr>
            <w:rFonts w:eastAsia="方正楷体_GBK"/>
            <w:sz w:val="32"/>
            <w:szCs w:val="32"/>
          </w:rPr>
          <w:tab/>
          <w:t>2</w:t>
        </w:r>
      </w:hyperlink>
      <w:r w:rsidR="00F34495">
        <w:rPr>
          <w:rFonts w:eastAsia="方正楷体_GBK" w:hint="eastAsia"/>
          <w:sz w:val="32"/>
          <w:szCs w:val="32"/>
        </w:rPr>
        <w:t>8</w:t>
      </w:r>
    </w:p>
    <w:p w:rsidR="002856CD" w:rsidRDefault="00A0702C" w:rsidP="00AA7055">
      <w:pPr>
        <w:pStyle w:val="20"/>
        <w:tabs>
          <w:tab w:val="right" w:leader="dot" w:pos="8250"/>
        </w:tabs>
        <w:rPr>
          <w:rFonts w:eastAsia="方正楷体_GBK"/>
          <w:sz w:val="32"/>
          <w:szCs w:val="32"/>
        </w:rPr>
      </w:pPr>
      <w:hyperlink w:anchor="_Toc7349" w:history="1">
        <w:r w:rsidR="00FD74B0">
          <w:rPr>
            <w:rFonts w:eastAsia="方正楷体_GBK"/>
            <w:sz w:val="32"/>
            <w:szCs w:val="32"/>
          </w:rPr>
          <w:t>6.2</w:t>
        </w:r>
        <w:r w:rsidR="00FD74B0">
          <w:rPr>
            <w:rFonts w:eastAsia="方正楷体_GBK"/>
            <w:sz w:val="32"/>
            <w:szCs w:val="32"/>
          </w:rPr>
          <w:t>资金保障</w:t>
        </w:r>
        <w:r w:rsidR="00FD74B0">
          <w:rPr>
            <w:rFonts w:eastAsia="方正楷体_GBK"/>
            <w:sz w:val="32"/>
            <w:szCs w:val="32"/>
          </w:rPr>
          <w:tab/>
          <w:t>2</w:t>
        </w:r>
      </w:hyperlink>
      <w:r w:rsidR="00F34495">
        <w:rPr>
          <w:rFonts w:eastAsia="方正楷体_GBK" w:hint="eastAsia"/>
          <w:sz w:val="32"/>
          <w:szCs w:val="32"/>
        </w:rPr>
        <w:t>9</w:t>
      </w:r>
    </w:p>
    <w:p w:rsidR="002856CD" w:rsidRDefault="00A0702C" w:rsidP="00AA7055">
      <w:pPr>
        <w:pStyle w:val="20"/>
        <w:tabs>
          <w:tab w:val="right" w:leader="dot" w:pos="8250"/>
        </w:tabs>
        <w:rPr>
          <w:rFonts w:eastAsia="方正楷体_GBK"/>
          <w:sz w:val="32"/>
          <w:szCs w:val="32"/>
        </w:rPr>
      </w:pPr>
      <w:hyperlink w:anchor="_Toc24734" w:history="1">
        <w:r w:rsidR="00FD74B0">
          <w:rPr>
            <w:rFonts w:eastAsia="方正楷体_GBK"/>
            <w:sz w:val="32"/>
            <w:szCs w:val="32"/>
          </w:rPr>
          <w:t>6.3</w:t>
        </w:r>
        <w:r w:rsidR="00FD74B0">
          <w:rPr>
            <w:rFonts w:eastAsia="方正楷体_GBK"/>
            <w:sz w:val="32"/>
            <w:szCs w:val="32"/>
          </w:rPr>
          <w:t>装备保障</w:t>
        </w:r>
        <w:r w:rsidR="00FD74B0">
          <w:rPr>
            <w:rFonts w:eastAsia="方正楷体_GBK"/>
            <w:sz w:val="32"/>
            <w:szCs w:val="32"/>
          </w:rPr>
          <w:tab/>
          <w:t>2</w:t>
        </w:r>
      </w:hyperlink>
      <w:r w:rsidR="00F34495">
        <w:rPr>
          <w:rFonts w:eastAsia="方正楷体_GBK" w:hint="eastAsia"/>
          <w:sz w:val="32"/>
          <w:szCs w:val="32"/>
        </w:rPr>
        <w:t>9</w:t>
      </w:r>
    </w:p>
    <w:p w:rsidR="002856CD" w:rsidRDefault="00A0702C" w:rsidP="00AA7055">
      <w:pPr>
        <w:pStyle w:val="20"/>
        <w:tabs>
          <w:tab w:val="right" w:leader="dot" w:pos="8250"/>
        </w:tabs>
        <w:rPr>
          <w:rFonts w:eastAsia="方正楷体_GBK"/>
          <w:sz w:val="32"/>
          <w:szCs w:val="32"/>
        </w:rPr>
      </w:pPr>
      <w:hyperlink w:anchor="_Toc14597" w:history="1">
        <w:r w:rsidR="00FD74B0">
          <w:rPr>
            <w:rFonts w:eastAsia="方正楷体_GBK"/>
            <w:sz w:val="32"/>
            <w:szCs w:val="32"/>
          </w:rPr>
          <w:t>6.4</w:t>
        </w:r>
        <w:r w:rsidR="00FD74B0">
          <w:rPr>
            <w:rFonts w:eastAsia="方正楷体_GBK"/>
            <w:sz w:val="32"/>
            <w:szCs w:val="32"/>
          </w:rPr>
          <w:t>通讯与信息保障</w:t>
        </w:r>
        <w:r w:rsidR="00FD74B0">
          <w:rPr>
            <w:rFonts w:eastAsia="方正楷体_GBK"/>
            <w:sz w:val="32"/>
            <w:szCs w:val="32"/>
          </w:rPr>
          <w:tab/>
          <w:t>2</w:t>
        </w:r>
      </w:hyperlink>
      <w:r w:rsidR="00F34495">
        <w:rPr>
          <w:rFonts w:eastAsia="方正楷体_GBK" w:hint="eastAsia"/>
          <w:sz w:val="32"/>
          <w:szCs w:val="32"/>
        </w:rPr>
        <w:t>9</w:t>
      </w:r>
    </w:p>
    <w:p w:rsidR="002856CD" w:rsidRDefault="00A0702C" w:rsidP="00AA7055">
      <w:pPr>
        <w:pStyle w:val="20"/>
        <w:tabs>
          <w:tab w:val="right" w:leader="dot" w:pos="8250"/>
        </w:tabs>
        <w:rPr>
          <w:rFonts w:eastAsia="方正楷体_GBK"/>
          <w:sz w:val="32"/>
          <w:szCs w:val="32"/>
        </w:rPr>
      </w:pPr>
      <w:hyperlink w:anchor="_Toc14597" w:history="1">
        <w:r w:rsidR="00FD74B0">
          <w:rPr>
            <w:rFonts w:eastAsia="方正楷体_GBK"/>
            <w:sz w:val="32"/>
            <w:szCs w:val="32"/>
          </w:rPr>
          <w:t>6.5</w:t>
        </w:r>
        <w:r w:rsidR="00FD74B0">
          <w:rPr>
            <w:rFonts w:eastAsia="方正楷体_GBK"/>
            <w:sz w:val="32"/>
            <w:szCs w:val="32"/>
          </w:rPr>
          <w:t>医疗卫生保障</w:t>
        </w:r>
        <w:r w:rsidR="00FD74B0">
          <w:rPr>
            <w:rFonts w:eastAsia="方正楷体_GBK"/>
            <w:sz w:val="32"/>
            <w:szCs w:val="32"/>
          </w:rPr>
          <w:tab/>
          <w:t>2</w:t>
        </w:r>
      </w:hyperlink>
      <w:r w:rsidR="00F34495">
        <w:rPr>
          <w:rFonts w:eastAsia="方正楷体_GBK" w:hint="eastAsia"/>
          <w:sz w:val="32"/>
          <w:szCs w:val="32"/>
        </w:rPr>
        <w:t>9</w:t>
      </w:r>
    </w:p>
    <w:p w:rsidR="002856CD" w:rsidRDefault="00A0702C" w:rsidP="00AA7055">
      <w:pPr>
        <w:pStyle w:val="20"/>
        <w:tabs>
          <w:tab w:val="right" w:leader="dot" w:pos="8250"/>
        </w:tabs>
        <w:rPr>
          <w:rFonts w:eastAsia="方正楷体_GBK"/>
          <w:sz w:val="32"/>
          <w:szCs w:val="32"/>
        </w:rPr>
      </w:pPr>
      <w:hyperlink w:anchor="_Toc14597" w:history="1">
        <w:r w:rsidR="00FD74B0">
          <w:rPr>
            <w:rFonts w:eastAsia="方正楷体_GBK"/>
            <w:sz w:val="32"/>
            <w:szCs w:val="32"/>
          </w:rPr>
          <w:t>6.6</w:t>
        </w:r>
        <w:r w:rsidR="00FD74B0">
          <w:rPr>
            <w:rFonts w:eastAsia="方正楷体_GBK"/>
            <w:sz w:val="32"/>
            <w:szCs w:val="32"/>
          </w:rPr>
          <w:t>技术保障</w:t>
        </w:r>
        <w:r w:rsidR="00FD74B0">
          <w:rPr>
            <w:rFonts w:eastAsia="方正楷体_GBK"/>
            <w:sz w:val="32"/>
            <w:szCs w:val="32"/>
          </w:rPr>
          <w:tab/>
          <w:t>2</w:t>
        </w:r>
      </w:hyperlink>
      <w:r w:rsidR="00F34495">
        <w:rPr>
          <w:rFonts w:eastAsia="方正楷体_GBK" w:hint="eastAsia"/>
          <w:sz w:val="32"/>
          <w:szCs w:val="32"/>
        </w:rPr>
        <w:t>9</w:t>
      </w:r>
    </w:p>
    <w:p w:rsidR="002856CD" w:rsidRDefault="00A0702C" w:rsidP="00AA7055">
      <w:pPr>
        <w:pStyle w:val="20"/>
        <w:tabs>
          <w:tab w:val="right" w:leader="dot" w:pos="8250"/>
        </w:tabs>
        <w:rPr>
          <w:rFonts w:eastAsia="仿宋_GB2312"/>
          <w:sz w:val="32"/>
          <w:szCs w:val="32"/>
        </w:rPr>
      </w:pPr>
      <w:hyperlink w:anchor="_Toc14597" w:history="1">
        <w:r w:rsidR="00FD74B0">
          <w:rPr>
            <w:rFonts w:eastAsia="方正楷体_GBK"/>
            <w:sz w:val="32"/>
            <w:szCs w:val="32"/>
          </w:rPr>
          <w:t>6.7</w:t>
        </w:r>
        <w:r w:rsidR="00FD74B0">
          <w:rPr>
            <w:rFonts w:eastAsia="方正楷体_GBK"/>
            <w:sz w:val="32"/>
            <w:szCs w:val="32"/>
          </w:rPr>
          <w:t>供水安全保障</w:t>
        </w:r>
        <w:r w:rsidR="00FD74B0">
          <w:rPr>
            <w:rFonts w:eastAsia="方正楷体_GBK"/>
            <w:sz w:val="32"/>
            <w:szCs w:val="32"/>
          </w:rPr>
          <w:tab/>
          <w:t>2</w:t>
        </w:r>
      </w:hyperlink>
      <w:r w:rsidR="00F34495">
        <w:rPr>
          <w:rFonts w:eastAsia="方正楷体_GBK" w:hint="eastAsia"/>
          <w:sz w:val="32"/>
          <w:szCs w:val="32"/>
        </w:rPr>
        <w:t>9</w:t>
      </w:r>
    </w:p>
    <w:p w:rsidR="002856CD" w:rsidRDefault="00A0702C">
      <w:pPr>
        <w:pStyle w:val="20"/>
        <w:tabs>
          <w:tab w:val="right" w:leader="dot" w:pos="8250"/>
        </w:tabs>
        <w:ind w:leftChars="0" w:left="0"/>
        <w:rPr>
          <w:rFonts w:eastAsia="仿宋_GB2312"/>
          <w:sz w:val="32"/>
          <w:szCs w:val="32"/>
        </w:rPr>
      </w:pPr>
      <w:hyperlink w:anchor="_Toc14597" w:history="1">
        <w:r w:rsidR="00FD74B0">
          <w:rPr>
            <w:rFonts w:eastAsia="黑体"/>
            <w:sz w:val="32"/>
            <w:szCs w:val="32"/>
          </w:rPr>
          <w:t>7</w:t>
        </w:r>
        <w:r w:rsidR="00FD74B0">
          <w:rPr>
            <w:rFonts w:eastAsia="黑体"/>
            <w:sz w:val="32"/>
            <w:szCs w:val="32"/>
          </w:rPr>
          <w:t>宣传培训和演练</w:t>
        </w:r>
        <w:r w:rsidR="00FD74B0">
          <w:rPr>
            <w:rFonts w:eastAsia="黑体"/>
            <w:sz w:val="32"/>
            <w:szCs w:val="32"/>
          </w:rPr>
          <w:tab/>
        </w:r>
        <w:r w:rsidR="00F34495">
          <w:rPr>
            <w:rFonts w:eastAsia="黑体" w:hint="eastAsia"/>
            <w:sz w:val="32"/>
            <w:szCs w:val="32"/>
          </w:rPr>
          <w:t>3</w:t>
        </w:r>
      </w:hyperlink>
      <w:r w:rsidR="00F34495">
        <w:rPr>
          <w:rFonts w:eastAsia="黑体" w:hint="eastAsia"/>
          <w:sz w:val="32"/>
          <w:szCs w:val="32"/>
        </w:rPr>
        <w:t>0</w:t>
      </w:r>
    </w:p>
    <w:p w:rsidR="002856CD" w:rsidRDefault="00FD74B0" w:rsidP="00AA7055">
      <w:pPr>
        <w:pStyle w:val="20"/>
        <w:tabs>
          <w:tab w:val="right" w:leader="dot" w:pos="8250"/>
        </w:tabs>
        <w:rPr>
          <w:rFonts w:eastAsia="方正楷体_GBK"/>
          <w:sz w:val="32"/>
          <w:szCs w:val="32"/>
        </w:rPr>
      </w:pPr>
      <w:r>
        <w:rPr>
          <w:rFonts w:eastAsia="方正楷体_GBK"/>
          <w:sz w:val="32"/>
          <w:szCs w:val="32"/>
        </w:rPr>
        <w:t>7.1</w:t>
      </w:r>
      <w:hyperlink w:anchor="_Toc14597" w:history="1">
        <w:r>
          <w:rPr>
            <w:rFonts w:eastAsia="方正楷体_GBK"/>
            <w:sz w:val="32"/>
            <w:szCs w:val="32"/>
          </w:rPr>
          <w:t>宣传培训</w:t>
        </w:r>
        <w:r>
          <w:rPr>
            <w:rFonts w:eastAsia="方正楷体_GBK"/>
            <w:sz w:val="32"/>
            <w:szCs w:val="32"/>
          </w:rPr>
          <w:tab/>
        </w:r>
        <w:r w:rsidR="00F34495">
          <w:rPr>
            <w:rFonts w:eastAsia="方正楷体_GBK" w:hint="eastAsia"/>
            <w:sz w:val="32"/>
            <w:szCs w:val="32"/>
          </w:rPr>
          <w:t>3</w:t>
        </w:r>
      </w:hyperlink>
      <w:r w:rsidR="00F34495">
        <w:rPr>
          <w:rFonts w:eastAsia="方正楷体_GBK" w:hint="eastAsia"/>
          <w:sz w:val="32"/>
          <w:szCs w:val="32"/>
        </w:rPr>
        <w:t>0</w:t>
      </w:r>
    </w:p>
    <w:p w:rsidR="002856CD" w:rsidRDefault="00A0702C" w:rsidP="00AA7055">
      <w:pPr>
        <w:pStyle w:val="20"/>
        <w:tabs>
          <w:tab w:val="right" w:leader="dot" w:pos="8250"/>
        </w:tabs>
        <w:rPr>
          <w:rFonts w:eastAsia="仿宋_GB2312"/>
          <w:sz w:val="32"/>
          <w:szCs w:val="32"/>
        </w:rPr>
      </w:pPr>
      <w:hyperlink w:anchor="_Toc14597" w:history="1">
        <w:r w:rsidR="00FD74B0">
          <w:rPr>
            <w:rFonts w:eastAsia="方正楷体_GBK"/>
            <w:sz w:val="32"/>
            <w:szCs w:val="32"/>
          </w:rPr>
          <w:t>7.2</w:t>
        </w:r>
        <w:r w:rsidR="00FD74B0">
          <w:rPr>
            <w:rFonts w:eastAsia="方正楷体_GBK"/>
            <w:sz w:val="32"/>
            <w:szCs w:val="32"/>
          </w:rPr>
          <w:t>演练</w:t>
        </w:r>
        <w:r w:rsidR="00FD74B0">
          <w:rPr>
            <w:rFonts w:eastAsia="方正楷体_GBK"/>
            <w:sz w:val="32"/>
            <w:szCs w:val="32"/>
          </w:rPr>
          <w:tab/>
        </w:r>
        <w:r w:rsidR="00F34495">
          <w:rPr>
            <w:rFonts w:eastAsia="方正楷体_GBK" w:hint="eastAsia"/>
            <w:sz w:val="32"/>
            <w:szCs w:val="32"/>
          </w:rPr>
          <w:t>3</w:t>
        </w:r>
      </w:hyperlink>
      <w:r w:rsidR="00F34495">
        <w:rPr>
          <w:rFonts w:eastAsia="仿宋_GB2312" w:hint="eastAsia"/>
          <w:sz w:val="32"/>
          <w:szCs w:val="32"/>
        </w:rPr>
        <w:t>0</w:t>
      </w:r>
    </w:p>
    <w:p w:rsidR="002856CD" w:rsidRDefault="00A0702C">
      <w:pPr>
        <w:pStyle w:val="10"/>
        <w:tabs>
          <w:tab w:val="right" w:leader="dot" w:pos="8250"/>
        </w:tabs>
        <w:rPr>
          <w:rFonts w:eastAsia="黑体"/>
          <w:sz w:val="32"/>
          <w:szCs w:val="32"/>
        </w:rPr>
      </w:pPr>
      <w:hyperlink w:anchor="_Toc27994" w:history="1">
        <w:r w:rsidR="00FD74B0">
          <w:rPr>
            <w:rFonts w:eastAsia="黑体"/>
            <w:sz w:val="32"/>
            <w:szCs w:val="32"/>
          </w:rPr>
          <w:t xml:space="preserve">8 </w:t>
        </w:r>
        <w:r w:rsidR="00FD74B0">
          <w:rPr>
            <w:rFonts w:eastAsia="黑体"/>
            <w:sz w:val="32"/>
            <w:szCs w:val="32"/>
          </w:rPr>
          <w:t>附则</w:t>
        </w:r>
        <w:r w:rsidR="00FD74B0">
          <w:rPr>
            <w:rFonts w:eastAsia="黑体"/>
            <w:sz w:val="32"/>
            <w:szCs w:val="32"/>
          </w:rPr>
          <w:tab/>
        </w:r>
        <w:r w:rsidR="00F34495">
          <w:rPr>
            <w:rFonts w:eastAsia="黑体" w:hint="eastAsia"/>
            <w:sz w:val="32"/>
            <w:szCs w:val="32"/>
          </w:rPr>
          <w:t>3</w:t>
        </w:r>
      </w:hyperlink>
      <w:r w:rsidR="00F34495">
        <w:rPr>
          <w:rFonts w:eastAsia="黑体" w:hint="eastAsia"/>
          <w:sz w:val="32"/>
          <w:szCs w:val="32"/>
        </w:rPr>
        <w:t>0</w:t>
      </w:r>
    </w:p>
    <w:p w:rsidR="002856CD" w:rsidRDefault="00A0702C" w:rsidP="00AA7055">
      <w:pPr>
        <w:pStyle w:val="20"/>
        <w:tabs>
          <w:tab w:val="right" w:leader="dot" w:pos="8250"/>
        </w:tabs>
        <w:rPr>
          <w:rFonts w:eastAsia="方正楷体_GBK"/>
          <w:sz w:val="32"/>
          <w:szCs w:val="32"/>
        </w:rPr>
      </w:pPr>
      <w:hyperlink w:anchor="_Toc23020" w:history="1">
        <w:r w:rsidR="00FD74B0">
          <w:rPr>
            <w:rFonts w:eastAsia="方正楷体_GBK"/>
            <w:sz w:val="32"/>
            <w:szCs w:val="32"/>
          </w:rPr>
          <w:t>8.1</w:t>
        </w:r>
        <w:r w:rsidR="00FD74B0">
          <w:rPr>
            <w:rFonts w:eastAsia="方正楷体_GBK"/>
            <w:sz w:val="32"/>
            <w:szCs w:val="32"/>
          </w:rPr>
          <w:t>预案编制及备案</w:t>
        </w:r>
        <w:r w:rsidR="00FD74B0">
          <w:rPr>
            <w:rFonts w:eastAsia="方正楷体_GBK"/>
            <w:sz w:val="32"/>
            <w:szCs w:val="32"/>
          </w:rPr>
          <w:tab/>
        </w:r>
        <w:r w:rsidR="00F34495">
          <w:rPr>
            <w:rFonts w:eastAsia="方正楷体_GBK" w:hint="eastAsia"/>
            <w:sz w:val="32"/>
            <w:szCs w:val="32"/>
          </w:rPr>
          <w:t>3</w:t>
        </w:r>
      </w:hyperlink>
      <w:r w:rsidR="00F34495">
        <w:rPr>
          <w:rFonts w:eastAsia="方正楷体_GBK" w:hint="eastAsia"/>
          <w:sz w:val="32"/>
          <w:szCs w:val="32"/>
        </w:rPr>
        <w:t>1</w:t>
      </w:r>
    </w:p>
    <w:p w:rsidR="002856CD" w:rsidRDefault="00A0702C" w:rsidP="00AA7055">
      <w:pPr>
        <w:pStyle w:val="20"/>
        <w:tabs>
          <w:tab w:val="right" w:leader="dot" w:pos="8250"/>
        </w:tabs>
        <w:rPr>
          <w:rFonts w:eastAsia="仿宋_GB2312"/>
          <w:sz w:val="32"/>
          <w:szCs w:val="32"/>
        </w:rPr>
      </w:pPr>
      <w:hyperlink w:anchor="_Toc28919" w:history="1">
        <w:r w:rsidR="00FD74B0">
          <w:rPr>
            <w:rFonts w:eastAsia="方正楷体_GBK"/>
            <w:sz w:val="32"/>
            <w:szCs w:val="32"/>
          </w:rPr>
          <w:t>8.2</w:t>
        </w:r>
        <w:r w:rsidR="00FD74B0">
          <w:rPr>
            <w:rFonts w:eastAsia="方正楷体_GBK"/>
            <w:sz w:val="32"/>
            <w:szCs w:val="32"/>
          </w:rPr>
          <w:t>预案实施</w:t>
        </w:r>
        <w:r w:rsidR="00FD74B0">
          <w:rPr>
            <w:rFonts w:eastAsia="方正楷体_GBK"/>
            <w:sz w:val="32"/>
            <w:szCs w:val="32"/>
          </w:rPr>
          <w:tab/>
        </w:r>
        <w:r w:rsidR="00F34495">
          <w:rPr>
            <w:rFonts w:eastAsia="方正楷体_GBK" w:hint="eastAsia"/>
            <w:sz w:val="32"/>
            <w:szCs w:val="32"/>
          </w:rPr>
          <w:t>3</w:t>
        </w:r>
      </w:hyperlink>
      <w:r w:rsidR="00F34495">
        <w:rPr>
          <w:rFonts w:eastAsia="仿宋_GB2312" w:hint="eastAsia"/>
          <w:sz w:val="32"/>
          <w:szCs w:val="32"/>
        </w:rPr>
        <w:t>2</w:t>
      </w:r>
    </w:p>
    <w:p w:rsidR="002856CD" w:rsidRDefault="00A0702C">
      <w:pPr>
        <w:pStyle w:val="20"/>
        <w:tabs>
          <w:tab w:val="right" w:leader="dot" w:pos="8250"/>
        </w:tabs>
        <w:ind w:leftChars="0" w:left="0"/>
        <w:rPr>
          <w:rFonts w:eastAsia="方正楷体_GBK"/>
          <w:sz w:val="32"/>
          <w:szCs w:val="32"/>
        </w:rPr>
      </w:pPr>
      <w:hyperlink w:anchor="_Toc28919" w:history="1">
        <w:r w:rsidR="00FD74B0">
          <w:rPr>
            <w:rFonts w:eastAsia="方正楷体_GBK"/>
            <w:sz w:val="32"/>
            <w:szCs w:val="32"/>
          </w:rPr>
          <w:t>附件</w:t>
        </w:r>
        <w:r w:rsidR="00FD74B0">
          <w:rPr>
            <w:rFonts w:eastAsia="方正楷体_GBK"/>
            <w:sz w:val="32"/>
            <w:szCs w:val="32"/>
          </w:rPr>
          <w:t>1</w:t>
        </w:r>
        <w:r w:rsidR="00FD74B0">
          <w:rPr>
            <w:rFonts w:eastAsia="方正楷体_GBK"/>
            <w:sz w:val="32"/>
            <w:szCs w:val="32"/>
          </w:rPr>
          <w:tab/>
        </w:r>
        <w:r w:rsidR="00F34495">
          <w:rPr>
            <w:rFonts w:eastAsia="方正楷体_GBK" w:hint="eastAsia"/>
            <w:sz w:val="32"/>
            <w:szCs w:val="32"/>
          </w:rPr>
          <w:t>3</w:t>
        </w:r>
      </w:hyperlink>
      <w:r w:rsidR="00F34495">
        <w:rPr>
          <w:rFonts w:eastAsia="方正楷体_GBK" w:hint="eastAsia"/>
          <w:sz w:val="32"/>
          <w:szCs w:val="32"/>
        </w:rPr>
        <w:t>2</w:t>
      </w:r>
    </w:p>
    <w:p w:rsidR="002856CD" w:rsidRDefault="00A0702C">
      <w:pPr>
        <w:pStyle w:val="20"/>
        <w:tabs>
          <w:tab w:val="right" w:leader="dot" w:pos="8250"/>
        </w:tabs>
        <w:ind w:leftChars="0" w:left="0"/>
        <w:rPr>
          <w:rFonts w:eastAsia="方正楷体_GBK"/>
          <w:sz w:val="32"/>
          <w:szCs w:val="32"/>
        </w:rPr>
      </w:pPr>
      <w:hyperlink w:anchor="_Toc28919" w:history="1">
        <w:r w:rsidR="00FD74B0">
          <w:rPr>
            <w:rFonts w:eastAsia="方正楷体_GBK"/>
            <w:sz w:val="32"/>
            <w:szCs w:val="32"/>
          </w:rPr>
          <w:t>附件</w:t>
        </w:r>
        <w:r w:rsidR="00FD74B0">
          <w:rPr>
            <w:rFonts w:eastAsia="方正楷体_GBK"/>
            <w:sz w:val="32"/>
            <w:szCs w:val="32"/>
          </w:rPr>
          <w:t>2</w:t>
        </w:r>
        <w:r w:rsidR="00FD74B0">
          <w:rPr>
            <w:rFonts w:eastAsia="方正楷体_GBK"/>
            <w:sz w:val="32"/>
            <w:szCs w:val="32"/>
          </w:rPr>
          <w:tab/>
        </w:r>
        <w:r w:rsidR="00F34495">
          <w:rPr>
            <w:rFonts w:eastAsia="方正楷体_GBK" w:hint="eastAsia"/>
            <w:sz w:val="32"/>
            <w:szCs w:val="32"/>
          </w:rPr>
          <w:t>3</w:t>
        </w:r>
      </w:hyperlink>
      <w:r w:rsidR="00F34495">
        <w:rPr>
          <w:rFonts w:eastAsia="方正楷体_GBK" w:hint="eastAsia"/>
          <w:sz w:val="32"/>
          <w:szCs w:val="32"/>
        </w:rPr>
        <w:t>3</w:t>
      </w:r>
    </w:p>
    <w:p w:rsidR="002856CD" w:rsidRDefault="00A0702C">
      <w:pPr>
        <w:pStyle w:val="20"/>
        <w:tabs>
          <w:tab w:val="right" w:leader="dot" w:pos="8250"/>
        </w:tabs>
        <w:ind w:leftChars="0" w:left="0"/>
        <w:rPr>
          <w:rFonts w:eastAsia="方正楷体_GBK"/>
          <w:sz w:val="32"/>
          <w:szCs w:val="32"/>
        </w:rPr>
      </w:pPr>
      <w:hyperlink w:anchor="_Toc28919" w:history="1">
        <w:r w:rsidR="00FD74B0">
          <w:rPr>
            <w:rFonts w:eastAsia="方正楷体_GBK"/>
            <w:sz w:val="32"/>
            <w:szCs w:val="32"/>
          </w:rPr>
          <w:t>附件</w:t>
        </w:r>
        <w:r w:rsidR="00FD74B0">
          <w:rPr>
            <w:rFonts w:eastAsia="方正楷体_GBK"/>
            <w:sz w:val="32"/>
            <w:szCs w:val="32"/>
          </w:rPr>
          <w:t>3</w:t>
        </w:r>
        <w:r w:rsidR="00FD74B0">
          <w:rPr>
            <w:rFonts w:eastAsia="方正楷体_GBK"/>
            <w:sz w:val="32"/>
            <w:szCs w:val="32"/>
          </w:rPr>
          <w:tab/>
          <w:t>3</w:t>
        </w:r>
      </w:hyperlink>
      <w:r w:rsidR="00F34495">
        <w:rPr>
          <w:rFonts w:eastAsia="方正楷体_GBK" w:hint="eastAsia"/>
          <w:sz w:val="32"/>
          <w:szCs w:val="32"/>
        </w:rPr>
        <w:t>5</w:t>
      </w:r>
    </w:p>
    <w:p w:rsidR="002856CD" w:rsidRDefault="00A0702C">
      <w:pPr>
        <w:pStyle w:val="20"/>
        <w:tabs>
          <w:tab w:val="right" w:leader="dot" w:pos="8250"/>
        </w:tabs>
        <w:ind w:leftChars="0" w:left="0"/>
        <w:rPr>
          <w:rFonts w:eastAsia="方正楷体_GBK"/>
          <w:sz w:val="32"/>
          <w:szCs w:val="32"/>
        </w:rPr>
      </w:pPr>
      <w:hyperlink w:anchor="_Toc28919" w:history="1">
        <w:r w:rsidR="00FD74B0">
          <w:rPr>
            <w:rFonts w:eastAsia="方正楷体_GBK"/>
            <w:sz w:val="32"/>
            <w:szCs w:val="32"/>
          </w:rPr>
          <w:t>附件</w:t>
        </w:r>
        <w:r w:rsidR="00FD74B0">
          <w:rPr>
            <w:rFonts w:eastAsia="方正楷体_GBK"/>
            <w:sz w:val="32"/>
            <w:szCs w:val="32"/>
          </w:rPr>
          <w:t>4</w:t>
        </w:r>
        <w:r w:rsidR="00FD74B0">
          <w:rPr>
            <w:rFonts w:eastAsia="方正楷体_GBK"/>
            <w:sz w:val="32"/>
            <w:szCs w:val="32"/>
          </w:rPr>
          <w:tab/>
        </w:r>
      </w:hyperlink>
      <w:r w:rsidR="00FD74B0">
        <w:rPr>
          <w:rFonts w:eastAsia="方正楷体_GBK"/>
          <w:sz w:val="32"/>
          <w:szCs w:val="32"/>
        </w:rPr>
        <w:t>3</w:t>
      </w:r>
      <w:r w:rsidR="00F34495">
        <w:rPr>
          <w:rFonts w:eastAsia="方正楷体_GBK" w:hint="eastAsia"/>
          <w:sz w:val="32"/>
          <w:szCs w:val="32"/>
        </w:rPr>
        <w:t>6</w:t>
      </w:r>
    </w:p>
    <w:p w:rsidR="002856CD" w:rsidRDefault="00A0702C">
      <w:pPr>
        <w:pStyle w:val="20"/>
        <w:tabs>
          <w:tab w:val="right" w:leader="dot" w:pos="8250"/>
        </w:tabs>
        <w:ind w:leftChars="0" w:left="0"/>
        <w:rPr>
          <w:rFonts w:eastAsia="方正楷体_GBK"/>
          <w:sz w:val="32"/>
          <w:szCs w:val="32"/>
        </w:rPr>
      </w:pPr>
      <w:hyperlink w:anchor="_Toc28919" w:history="1">
        <w:r w:rsidR="00FD74B0">
          <w:rPr>
            <w:rFonts w:eastAsia="方正楷体_GBK"/>
            <w:sz w:val="32"/>
            <w:szCs w:val="32"/>
          </w:rPr>
          <w:t>附件</w:t>
        </w:r>
        <w:r w:rsidR="00FD74B0">
          <w:rPr>
            <w:rFonts w:eastAsia="方正楷体_GBK"/>
            <w:sz w:val="32"/>
            <w:szCs w:val="32"/>
          </w:rPr>
          <w:t>5</w:t>
        </w:r>
        <w:r w:rsidR="00FD74B0">
          <w:rPr>
            <w:rFonts w:eastAsia="方正楷体_GBK"/>
            <w:sz w:val="32"/>
            <w:szCs w:val="32"/>
          </w:rPr>
          <w:tab/>
        </w:r>
      </w:hyperlink>
      <w:r w:rsidR="00FD74B0">
        <w:rPr>
          <w:rFonts w:eastAsia="方正楷体_GBK"/>
          <w:sz w:val="32"/>
          <w:szCs w:val="32"/>
        </w:rPr>
        <w:t>3</w:t>
      </w:r>
      <w:r w:rsidR="00F34495">
        <w:rPr>
          <w:rFonts w:eastAsia="方正楷体_GBK" w:hint="eastAsia"/>
          <w:sz w:val="32"/>
          <w:szCs w:val="32"/>
        </w:rPr>
        <w:t>7</w:t>
      </w:r>
    </w:p>
    <w:p w:rsidR="002856CD" w:rsidRDefault="00A0702C">
      <w:pPr>
        <w:pStyle w:val="20"/>
        <w:tabs>
          <w:tab w:val="right" w:leader="dot" w:pos="8250"/>
        </w:tabs>
        <w:ind w:leftChars="0" w:left="0"/>
        <w:rPr>
          <w:rFonts w:eastAsia="方正楷体_GBK"/>
          <w:sz w:val="32"/>
          <w:szCs w:val="32"/>
        </w:rPr>
      </w:pPr>
      <w:hyperlink w:anchor="_Toc28919" w:history="1">
        <w:r w:rsidR="00FD74B0">
          <w:rPr>
            <w:rFonts w:eastAsia="方正楷体_GBK"/>
            <w:sz w:val="32"/>
            <w:szCs w:val="32"/>
          </w:rPr>
          <w:t>附件</w:t>
        </w:r>
        <w:r w:rsidR="00FD74B0">
          <w:rPr>
            <w:rFonts w:eastAsia="方正楷体_GBK"/>
            <w:sz w:val="32"/>
            <w:szCs w:val="32"/>
          </w:rPr>
          <w:t>6</w:t>
        </w:r>
        <w:r w:rsidR="00FD74B0">
          <w:rPr>
            <w:rFonts w:eastAsia="方正楷体_GBK"/>
            <w:sz w:val="32"/>
            <w:szCs w:val="32"/>
          </w:rPr>
          <w:tab/>
          <w:t>3</w:t>
        </w:r>
        <w:r w:rsidR="00F34495">
          <w:rPr>
            <w:rFonts w:eastAsia="方正楷体_GBK" w:hint="eastAsia"/>
            <w:sz w:val="32"/>
            <w:szCs w:val="32"/>
          </w:rPr>
          <w:t>8</w:t>
        </w:r>
      </w:hyperlink>
    </w:p>
    <w:p w:rsidR="002856CD" w:rsidRDefault="00A0702C">
      <w:pPr>
        <w:pStyle w:val="20"/>
        <w:tabs>
          <w:tab w:val="right" w:leader="dot" w:pos="8250"/>
        </w:tabs>
        <w:ind w:leftChars="0" w:left="0"/>
        <w:rPr>
          <w:rFonts w:eastAsia="仿宋_GB2312"/>
          <w:sz w:val="32"/>
          <w:szCs w:val="32"/>
        </w:rPr>
      </w:pPr>
      <w:hyperlink w:anchor="_Toc28919" w:history="1">
        <w:r w:rsidR="00FD74B0">
          <w:rPr>
            <w:rFonts w:eastAsia="方正楷体_GBK"/>
            <w:sz w:val="32"/>
            <w:szCs w:val="32"/>
          </w:rPr>
          <w:t>附件</w:t>
        </w:r>
        <w:r w:rsidR="00FD74B0">
          <w:rPr>
            <w:rFonts w:eastAsia="方正楷体_GBK"/>
            <w:sz w:val="32"/>
            <w:szCs w:val="32"/>
          </w:rPr>
          <w:t>7</w:t>
        </w:r>
        <w:r w:rsidR="00FD74B0">
          <w:rPr>
            <w:rFonts w:eastAsia="方正楷体_GBK"/>
            <w:sz w:val="32"/>
            <w:szCs w:val="32"/>
          </w:rPr>
          <w:tab/>
        </w:r>
        <w:r w:rsidR="00E41DD5">
          <w:rPr>
            <w:rFonts w:eastAsia="方正楷体_GBK" w:hint="eastAsia"/>
            <w:sz w:val="32"/>
            <w:szCs w:val="32"/>
          </w:rPr>
          <w:t>4</w:t>
        </w:r>
        <w:r w:rsidR="00F34495">
          <w:rPr>
            <w:rFonts w:eastAsia="方正楷体_GBK" w:hint="eastAsia"/>
            <w:sz w:val="32"/>
            <w:szCs w:val="32"/>
          </w:rPr>
          <w:t>5</w:t>
        </w:r>
      </w:hyperlink>
    </w:p>
    <w:p w:rsidR="002856CD" w:rsidRDefault="002856CD">
      <w:pPr>
        <w:pStyle w:val="10"/>
        <w:tabs>
          <w:tab w:val="right" w:leader="dot" w:pos="8834"/>
        </w:tabs>
        <w:spacing w:line="500" w:lineRule="exact"/>
        <w:jc w:val="left"/>
        <w:rPr>
          <w:rFonts w:eastAsia="黑体"/>
          <w:b/>
          <w:bCs/>
          <w:sz w:val="28"/>
          <w:szCs w:val="40"/>
        </w:rPr>
      </w:pPr>
    </w:p>
    <w:p w:rsidR="002856CD" w:rsidRDefault="002856CD"/>
    <w:p w:rsidR="002856CD" w:rsidRDefault="00FD74B0">
      <w:pPr>
        <w:rPr>
          <w:rFonts w:eastAsia="仿宋_GB2312"/>
          <w:szCs w:val="28"/>
        </w:rPr>
      </w:pPr>
      <w:r>
        <w:rPr>
          <w:rFonts w:eastAsia="仿宋_GB2312"/>
          <w:b/>
          <w:bCs/>
          <w:sz w:val="28"/>
          <w:szCs w:val="40"/>
        </w:rPr>
        <w:fldChar w:fldCharType="end"/>
      </w:r>
    </w:p>
    <w:p w:rsidR="002856CD" w:rsidRDefault="002856CD">
      <w:pPr>
        <w:rPr>
          <w:rFonts w:eastAsia="仿宋_GB2312"/>
          <w:szCs w:val="28"/>
        </w:rPr>
        <w:sectPr w:rsidR="002856CD" w:rsidSect="003D6346">
          <w:footerReference w:type="default" r:id="rId12"/>
          <w:pgSz w:w="11850" w:h="16783"/>
          <w:pgMar w:top="2098" w:right="1474" w:bottom="1985" w:left="1588" w:header="850" w:footer="737" w:gutter="0"/>
          <w:pgNumType w:fmt="numberInDash" w:start="3"/>
          <w:cols w:space="720"/>
        </w:sectPr>
      </w:pPr>
    </w:p>
    <w:p w:rsidR="002856CD" w:rsidRDefault="00FD74B0">
      <w:pPr>
        <w:pStyle w:val="1"/>
        <w:keepNext w:val="0"/>
        <w:keepLines w:val="0"/>
        <w:spacing w:before="0" w:after="0" w:line="540" w:lineRule="exact"/>
        <w:ind w:firstLineChars="200" w:firstLine="640"/>
        <w:rPr>
          <w:rFonts w:ascii="Times New Roman" w:eastAsia="方正黑体_GBK" w:hAnsi="Times New Roman"/>
          <w:b w:val="0"/>
          <w:kern w:val="36"/>
          <w:sz w:val="32"/>
          <w:szCs w:val="48"/>
        </w:rPr>
      </w:pPr>
      <w:bookmarkStart w:id="2" w:name="_Toc11609"/>
      <w:bookmarkStart w:id="3" w:name="_Toc141"/>
      <w:r>
        <w:rPr>
          <w:rFonts w:ascii="Times New Roman" w:eastAsia="方正黑体_GBK" w:hAnsi="Times New Roman"/>
          <w:b w:val="0"/>
          <w:kern w:val="36"/>
          <w:sz w:val="32"/>
          <w:szCs w:val="48"/>
        </w:rPr>
        <w:t xml:space="preserve">1 </w:t>
      </w:r>
      <w:r>
        <w:rPr>
          <w:rFonts w:ascii="Times New Roman" w:eastAsia="方正黑体_GBK" w:hAnsi="Times New Roman"/>
          <w:b w:val="0"/>
          <w:kern w:val="36"/>
          <w:sz w:val="32"/>
          <w:szCs w:val="48"/>
        </w:rPr>
        <w:t>总则</w:t>
      </w:r>
      <w:bookmarkEnd w:id="2"/>
      <w:bookmarkEnd w:id="3"/>
    </w:p>
    <w:p w:rsidR="002856CD" w:rsidRDefault="00FD74B0">
      <w:pPr>
        <w:pStyle w:val="2"/>
        <w:keepNext w:val="0"/>
        <w:keepLines w:val="0"/>
        <w:spacing w:before="0" w:after="0" w:line="540" w:lineRule="exact"/>
        <w:ind w:firstLineChars="200" w:firstLine="640"/>
        <w:rPr>
          <w:rFonts w:ascii="Times New Roman" w:eastAsia="方正楷体_GBK" w:hAnsi="Times New Roman"/>
          <w:b w:val="0"/>
          <w:kern w:val="0"/>
          <w:szCs w:val="36"/>
        </w:rPr>
      </w:pPr>
      <w:bookmarkStart w:id="4" w:name="_Toc24289"/>
      <w:bookmarkStart w:id="5" w:name="_Toc12270"/>
      <w:r>
        <w:rPr>
          <w:rFonts w:ascii="Times New Roman" w:eastAsia="方正楷体_GBK" w:hAnsi="Times New Roman"/>
          <w:b w:val="0"/>
          <w:kern w:val="0"/>
          <w:szCs w:val="36"/>
        </w:rPr>
        <w:t>1.1</w:t>
      </w:r>
      <w:r>
        <w:rPr>
          <w:rFonts w:ascii="Times New Roman" w:eastAsia="方正楷体_GBK" w:hAnsi="Times New Roman"/>
          <w:b w:val="0"/>
          <w:kern w:val="0"/>
          <w:szCs w:val="36"/>
        </w:rPr>
        <w:t>编制目的</w:t>
      </w:r>
      <w:bookmarkEnd w:id="4"/>
      <w:bookmarkEnd w:id="5"/>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为保护全县饮用水安全，保障人民群众生命安全和身体健康，提高奉节县人民政府对涉及集中式饮用水水源地突发环境事件（以下简称</w:t>
      </w:r>
      <w:r>
        <w:rPr>
          <w:rFonts w:eastAsia="方正仿宋_GBK"/>
          <w:kern w:val="0"/>
          <w:sz w:val="32"/>
          <w:szCs w:val="32"/>
        </w:rPr>
        <w:t>“</w:t>
      </w:r>
      <w:r>
        <w:rPr>
          <w:rFonts w:eastAsia="方正仿宋_GBK"/>
          <w:kern w:val="0"/>
          <w:sz w:val="32"/>
          <w:szCs w:val="32"/>
        </w:rPr>
        <w:t>水源地突发环境事件</w:t>
      </w:r>
      <w:r>
        <w:rPr>
          <w:rFonts w:eastAsia="方正仿宋_GBK"/>
          <w:kern w:val="0"/>
          <w:sz w:val="32"/>
          <w:szCs w:val="32"/>
        </w:rPr>
        <w:t>”</w:t>
      </w:r>
      <w:r>
        <w:rPr>
          <w:rFonts w:eastAsia="方正仿宋_GBK"/>
          <w:kern w:val="0"/>
          <w:sz w:val="32"/>
          <w:szCs w:val="32"/>
        </w:rPr>
        <w:t>）的防范和处置能力，有效预防、及时控制和清除水源地突发环境事件的危害，指导和规范水源地突发环境事件的应急处理处置工作，特制定本预案。</w:t>
      </w:r>
    </w:p>
    <w:p w:rsidR="002856CD" w:rsidRDefault="00FD74B0">
      <w:pPr>
        <w:pStyle w:val="2"/>
        <w:keepNext w:val="0"/>
        <w:keepLines w:val="0"/>
        <w:spacing w:before="0" w:after="0" w:line="540" w:lineRule="exact"/>
        <w:ind w:firstLineChars="200" w:firstLine="640"/>
        <w:rPr>
          <w:rFonts w:ascii="Times New Roman" w:eastAsia="方正楷体_GBK" w:hAnsi="Times New Roman"/>
          <w:b w:val="0"/>
          <w:kern w:val="0"/>
        </w:rPr>
      </w:pPr>
      <w:bookmarkStart w:id="6" w:name="_Toc17512"/>
      <w:bookmarkStart w:id="7" w:name="_Toc15480"/>
      <w:r>
        <w:rPr>
          <w:rFonts w:ascii="Times New Roman" w:eastAsia="方正楷体_GBK" w:hAnsi="Times New Roman"/>
          <w:b w:val="0"/>
          <w:kern w:val="0"/>
        </w:rPr>
        <w:t>1.2</w:t>
      </w:r>
      <w:r>
        <w:rPr>
          <w:rFonts w:ascii="Times New Roman" w:eastAsia="方正楷体_GBK" w:hAnsi="Times New Roman"/>
          <w:b w:val="0"/>
          <w:kern w:val="0"/>
        </w:rPr>
        <w:t>编制依据</w:t>
      </w:r>
      <w:bookmarkEnd w:id="6"/>
      <w:bookmarkEnd w:id="7"/>
    </w:p>
    <w:p w:rsidR="002856CD" w:rsidRDefault="00FD74B0">
      <w:pPr>
        <w:snapToGrid w:val="0"/>
        <w:spacing w:line="540" w:lineRule="exact"/>
        <w:ind w:firstLineChars="200" w:firstLine="640"/>
        <w:jc w:val="left"/>
        <w:rPr>
          <w:rFonts w:eastAsia="方正仿宋_GBK"/>
          <w:kern w:val="0"/>
          <w:sz w:val="32"/>
          <w:szCs w:val="32"/>
        </w:rPr>
      </w:pPr>
      <w:bookmarkStart w:id="8" w:name="_Toc28589"/>
      <w:bookmarkStart w:id="9" w:name="_Toc28154"/>
      <w:r>
        <w:rPr>
          <w:rFonts w:eastAsia="方正仿宋_GBK"/>
          <w:kern w:val="0"/>
          <w:sz w:val="32"/>
          <w:szCs w:val="32"/>
        </w:rPr>
        <w:t>1.2.1</w:t>
      </w:r>
      <w:r>
        <w:rPr>
          <w:rFonts w:eastAsia="方正仿宋_GBK"/>
          <w:kern w:val="0"/>
          <w:sz w:val="32"/>
          <w:szCs w:val="32"/>
        </w:rPr>
        <w:t>国家法律、法规</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）《中华人民共和国环境保护法（修订）》（</w:t>
      </w:r>
      <w:r>
        <w:rPr>
          <w:rFonts w:eastAsia="方正仿宋_GBK"/>
          <w:kern w:val="0"/>
          <w:sz w:val="32"/>
          <w:szCs w:val="32"/>
        </w:rPr>
        <w:t>2015</w:t>
      </w:r>
      <w:r>
        <w:rPr>
          <w:rFonts w:eastAsia="方正仿宋_GBK"/>
          <w:kern w:val="0"/>
          <w:sz w:val="32"/>
          <w:szCs w:val="32"/>
        </w:rPr>
        <w:t>年</w:t>
      </w:r>
      <w:r>
        <w:rPr>
          <w:rFonts w:eastAsia="方正仿宋_GBK"/>
          <w:kern w:val="0"/>
          <w:sz w:val="32"/>
          <w:szCs w:val="32"/>
        </w:rPr>
        <w:t>1</w:t>
      </w:r>
      <w:r>
        <w:rPr>
          <w:rFonts w:eastAsia="方正仿宋_GBK"/>
          <w:kern w:val="0"/>
          <w:sz w:val="32"/>
          <w:szCs w:val="32"/>
        </w:rPr>
        <w:t>月</w:t>
      </w:r>
      <w:r>
        <w:rPr>
          <w:rFonts w:eastAsia="方正仿宋_GBK"/>
          <w:kern w:val="0"/>
          <w:sz w:val="32"/>
          <w:szCs w:val="32"/>
        </w:rPr>
        <w:t>1</w:t>
      </w:r>
      <w:r>
        <w:rPr>
          <w:rFonts w:eastAsia="方正仿宋_GBK"/>
          <w:kern w:val="0"/>
          <w:sz w:val="32"/>
          <w:szCs w:val="32"/>
        </w:rPr>
        <w:t>日起施行）；</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）《中华人民共和国水法（修订）》（</w:t>
      </w:r>
      <w:r>
        <w:rPr>
          <w:rFonts w:eastAsia="方正仿宋_GBK"/>
          <w:kern w:val="0"/>
          <w:sz w:val="32"/>
          <w:szCs w:val="32"/>
        </w:rPr>
        <w:t>2016</w:t>
      </w:r>
      <w:r>
        <w:rPr>
          <w:rFonts w:eastAsia="方正仿宋_GBK"/>
          <w:kern w:val="0"/>
          <w:sz w:val="32"/>
          <w:szCs w:val="32"/>
        </w:rPr>
        <w:t>年</w:t>
      </w:r>
      <w:r>
        <w:rPr>
          <w:rFonts w:eastAsia="方正仿宋_GBK"/>
          <w:kern w:val="0"/>
          <w:sz w:val="32"/>
          <w:szCs w:val="32"/>
        </w:rPr>
        <w:t>7</w:t>
      </w:r>
      <w:r>
        <w:rPr>
          <w:rFonts w:eastAsia="方正仿宋_GBK"/>
          <w:kern w:val="0"/>
          <w:sz w:val="32"/>
          <w:szCs w:val="32"/>
        </w:rPr>
        <w:t>月</w:t>
      </w:r>
      <w:r>
        <w:rPr>
          <w:rFonts w:eastAsia="方正仿宋_GBK"/>
          <w:kern w:val="0"/>
          <w:sz w:val="32"/>
          <w:szCs w:val="32"/>
        </w:rPr>
        <w:t>2</w:t>
      </w:r>
      <w:r>
        <w:rPr>
          <w:rFonts w:eastAsia="方正仿宋_GBK"/>
          <w:kern w:val="0"/>
          <w:sz w:val="32"/>
          <w:szCs w:val="32"/>
        </w:rPr>
        <w:t>日起施行）；</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）《中华人民共和国水污染防治法》（</w:t>
      </w:r>
      <w:r>
        <w:rPr>
          <w:rFonts w:eastAsia="方正仿宋_GBK"/>
          <w:kern w:val="0"/>
          <w:sz w:val="32"/>
          <w:szCs w:val="32"/>
        </w:rPr>
        <w:t>2018</w:t>
      </w:r>
      <w:r>
        <w:rPr>
          <w:rFonts w:eastAsia="方正仿宋_GBK"/>
          <w:kern w:val="0"/>
          <w:sz w:val="32"/>
          <w:szCs w:val="32"/>
        </w:rPr>
        <w:t>年</w:t>
      </w:r>
      <w:r>
        <w:rPr>
          <w:rFonts w:eastAsia="方正仿宋_GBK"/>
          <w:kern w:val="0"/>
          <w:sz w:val="32"/>
          <w:szCs w:val="32"/>
        </w:rPr>
        <w:t>1</w:t>
      </w:r>
      <w:r>
        <w:rPr>
          <w:rFonts w:eastAsia="方正仿宋_GBK"/>
          <w:kern w:val="0"/>
          <w:sz w:val="32"/>
          <w:szCs w:val="32"/>
        </w:rPr>
        <w:t>月</w:t>
      </w:r>
      <w:r>
        <w:rPr>
          <w:rFonts w:eastAsia="方正仿宋_GBK"/>
          <w:kern w:val="0"/>
          <w:sz w:val="32"/>
          <w:szCs w:val="32"/>
        </w:rPr>
        <w:t>1</w:t>
      </w:r>
      <w:r>
        <w:rPr>
          <w:rFonts w:eastAsia="方正仿宋_GBK"/>
          <w:kern w:val="0"/>
          <w:sz w:val="32"/>
          <w:szCs w:val="32"/>
        </w:rPr>
        <w:t>日起施行）；</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）《中华人民共和国突发事件应对法》（</w:t>
      </w:r>
      <w:r>
        <w:rPr>
          <w:rFonts w:eastAsia="方正仿宋_GBK"/>
          <w:kern w:val="0"/>
          <w:sz w:val="32"/>
          <w:szCs w:val="32"/>
        </w:rPr>
        <w:t>2007</w:t>
      </w:r>
      <w:r>
        <w:rPr>
          <w:rFonts w:eastAsia="方正仿宋_GBK"/>
          <w:kern w:val="0"/>
          <w:sz w:val="32"/>
          <w:szCs w:val="32"/>
        </w:rPr>
        <w:t>年</w:t>
      </w:r>
      <w:r>
        <w:rPr>
          <w:rFonts w:eastAsia="方正仿宋_GBK"/>
          <w:kern w:val="0"/>
          <w:sz w:val="32"/>
          <w:szCs w:val="32"/>
        </w:rPr>
        <w:t>11</w:t>
      </w:r>
      <w:r>
        <w:rPr>
          <w:rFonts w:eastAsia="方正仿宋_GBK"/>
          <w:kern w:val="0"/>
          <w:sz w:val="32"/>
          <w:szCs w:val="32"/>
        </w:rPr>
        <w:t>月</w:t>
      </w:r>
      <w:r>
        <w:rPr>
          <w:rFonts w:eastAsia="方正仿宋_GBK"/>
          <w:kern w:val="0"/>
          <w:sz w:val="32"/>
          <w:szCs w:val="32"/>
        </w:rPr>
        <w:t>1</w:t>
      </w:r>
      <w:r>
        <w:rPr>
          <w:rFonts w:eastAsia="方正仿宋_GBK"/>
          <w:kern w:val="0"/>
          <w:sz w:val="32"/>
          <w:szCs w:val="32"/>
        </w:rPr>
        <w:t>日施行）；</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w:t>
      </w:r>
      <w:r>
        <w:rPr>
          <w:rFonts w:eastAsia="方正仿宋_GBK" w:hint="eastAsia"/>
          <w:kern w:val="0"/>
          <w:sz w:val="32"/>
          <w:szCs w:val="32"/>
        </w:rPr>
        <w:t>《</w:t>
      </w:r>
      <w:r>
        <w:rPr>
          <w:rFonts w:eastAsia="方正仿宋_GBK"/>
          <w:kern w:val="0"/>
          <w:sz w:val="32"/>
          <w:szCs w:val="32"/>
        </w:rPr>
        <w:t>中华人民共和国固体废物污染环境防治法</w:t>
      </w:r>
      <w:r>
        <w:rPr>
          <w:rFonts w:eastAsia="方正仿宋_GBK" w:hint="eastAsia"/>
          <w:kern w:val="0"/>
          <w:sz w:val="32"/>
          <w:szCs w:val="32"/>
        </w:rPr>
        <w:t>》</w:t>
      </w:r>
      <w:r>
        <w:rPr>
          <w:rFonts w:eastAsia="方正仿宋_GBK"/>
          <w:kern w:val="0"/>
          <w:sz w:val="32"/>
          <w:szCs w:val="32"/>
        </w:rPr>
        <w:t>（</w:t>
      </w:r>
      <w:r>
        <w:rPr>
          <w:rFonts w:eastAsia="方正仿宋_GBK"/>
          <w:kern w:val="0"/>
          <w:sz w:val="32"/>
          <w:szCs w:val="32"/>
        </w:rPr>
        <w:t>2016</w:t>
      </w:r>
      <w:r>
        <w:rPr>
          <w:rFonts w:eastAsia="方正仿宋_GBK"/>
          <w:kern w:val="0"/>
          <w:sz w:val="32"/>
          <w:szCs w:val="32"/>
        </w:rPr>
        <w:t>年</w:t>
      </w:r>
      <w:r>
        <w:rPr>
          <w:rFonts w:eastAsia="方正仿宋_GBK"/>
          <w:kern w:val="0"/>
          <w:sz w:val="32"/>
          <w:szCs w:val="32"/>
        </w:rPr>
        <w:t>11</w:t>
      </w:r>
      <w:r>
        <w:rPr>
          <w:rFonts w:eastAsia="方正仿宋_GBK"/>
          <w:kern w:val="0"/>
          <w:sz w:val="32"/>
          <w:szCs w:val="32"/>
        </w:rPr>
        <w:t>月</w:t>
      </w:r>
      <w:r>
        <w:rPr>
          <w:rFonts w:eastAsia="方正仿宋_GBK"/>
          <w:kern w:val="0"/>
          <w:sz w:val="32"/>
          <w:szCs w:val="32"/>
        </w:rPr>
        <w:t>7</w:t>
      </w:r>
      <w:r>
        <w:rPr>
          <w:rFonts w:eastAsia="方正仿宋_GBK"/>
          <w:kern w:val="0"/>
          <w:sz w:val="32"/>
          <w:szCs w:val="32"/>
        </w:rPr>
        <w:t>日修正版）；</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1.2.2</w:t>
      </w:r>
      <w:r>
        <w:rPr>
          <w:rFonts w:eastAsia="方正仿宋_GBK"/>
          <w:kern w:val="0"/>
          <w:sz w:val="32"/>
          <w:szCs w:val="32"/>
        </w:rPr>
        <w:t>部门规章及规范性文件</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）《突发环境事件应急管理办法》（环境保护部令第</w:t>
      </w:r>
      <w:r>
        <w:rPr>
          <w:rFonts w:eastAsia="方正仿宋_GBK"/>
          <w:kern w:val="0"/>
          <w:sz w:val="32"/>
          <w:szCs w:val="32"/>
        </w:rPr>
        <w:t>34</w:t>
      </w:r>
      <w:r>
        <w:rPr>
          <w:rFonts w:eastAsia="方正仿宋_GBK"/>
          <w:kern w:val="0"/>
          <w:sz w:val="32"/>
          <w:szCs w:val="32"/>
        </w:rPr>
        <w:t>号）；</w:t>
      </w:r>
    </w:p>
    <w:p w:rsidR="002856CD" w:rsidRDefault="00FD74B0">
      <w:pPr>
        <w:snapToGrid w:val="0"/>
        <w:spacing w:line="540"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）《饮用水水源保护区污染防治管理规定》（环管字第</w:t>
      </w:r>
      <w:r>
        <w:rPr>
          <w:rFonts w:eastAsia="方正仿宋_GBK"/>
          <w:kern w:val="0"/>
          <w:sz w:val="32"/>
          <w:szCs w:val="32"/>
        </w:rPr>
        <w:t>201</w:t>
      </w:r>
      <w:r>
        <w:rPr>
          <w:rFonts w:eastAsia="方正仿宋_GBK"/>
          <w:kern w:val="0"/>
          <w:sz w:val="32"/>
          <w:szCs w:val="32"/>
        </w:rPr>
        <w:t>号）；</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）《突发环境事件信息报告办法》（环境保护部令第</w:t>
      </w:r>
      <w:r>
        <w:rPr>
          <w:rFonts w:eastAsia="方正仿宋_GBK"/>
          <w:kern w:val="0"/>
          <w:sz w:val="32"/>
          <w:szCs w:val="32"/>
        </w:rPr>
        <w:t>17</w:t>
      </w:r>
      <w:r>
        <w:rPr>
          <w:rFonts w:eastAsia="方正仿宋_GBK"/>
          <w:kern w:val="0"/>
          <w:sz w:val="32"/>
          <w:szCs w:val="32"/>
        </w:rPr>
        <w:t>号）；</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）《集中式饮用水水源地规范化建设环境保护技术要求》（</w:t>
      </w:r>
      <w:r>
        <w:rPr>
          <w:rFonts w:eastAsia="方正仿宋_GBK"/>
          <w:kern w:val="0"/>
          <w:sz w:val="32"/>
          <w:szCs w:val="32"/>
        </w:rPr>
        <w:t>HJ773</w:t>
      </w:r>
      <w:r>
        <w:rPr>
          <w:rFonts w:eastAsia="方正仿宋_GBK"/>
          <w:kern w:val="0"/>
          <w:sz w:val="32"/>
          <w:szCs w:val="32"/>
        </w:rPr>
        <w:t>）；</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）《集中式饮用水水源地环境保护状况评估技术规范》（</w:t>
      </w:r>
      <w:r>
        <w:rPr>
          <w:rFonts w:eastAsia="方正仿宋_GBK"/>
          <w:kern w:val="0"/>
          <w:sz w:val="32"/>
          <w:szCs w:val="32"/>
        </w:rPr>
        <w:t>HJ774</w:t>
      </w:r>
      <w:r>
        <w:rPr>
          <w:rFonts w:eastAsia="方正仿宋_GBK"/>
          <w:kern w:val="0"/>
          <w:sz w:val="32"/>
          <w:szCs w:val="32"/>
        </w:rPr>
        <w:t>）；</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6</w:t>
      </w:r>
      <w:r>
        <w:rPr>
          <w:rFonts w:eastAsia="方正仿宋_GBK"/>
          <w:kern w:val="0"/>
          <w:sz w:val="32"/>
          <w:szCs w:val="32"/>
        </w:rPr>
        <w:t>）《集中式地表水饮用水水源地突发环境事件应急预案编制指南（试行）》（</w:t>
      </w:r>
      <w:r>
        <w:rPr>
          <w:rFonts w:eastAsia="方正仿宋_GBK"/>
          <w:kern w:val="0"/>
          <w:sz w:val="32"/>
          <w:szCs w:val="32"/>
        </w:rPr>
        <w:t>2022</w:t>
      </w:r>
      <w:r>
        <w:rPr>
          <w:rFonts w:eastAsia="方正仿宋_GBK"/>
          <w:kern w:val="0"/>
          <w:sz w:val="32"/>
          <w:szCs w:val="32"/>
        </w:rPr>
        <w:t>年）；</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1.2.3</w:t>
      </w:r>
      <w:r>
        <w:rPr>
          <w:rFonts w:eastAsia="方正仿宋_GBK"/>
          <w:kern w:val="0"/>
          <w:sz w:val="32"/>
          <w:szCs w:val="32"/>
        </w:rPr>
        <w:t>地方性法规、规章及规范性文件</w:t>
      </w:r>
    </w:p>
    <w:p w:rsidR="002856CD" w:rsidRDefault="00FD74B0">
      <w:pPr>
        <w:snapToGrid w:val="0"/>
        <w:spacing w:line="594" w:lineRule="exact"/>
        <w:ind w:firstLineChars="200" w:firstLine="640"/>
        <w:jc w:val="left"/>
      </w:pPr>
      <w:r>
        <w:rPr>
          <w:rFonts w:eastAsia="方正仿宋_GBK"/>
          <w:kern w:val="0"/>
          <w:sz w:val="32"/>
          <w:szCs w:val="32"/>
        </w:rPr>
        <w:t>（</w:t>
      </w:r>
      <w:r>
        <w:rPr>
          <w:rFonts w:eastAsia="方正仿宋_GBK"/>
          <w:kern w:val="0"/>
          <w:sz w:val="32"/>
          <w:szCs w:val="32"/>
        </w:rPr>
        <w:t>1</w:t>
      </w:r>
      <w:r>
        <w:rPr>
          <w:rFonts w:eastAsia="方正仿宋_GBK"/>
          <w:kern w:val="0"/>
          <w:sz w:val="32"/>
          <w:szCs w:val="32"/>
        </w:rPr>
        <w:t>）《重庆市人民政府办公厅关于调整万州区等</w:t>
      </w:r>
      <w:r>
        <w:rPr>
          <w:rFonts w:eastAsia="方正仿宋_GBK"/>
          <w:kern w:val="0"/>
          <w:sz w:val="32"/>
          <w:szCs w:val="32"/>
        </w:rPr>
        <w:t>36</w:t>
      </w:r>
      <w:r>
        <w:rPr>
          <w:rFonts w:eastAsia="方正仿宋_GBK"/>
          <w:kern w:val="0"/>
          <w:sz w:val="32"/>
          <w:szCs w:val="32"/>
        </w:rPr>
        <w:t>个区县（自治县）集中式饮用水水源保护区的通知》（渝府办〔</w:t>
      </w:r>
      <w:r>
        <w:rPr>
          <w:rFonts w:eastAsia="方正仿宋_GBK"/>
          <w:kern w:val="0"/>
          <w:sz w:val="32"/>
          <w:szCs w:val="32"/>
        </w:rPr>
        <w:t>2016</w:t>
      </w:r>
      <w:r>
        <w:rPr>
          <w:rFonts w:eastAsia="方正仿宋_GBK"/>
          <w:kern w:val="0"/>
          <w:sz w:val="32"/>
          <w:szCs w:val="32"/>
        </w:rPr>
        <w:t>〕</w:t>
      </w:r>
      <w:r>
        <w:rPr>
          <w:rFonts w:eastAsia="方正仿宋_GBK"/>
          <w:kern w:val="0"/>
          <w:sz w:val="32"/>
          <w:szCs w:val="32"/>
        </w:rPr>
        <w:t>19</w:t>
      </w:r>
      <w:r>
        <w:rPr>
          <w:rFonts w:eastAsia="方正仿宋_GBK"/>
          <w:kern w:val="0"/>
          <w:sz w:val="32"/>
          <w:szCs w:val="32"/>
        </w:rPr>
        <w:t>号）；</w:t>
      </w:r>
    </w:p>
    <w:p w:rsidR="002856CD" w:rsidRDefault="00FD74B0" w:rsidP="00D64678">
      <w:pPr>
        <w:pStyle w:val="a0"/>
        <w:spacing w:line="594" w:lineRule="exact"/>
        <w:ind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）《长江三峡库区重庆流域突发水环境污染事件应急预案》（</w:t>
      </w:r>
      <w:r>
        <w:rPr>
          <w:rFonts w:eastAsia="方正仿宋_GBK"/>
          <w:kern w:val="0"/>
          <w:sz w:val="32"/>
          <w:szCs w:val="32"/>
        </w:rPr>
        <w:t>2017</w:t>
      </w:r>
      <w:r>
        <w:rPr>
          <w:rFonts w:eastAsia="方正仿宋_GBK"/>
          <w:kern w:val="0"/>
          <w:sz w:val="32"/>
          <w:szCs w:val="32"/>
        </w:rPr>
        <w:t>年</w:t>
      </w:r>
      <w:r>
        <w:rPr>
          <w:rFonts w:eastAsia="方正仿宋_GBK"/>
          <w:kern w:val="0"/>
          <w:sz w:val="32"/>
          <w:szCs w:val="32"/>
        </w:rPr>
        <w:t>1</w:t>
      </w:r>
      <w:r>
        <w:rPr>
          <w:rFonts w:eastAsia="方正仿宋_GBK"/>
          <w:kern w:val="0"/>
          <w:sz w:val="32"/>
          <w:szCs w:val="32"/>
        </w:rPr>
        <w:t>月</w:t>
      </w:r>
      <w:r>
        <w:rPr>
          <w:rFonts w:eastAsia="方正仿宋_GBK"/>
          <w:kern w:val="0"/>
          <w:sz w:val="32"/>
          <w:szCs w:val="32"/>
        </w:rPr>
        <w:t>10</w:t>
      </w:r>
      <w:r>
        <w:rPr>
          <w:rFonts w:eastAsia="方正仿宋_GBK"/>
          <w:kern w:val="0"/>
          <w:sz w:val="32"/>
          <w:szCs w:val="32"/>
        </w:rPr>
        <w:t>日起实施）；</w:t>
      </w:r>
    </w:p>
    <w:p w:rsidR="002856CD" w:rsidRDefault="00FD74B0" w:rsidP="00D64678">
      <w:pPr>
        <w:pStyle w:val="a0"/>
        <w:spacing w:line="594" w:lineRule="exact"/>
        <w:ind w:firstLine="640"/>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）《重庆市环境保护条例（修订）》（</w:t>
      </w:r>
      <w:r>
        <w:rPr>
          <w:rFonts w:eastAsia="方正仿宋_GBK"/>
          <w:kern w:val="0"/>
          <w:sz w:val="32"/>
          <w:szCs w:val="32"/>
        </w:rPr>
        <w:t>2017</w:t>
      </w:r>
      <w:r>
        <w:rPr>
          <w:rFonts w:eastAsia="方正仿宋_GBK"/>
          <w:kern w:val="0"/>
          <w:sz w:val="32"/>
          <w:szCs w:val="32"/>
        </w:rPr>
        <w:t>年</w:t>
      </w:r>
      <w:r>
        <w:rPr>
          <w:rFonts w:eastAsia="方正仿宋_GBK"/>
          <w:kern w:val="0"/>
          <w:sz w:val="32"/>
          <w:szCs w:val="32"/>
        </w:rPr>
        <w:t>6</w:t>
      </w:r>
      <w:r>
        <w:rPr>
          <w:rFonts w:eastAsia="方正仿宋_GBK"/>
          <w:kern w:val="0"/>
          <w:sz w:val="32"/>
          <w:szCs w:val="32"/>
        </w:rPr>
        <w:t>月</w:t>
      </w:r>
      <w:r>
        <w:rPr>
          <w:rFonts w:eastAsia="方正仿宋_GBK"/>
          <w:kern w:val="0"/>
          <w:sz w:val="32"/>
          <w:szCs w:val="32"/>
        </w:rPr>
        <w:t>1</w:t>
      </w:r>
      <w:r>
        <w:rPr>
          <w:rFonts w:eastAsia="方正仿宋_GBK"/>
          <w:kern w:val="0"/>
          <w:sz w:val="32"/>
          <w:szCs w:val="32"/>
        </w:rPr>
        <w:t>日起施行）；</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）《重庆市人民政府办公厅关于印发万州区等区县（开发区）集中式饮用水水源地保护区划分及调整方案的通知》（渝府办〔</w:t>
      </w:r>
      <w:r>
        <w:rPr>
          <w:rFonts w:eastAsia="方正仿宋_GBK"/>
          <w:kern w:val="0"/>
          <w:sz w:val="32"/>
          <w:szCs w:val="32"/>
        </w:rPr>
        <w:t>2018</w:t>
      </w:r>
      <w:r>
        <w:rPr>
          <w:rFonts w:eastAsia="方正仿宋_GBK"/>
          <w:kern w:val="0"/>
          <w:sz w:val="32"/>
          <w:szCs w:val="32"/>
        </w:rPr>
        <w:t>〕</w:t>
      </w:r>
      <w:r>
        <w:rPr>
          <w:rFonts w:eastAsia="方正仿宋_GBK"/>
          <w:kern w:val="0"/>
          <w:sz w:val="32"/>
          <w:szCs w:val="32"/>
        </w:rPr>
        <w:t>7</w:t>
      </w:r>
      <w:r>
        <w:rPr>
          <w:rFonts w:eastAsia="方正仿宋_GBK"/>
          <w:kern w:val="0"/>
          <w:sz w:val="32"/>
          <w:szCs w:val="32"/>
        </w:rPr>
        <w:t>号）；</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）《重庆市水污染防治条例》（</w:t>
      </w:r>
      <w:r>
        <w:rPr>
          <w:rFonts w:eastAsia="方正仿宋_GBK"/>
          <w:kern w:val="0"/>
          <w:sz w:val="32"/>
          <w:szCs w:val="32"/>
        </w:rPr>
        <w:t>2020</w:t>
      </w:r>
      <w:r>
        <w:rPr>
          <w:rFonts w:eastAsia="方正仿宋_GBK"/>
          <w:kern w:val="0"/>
          <w:sz w:val="32"/>
          <w:szCs w:val="32"/>
        </w:rPr>
        <w:t>年</w:t>
      </w:r>
      <w:r>
        <w:rPr>
          <w:rFonts w:eastAsia="方正仿宋_GBK"/>
          <w:kern w:val="0"/>
          <w:sz w:val="32"/>
          <w:szCs w:val="32"/>
        </w:rPr>
        <w:t>10</w:t>
      </w:r>
      <w:r>
        <w:rPr>
          <w:rFonts w:eastAsia="方正仿宋_GBK"/>
          <w:kern w:val="0"/>
          <w:sz w:val="32"/>
          <w:szCs w:val="32"/>
        </w:rPr>
        <w:t>月</w:t>
      </w:r>
      <w:r>
        <w:rPr>
          <w:rFonts w:eastAsia="方正仿宋_GBK"/>
          <w:kern w:val="0"/>
          <w:sz w:val="32"/>
          <w:szCs w:val="32"/>
        </w:rPr>
        <w:t>1</w:t>
      </w:r>
      <w:r>
        <w:rPr>
          <w:rFonts w:eastAsia="方正仿宋_GBK"/>
          <w:kern w:val="0"/>
          <w:sz w:val="32"/>
          <w:szCs w:val="32"/>
        </w:rPr>
        <w:t>日起施行）；</w:t>
      </w:r>
    </w:p>
    <w:p w:rsidR="002856CD" w:rsidRDefault="00FD74B0">
      <w:pPr>
        <w:snapToGrid w:val="0"/>
        <w:spacing w:line="594" w:lineRule="exact"/>
        <w:ind w:firstLineChars="200" w:firstLine="640"/>
        <w:jc w:val="left"/>
        <w:rPr>
          <w:rFonts w:eastAsia="方正仿宋_GBK"/>
          <w:spacing w:val="-6"/>
          <w:kern w:val="0"/>
          <w:sz w:val="32"/>
          <w:szCs w:val="32"/>
        </w:rPr>
      </w:pPr>
      <w:r>
        <w:rPr>
          <w:rFonts w:eastAsia="方正仿宋_GBK"/>
          <w:kern w:val="0"/>
          <w:sz w:val="32"/>
          <w:szCs w:val="32"/>
        </w:rPr>
        <w:t>（</w:t>
      </w:r>
      <w:r>
        <w:rPr>
          <w:rFonts w:eastAsia="方正仿宋_GBK"/>
          <w:spacing w:val="-6"/>
          <w:kern w:val="0"/>
          <w:sz w:val="32"/>
          <w:szCs w:val="32"/>
        </w:rPr>
        <w:t>6</w:t>
      </w:r>
      <w:r>
        <w:rPr>
          <w:rFonts w:eastAsia="方正仿宋_GBK"/>
          <w:spacing w:val="-6"/>
          <w:kern w:val="0"/>
          <w:sz w:val="32"/>
          <w:szCs w:val="32"/>
        </w:rPr>
        <w:t>）《奉节县人民政府关于印发奉节县集中式饮用水水源保护区调整及撤销方案的通知》（奉节府发〔</w:t>
      </w:r>
      <w:r>
        <w:rPr>
          <w:rFonts w:eastAsia="方正仿宋_GBK"/>
          <w:spacing w:val="-6"/>
          <w:kern w:val="0"/>
          <w:sz w:val="32"/>
          <w:szCs w:val="32"/>
        </w:rPr>
        <w:t>2020</w:t>
      </w:r>
      <w:r>
        <w:rPr>
          <w:rFonts w:eastAsia="方正仿宋_GBK"/>
          <w:spacing w:val="-6"/>
          <w:kern w:val="0"/>
          <w:sz w:val="32"/>
          <w:szCs w:val="32"/>
        </w:rPr>
        <w:t>〕</w:t>
      </w:r>
      <w:r>
        <w:rPr>
          <w:rFonts w:eastAsia="方正仿宋_GBK"/>
          <w:spacing w:val="-6"/>
          <w:kern w:val="0"/>
          <w:sz w:val="32"/>
          <w:szCs w:val="32"/>
        </w:rPr>
        <w:t>35</w:t>
      </w:r>
      <w:r>
        <w:rPr>
          <w:rFonts w:eastAsia="方正仿宋_GBK"/>
          <w:spacing w:val="-6"/>
          <w:kern w:val="0"/>
          <w:sz w:val="32"/>
          <w:szCs w:val="32"/>
        </w:rPr>
        <w:t>号）；</w:t>
      </w:r>
    </w:p>
    <w:p w:rsidR="002856CD" w:rsidRDefault="00FD74B0" w:rsidP="00D64678">
      <w:pPr>
        <w:pStyle w:val="a0"/>
        <w:spacing w:line="594" w:lineRule="exact"/>
        <w:ind w:firstLine="640"/>
        <w:rPr>
          <w:rFonts w:eastAsia="方正仿宋_GBK"/>
          <w:kern w:val="0"/>
          <w:sz w:val="32"/>
          <w:szCs w:val="32"/>
        </w:rPr>
      </w:pPr>
      <w:r>
        <w:rPr>
          <w:rFonts w:eastAsia="方正仿宋_GBK"/>
          <w:kern w:val="0"/>
          <w:sz w:val="32"/>
          <w:szCs w:val="32"/>
        </w:rPr>
        <w:t>（</w:t>
      </w:r>
      <w:r>
        <w:rPr>
          <w:rFonts w:eastAsia="方正仿宋_GBK"/>
          <w:kern w:val="0"/>
          <w:sz w:val="32"/>
          <w:szCs w:val="32"/>
        </w:rPr>
        <w:t>7</w:t>
      </w:r>
      <w:r>
        <w:rPr>
          <w:rFonts w:eastAsia="方正仿宋_GBK"/>
          <w:kern w:val="0"/>
          <w:sz w:val="32"/>
          <w:szCs w:val="32"/>
        </w:rPr>
        <w:t>）《奉节县生态环境局关于印发奉节县集中式饮用水水源保护区调整及撤销方案的通知》（奉节环发〔</w:t>
      </w:r>
      <w:r>
        <w:rPr>
          <w:rFonts w:eastAsia="方正仿宋_GBK"/>
          <w:kern w:val="0"/>
          <w:sz w:val="32"/>
          <w:szCs w:val="32"/>
        </w:rPr>
        <w:t>2021</w:t>
      </w:r>
      <w:r>
        <w:rPr>
          <w:rFonts w:eastAsia="方正仿宋_GBK"/>
          <w:kern w:val="0"/>
          <w:sz w:val="32"/>
          <w:szCs w:val="32"/>
        </w:rPr>
        <w:t>〕</w:t>
      </w:r>
      <w:r>
        <w:rPr>
          <w:rFonts w:eastAsia="方正仿宋_GBK"/>
          <w:kern w:val="0"/>
          <w:sz w:val="32"/>
          <w:szCs w:val="32"/>
        </w:rPr>
        <w:t>69</w:t>
      </w:r>
      <w:r>
        <w:rPr>
          <w:rFonts w:eastAsia="方正仿宋_GBK"/>
          <w:kern w:val="0"/>
          <w:sz w:val="32"/>
          <w:szCs w:val="32"/>
        </w:rPr>
        <w:t>号）</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8</w:t>
      </w:r>
      <w:r>
        <w:rPr>
          <w:rFonts w:eastAsia="方正仿宋_GBK"/>
          <w:kern w:val="0"/>
          <w:sz w:val="32"/>
          <w:szCs w:val="32"/>
        </w:rPr>
        <w:t>）《奉节县突发环境事件应急预案》（</w:t>
      </w:r>
      <w:r>
        <w:rPr>
          <w:rFonts w:eastAsia="方正仿宋_GBK"/>
          <w:kern w:val="0"/>
          <w:sz w:val="32"/>
          <w:szCs w:val="32"/>
        </w:rPr>
        <w:t>2023</w:t>
      </w:r>
      <w:r>
        <w:rPr>
          <w:rFonts w:eastAsia="方正仿宋_GBK"/>
          <w:kern w:val="0"/>
          <w:sz w:val="32"/>
          <w:szCs w:val="32"/>
        </w:rPr>
        <w:t>年修订）。</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bCs w:val="0"/>
          <w:kern w:val="0"/>
        </w:rPr>
      </w:pPr>
      <w:r>
        <w:rPr>
          <w:rFonts w:ascii="Times New Roman" w:eastAsia="方正楷体_GBK" w:hAnsi="Times New Roman"/>
          <w:b w:val="0"/>
          <w:bCs w:val="0"/>
          <w:kern w:val="0"/>
        </w:rPr>
        <w:t>1.3</w:t>
      </w:r>
      <w:r>
        <w:rPr>
          <w:rFonts w:ascii="Times New Roman" w:eastAsia="方正楷体_GBK" w:hAnsi="Times New Roman"/>
          <w:b w:val="0"/>
          <w:bCs w:val="0"/>
          <w:kern w:val="0"/>
        </w:rPr>
        <w:t>事件分级</w:t>
      </w:r>
      <w:bookmarkEnd w:id="8"/>
      <w:bookmarkEnd w:id="9"/>
    </w:p>
    <w:p w:rsidR="002856CD" w:rsidRDefault="00FD74B0">
      <w:pPr>
        <w:spacing w:line="594" w:lineRule="exact"/>
        <w:ind w:firstLineChars="200" w:firstLine="640"/>
        <w:rPr>
          <w:rFonts w:eastAsia="方正仿宋_GBK"/>
          <w:kern w:val="0"/>
          <w:sz w:val="32"/>
          <w:szCs w:val="32"/>
        </w:rPr>
      </w:pPr>
      <w:bookmarkStart w:id="10" w:name="_Toc4034"/>
      <w:bookmarkStart w:id="11" w:name="_Toc25856"/>
      <w:r>
        <w:rPr>
          <w:rFonts w:eastAsia="方正仿宋_GBK"/>
          <w:kern w:val="0"/>
          <w:sz w:val="32"/>
          <w:szCs w:val="32"/>
        </w:rPr>
        <w:t>集中式地表饮用水水源地环境应急管理工作指南（试行）（环办【</w:t>
      </w:r>
      <w:r>
        <w:rPr>
          <w:rFonts w:eastAsia="方正仿宋_GBK"/>
          <w:kern w:val="0"/>
          <w:sz w:val="32"/>
          <w:szCs w:val="32"/>
        </w:rPr>
        <w:t>2011</w:t>
      </w:r>
      <w:r>
        <w:rPr>
          <w:rFonts w:eastAsia="方正仿宋_GBK"/>
          <w:kern w:val="0"/>
          <w:sz w:val="32"/>
          <w:szCs w:val="32"/>
        </w:rPr>
        <w:t>】</w:t>
      </w:r>
      <w:r>
        <w:rPr>
          <w:rFonts w:eastAsia="方正仿宋_GBK"/>
          <w:kern w:val="0"/>
          <w:sz w:val="32"/>
          <w:szCs w:val="32"/>
        </w:rPr>
        <w:t>93</w:t>
      </w:r>
      <w:r>
        <w:rPr>
          <w:rFonts w:eastAsia="方正仿宋_GBK"/>
          <w:kern w:val="0"/>
          <w:sz w:val="32"/>
          <w:szCs w:val="32"/>
        </w:rPr>
        <w:t>号）规定，饮用水突发环境事件分级按照《国家突发环境事件应急预案》执行，固奉节县集中式饮用水水源地突发环境事件分级按照《奉节县突发环境事件应急预案》执行。</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bCs w:val="0"/>
          <w:kern w:val="0"/>
        </w:rPr>
      </w:pPr>
      <w:r>
        <w:rPr>
          <w:rFonts w:ascii="Times New Roman" w:eastAsia="方正楷体_GBK" w:hAnsi="Times New Roman"/>
          <w:b w:val="0"/>
          <w:bCs w:val="0"/>
          <w:kern w:val="0"/>
        </w:rPr>
        <w:t>1.4</w:t>
      </w:r>
      <w:r>
        <w:rPr>
          <w:rFonts w:ascii="Times New Roman" w:eastAsia="方正楷体_GBK" w:hAnsi="Times New Roman"/>
          <w:b w:val="0"/>
          <w:bCs w:val="0"/>
          <w:kern w:val="0"/>
        </w:rPr>
        <w:t>适用范围</w:t>
      </w:r>
      <w:bookmarkEnd w:id="10"/>
      <w:bookmarkEnd w:id="11"/>
    </w:p>
    <w:p w:rsidR="002856CD" w:rsidRDefault="00FD74B0">
      <w:pPr>
        <w:spacing w:line="594" w:lineRule="exact"/>
        <w:ind w:firstLineChars="200" w:firstLine="640"/>
      </w:pPr>
      <w:r>
        <w:rPr>
          <w:rFonts w:eastAsia="方正仿宋_GBK"/>
          <w:kern w:val="0"/>
          <w:sz w:val="32"/>
          <w:szCs w:val="32"/>
        </w:rPr>
        <w:t>本预案适用于在奉节县行政区域内发生，对社会公众健康造成或可能造成损害以及其他严重影响公众健康的集中式饮用水水源地突发环境污染事件的应急处置工作。</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bCs w:val="0"/>
          <w:kern w:val="0"/>
        </w:rPr>
      </w:pPr>
      <w:bookmarkStart w:id="12" w:name="_Toc6719"/>
      <w:bookmarkStart w:id="13" w:name="_Toc27293"/>
      <w:r>
        <w:rPr>
          <w:rFonts w:ascii="Times New Roman" w:eastAsia="方正楷体_GBK" w:hAnsi="Times New Roman"/>
          <w:b w:val="0"/>
          <w:bCs w:val="0"/>
          <w:kern w:val="0"/>
        </w:rPr>
        <w:t>1.5</w:t>
      </w:r>
      <w:r>
        <w:rPr>
          <w:rFonts w:ascii="Times New Roman" w:eastAsia="方正楷体_GBK" w:hAnsi="Times New Roman"/>
          <w:b w:val="0"/>
          <w:bCs w:val="0"/>
          <w:kern w:val="0"/>
        </w:rPr>
        <w:t>工作原则</w:t>
      </w:r>
      <w:bookmarkEnd w:id="12"/>
      <w:bookmarkEnd w:id="13"/>
    </w:p>
    <w:p w:rsidR="002856CD" w:rsidRDefault="00FD74B0">
      <w:pPr>
        <w:snapToGrid w:val="0"/>
        <w:spacing w:line="594" w:lineRule="exact"/>
        <w:ind w:firstLineChars="200" w:firstLine="640"/>
        <w:jc w:val="left"/>
        <w:rPr>
          <w:rFonts w:eastAsia="方正仿宋_GBK"/>
          <w:kern w:val="0"/>
          <w:sz w:val="32"/>
          <w:szCs w:val="32"/>
        </w:rPr>
      </w:pPr>
      <w:bookmarkStart w:id="14" w:name="_Toc20842"/>
      <w:r>
        <w:rPr>
          <w:rFonts w:eastAsia="方正仿宋_GBK"/>
          <w:kern w:val="0"/>
          <w:sz w:val="32"/>
          <w:szCs w:val="32"/>
        </w:rPr>
        <w:t>（</w:t>
      </w:r>
      <w:r>
        <w:rPr>
          <w:rFonts w:eastAsia="方正仿宋_GBK"/>
          <w:kern w:val="0"/>
          <w:sz w:val="32"/>
          <w:szCs w:val="32"/>
        </w:rPr>
        <w:t>1</w:t>
      </w:r>
      <w:r>
        <w:rPr>
          <w:rFonts w:eastAsia="方正仿宋_GBK"/>
          <w:kern w:val="0"/>
          <w:sz w:val="32"/>
          <w:szCs w:val="32"/>
        </w:rPr>
        <w:t>）以人为本，积极预防。构建饮用水环境风险防范体系，及时控制、消除污染隐患。</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）整合资源，科学预警。整合信息，准确研判，及时公告，实现饮用水突发环境事件预测预判。</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）强化能力，充分准备。加强水源地预案体系建设，构建完善的应急指挥平台、联动机制，强化能力保障，全面提升应急能力。</w:t>
      </w:r>
    </w:p>
    <w:p w:rsidR="002856CD" w:rsidRDefault="00FD74B0">
      <w:pPr>
        <w:snapToGrid w:val="0"/>
        <w:spacing w:line="594" w:lineRule="exact"/>
        <w:ind w:firstLineChars="200" w:firstLine="640"/>
        <w:jc w:val="left"/>
        <w:rPr>
          <w:rFonts w:eastAsia="仿宋_GB2312"/>
          <w:kern w:val="0"/>
          <w:sz w:val="28"/>
          <w:szCs w:val="28"/>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）分级响应，妥善应对。政府领导，分级响应，高效处置，减少饮用水突发环境事件损害</w:t>
      </w:r>
      <w:r>
        <w:rPr>
          <w:rFonts w:eastAsia="仿宋_GB2312"/>
          <w:kern w:val="0"/>
          <w:sz w:val="28"/>
          <w:szCs w:val="28"/>
        </w:rPr>
        <w:t>。</w:t>
      </w:r>
      <w:bookmarkStart w:id="15" w:name="_Toc29916"/>
    </w:p>
    <w:bookmarkEnd w:id="14"/>
    <w:bookmarkEnd w:id="15"/>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r>
        <w:rPr>
          <w:rFonts w:ascii="Times New Roman" w:eastAsia="方正黑体_GBK" w:hAnsi="Times New Roman"/>
          <w:b w:val="0"/>
          <w:kern w:val="36"/>
          <w:sz w:val="32"/>
          <w:szCs w:val="48"/>
        </w:rPr>
        <w:t xml:space="preserve">2 </w:t>
      </w:r>
      <w:r>
        <w:rPr>
          <w:rFonts w:ascii="Times New Roman" w:eastAsia="方正黑体_GBK" w:hAnsi="Times New Roman"/>
          <w:b w:val="0"/>
          <w:kern w:val="36"/>
          <w:sz w:val="32"/>
          <w:szCs w:val="48"/>
        </w:rPr>
        <w:t>组织机构构成及职责</w:t>
      </w:r>
      <w:bookmarkStart w:id="16" w:name="_Toc465004678"/>
      <w:bookmarkStart w:id="17" w:name="_Toc7916"/>
    </w:p>
    <w:p w:rsidR="002856CD" w:rsidRDefault="00FD74B0">
      <w:pPr>
        <w:snapToGrid w:val="0"/>
        <w:spacing w:line="594" w:lineRule="exact"/>
        <w:ind w:firstLineChars="200" w:firstLine="640"/>
        <w:jc w:val="left"/>
        <w:rPr>
          <w:rFonts w:eastAsia="方正楷体_GBK"/>
          <w:kern w:val="0"/>
          <w:sz w:val="32"/>
          <w:szCs w:val="32"/>
        </w:rPr>
      </w:pPr>
      <w:r>
        <w:rPr>
          <w:rFonts w:eastAsia="方正楷体_GBK"/>
          <w:kern w:val="0"/>
          <w:sz w:val="32"/>
          <w:szCs w:val="32"/>
        </w:rPr>
        <w:t>2.1</w:t>
      </w:r>
      <w:r>
        <w:rPr>
          <w:rFonts w:eastAsia="方正楷体_GBK"/>
          <w:kern w:val="0"/>
          <w:sz w:val="32"/>
          <w:szCs w:val="32"/>
        </w:rPr>
        <w:t>组织机构</w:t>
      </w:r>
      <w:bookmarkEnd w:id="16"/>
      <w:bookmarkEnd w:id="17"/>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在市生态环境局和县政府的统一领导下，建立奉节县集中式饮用水水源地突发环境事件应急指挥机制，成立现场领导小组，分管生态环境的县领导任组长，县政府办公室联系负责人、县应急局、县生态环境局和事发地乡镇街道主要负责人为副组长。县委宣传部、县财政局、县经济信息委、县住房城乡建委、县交通局、县农业农村委、县商务委、县公安局、县民政局、县规划自然资源局、县生态环境局、县水利局、</w:t>
      </w:r>
      <w:bookmarkStart w:id="18" w:name="_Hlk536263302"/>
      <w:r>
        <w:rPr>
          <w:rFonts w:eastAsia="方正仿宋_GBK"/>
          <w:kern w:val="0"/>
          <w:sz w:val="32"/>
          <w:szCs w:val="32"/>
        </w:rPr>
        <w:t>县卫生健康委</w:t>
      </w:r>
      <w:bookmarkEnd w:id="18"/>
      <w:r>
        <w:rPr>
          <w:rFonts w:eastAsia="方正仿宋_GBK"/>
          <w:kern w:val="0"/>
          <w:sz w:val="32"/>
          <w:szCs w:val="32"/>
        </w:rPr>
        <w:t>、县应急局、奉节海事处、县气象局、县消防救援大队、县交巡警大队、各乡镇（街道）、奉节县自来水有限公司、重庆奉节水电开发有限公司为成员单位，负责全县突发环境事件的应对工作。办公室设在县生态环境局，县生态环境局局长兼任办公室主任。办公室为应急管理的常设机构，平时负责应急管理日常事务，包括应急预案的修订、演练，风险防范和应急准备等。</w:t>
      </w:r>
    </w:p>
    <w:p w:rsidR="002856CD" w:rsidRDefault="00FD74B0">
      <w:pPr>
        <w:snapToGrid w:val="0"/>
        <w:spacing w:line="594" w:lineRule="exact"/>
        <w:ind w:firstLineChars="200" w:firstLine="640"/>
        <w:jc w:val="left"/>
        <w:rPr>
          <w:rFonts w:eastAsia="方正仿宋_GBK"/>
          <w:sz w:val="32"/>
          <w:szCs w:val="32"/>
        </w:rPr>
      </w:pPr>
      <w:r>
        <w:rPr>
          <w:rFonts w:eastAsia="方正仿宋_GBK"/>
          <w:sz w:val="32"/>
          <w:szCs w:val="32"/>
        </w:rPr>
        <w:t>按照</w:t>
      </w:r>
      <w:r>
        <w:rPr>
          <w:rFonts w:eastAsia="方正仿宋_GBK"/>
          <w:kern w:val="0"/>
          <w:sz w:val="32"/>
          <w:szCs w:val="32"/>
        </w:rPr>
        <w:t>奉节县集中式饮用水水源地突发环境事件应急指挥机制</w:t>
      </w:r>
      <w:r>
        <w:rPr>
          <w:rFonts w:eastAsia="方正仿宋_GBK"/>
          <w:sz w:val="32"/>
          <w:szCs w:val="32"/>
        </w:rPr>
        <w:t>要求，成立综合协调组、应急监测组、安全保卫组、抢险救援组、医疗救护组、后勤保障组、事故调查组、善后处理组和新闻宣传组等（见附件</w:t>
      </w:r>
      <w:r>
        <w:rPr>
          <w:rFonts w:eastAsia="方正仿宋_GBK"/>
          <w:sz w:val="32"/>
          <w:szCs w:val="32"/>
        </w:rPr>
        <w:t>7</w:t>
      </w:r>
      <w:r>
        <w:rPr>
          <w:rFonts w:eastAsia="方正仿宋_GBK"/>
          <w:sz w:val="32"/>
          <w:szCs w:val="32"/>
        </w:rPr>
        <w:t>）。</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19" w:name="_Toc465004680"/>
      <w:bookmarkStart w:id="20" w:name="_Toc8791"/>
      <w:bookmarkStart w:id="21" w:name="_Toc4853"/>
      <w:bookmarkStart w:id="22" w:name="_Toc20420"/>
      <w:r>
        <w:rPr>
          <w:rFonts w:ascii="Times New Roman" w:eastAsia="方正楷体_GBK" w:hAnsi="Times New Roman"/>
          <w:b w:val="0"/>
          <w:kern w:val="0"/>
        </w:rPr>
        <w:t>2.</w:t>
      </w:r>
      <w:bookmarkStart w:id="23" w:name="_Toc465004682"/>
      <w:bookmarkEnd w:id="19"/>
      <w:r>
        <w:rPr>
          <w:rFonts w:ascii="Times New Roman" w:eastAsia="方正楷体_GBK" w:hAnsi="Times New Roman"/>
          <w:b w:val="0"/>
          <w:kern w:val="0"/>
        </w:rPr>
        <w:t>2</w:t>
      </w:r>
      <w:r>
        <w:rPr>
          <w:rFonts w:ascii="Times New Roman" w:eastAsia="方正楷体_GBK" w:hAnsi="Times New Roman"/>
          <w:b w:val="0"/>
          <w:kern w:val="0"/>
        </w:rPr>
        <w:t>成员单位职责</w:t>
      </w:r>
      <w:bookmarkEnd w:id="20"/>
      <w:bookmarkEnd w:id="23"/>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县委宣传部：</w:t>
      </w:r>
      <w:r w:rsidRPr="00612FD9">
        <w:rPr>
          <w:rFonts w:eastAsia="方正仿宋_GBK"/>
          <w:sz w:val="32"/>
          <w:szCs w:val="32"/>
          <w:shd w:val="clear" w:color="auto" w:fill="FFFFFF"/>
        </w:rPr>
        <w:t>负责新闻发布和舆论引导；会同有关部门牵头做好新闻通稿起草工作，视情通过媒体发布；做好现场新闻媒体接待和服务工作。负责监测网络舆情，会同有关部门开展网络舆情引导，及时澄清网络谣言。</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县财政局：</w:t>
      </w:r>
      <w:r w:rsidRPr="00612FD9">
        <w:rPr>
          <w:rFonts w:eastAsia="方正仿宋_GBK"/>
          <w:sz w:val="32"/>
          <w:szCs w:val="32"/>
          <w:shd w:val="clear" w:color="auto" w:fill="FFFFFF"/>
        </w:rPr>
        <w:t>负责突发环境事件防范和应对工作的经费保障。</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sz w:val="32"/>
          <w:szCs w:val="32"/>
        </w:rPr>
        <w:t>县经济信息委</w:t>
      </w:r>
      <w:r w:rsidRPr="00612FD9">
        <w:rPr>
          <w:rFonts w:eastAsia="方正仿宋_GBK"/>
          <w:kern w:val="0"/>
          <w:sz w:val="32"/>
          <w:szCs w:val="32"/>
        </w:rPr>
        <w:t>：</w:t>
      </w:r>
      <w:r w:rsidRPr="00612FD9">
        <w:rPr>
          <w:rFonts w:eastAsia="方正仿宋_GBK"/>
          <w:sz w:val="32"/>
          <w:szCs w:val="32"/>
          <w:shd w:val="clear" w:color="auto" w:fill="FFFFFF"/>
        </w:rPr>
        <w:t>督促电力、燃气等单位做好突发环境事件预防和应对工作；负责管理范围内的天然气管道事故引发的突发环境事件预防和应对工作；负责参与有关单位突发环境事件调查处理工作；负责应急期间的通信保障。</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县住房城乡建委：</w:t>
      </w:r>
      <w:r w:rsidRPr="00612FD9">
        <w:rPr>
          <w:rFonts w:eastAsia="方正仿宋_GBK"/>
          <w:sz w:val="32"/>
          <w:szCs w:val="32"/>
          <w:shd w:val="clear" w:color="auto" w:fill="FFFFFF"/>
        </w:rPr>
        <w:t>组织、协调辖区范围内城市黑臭水体突发水环境污染事件的预防、应对和调查处理。负责辖区内市政设施、城镇污水处理厂、污水管网等设施引发突发水环境污染事件的预防、应对和调查处理；参与有关事件善后处理工作。</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县交通局：</w:t>
      </w:r>
      <w:r w:rsidRPr="00612FD9">
        <w:rPr>
          <w:rFonts w:eastAsia="方正仿宋_GBK"/>
          <w:sz w:val="32"/>
          <w:szCs w:val="32"/>
        </w:rPr>
        <w:t>负责对危险化学品、危险固体废弃物等水路、公路（含高速公路）运输引发的次生突发水环境事件的预防和应对工作；负责伤员及救灾物资运送、危险物品转移等水路、公路（含高速公路）应急运输保障工作。</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县农业农村委：</w:t>
      </w:r>
      <w:r w:rsidRPr="00612FD9">
        <w:rPr>
          <w:rFonts w:eastAsia="方正仿宋_GBK"/>
          <w:sz w:val="32"/>
          <w:szCs w:val="32"/>
        </w:rPr>
        <w:t>负责管理暴雨期间入河农灌退水排放行为，防范农业面源导致的水源地污染事件；牵头处置因农业面源、水产养殖导致的水源地突发环境事件；对具有农灌功能的水源地，在应急期间暂停农灌取水；对农作物受灾情况实施监测；负责对农药化肥污染、水产养殖污染及转基因生物污染等水源地突发环境事件的调查处置工作；对畜禽受灾情况实施监测，指导有关乡镇（街道）开展无害化处理。</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县商务委：负责组织生活必需品等重要商品市场供应，维护市场稳定。</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县公安局：</w:t>
      </w:r>
      <w:r w:rsidRPr="00612FD9">
        <w:rPr>
          <w:rFonts w:eastAsia="方正仿宋_GBK"/>
          <w:sz w:val="32"/>
          <w:szCs w:val="32"/>
        </w:rPr>
        <w:t>负责现场警戒、人员疏散、交通管制、社会治安秩序维护；负责有毒有害物品车辆运输中发生的泄漏、遗散以及道路交通事故引发水源地突发环境事件的防范和调查处理工作。查处导致水源地突发环境事件的违法犯罪行为，监控事件责任人员。</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县民政局：协助做好群众基本生活救助；协助地方政府开展死亡人员丧葬和家属抚慰工作。（假如事件发生，造成人员死亡）</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县规划自然资源局：</w:t>
      </w:r>
      <w:r w:rsidRPr="00612FD9">
        <w:rPr>
          <w:rFonts w:eastAsia="方正仿宋_GBK"/>
          <w:sz w:val="32"/>
          <w:szCs w:val="32"/>
        </w:rPr>
        <w:t>组织、协调、指导因地质灾害等引发的水源地突发环境事件的预防和应对工作。负责提供事发区域地形、影像等地理信息资料，提供地理信息保障服务。</w:t>
      </w:r>
      <w:r w:rsidRPr="00612FD9">
        <w:rPr>
          <w:rFonts w:eastAsia="方正仿宋_GBK"/>
          <w:kern w:val="0"/>
          <w:sz w:val="32"/>
          <w:szCs w:val="32"/>
        </w:rPr>
        <w:t>组织开展事件现场地质灾害的抢险排危并提出控制建议。</w:t>
      </w:r>
    </w:p>
    <w:p w:rsidR="002856CD" w:rsidRPr="00612FD9" w:rsidRDefault="00FD74B0" w:rsidP="00612FD9">
      <w:pPr>
        <w:spacing w:line="594" w:lineRule="exact"/>
        <w:ind w:firstLineChars="200" w:firstLine="640"/>
        <w:rPr>
          <w:rFonts w:eastAsia="方正仿宋_GBK"/>
          <w:sz w:val="32"/>
          <w:szCs w:val="32"/>
        </w:rPr>
      </w:pPr>
      <w:r w:rsidRPr="00612FD9">
        <w:rPr>
          <w:rFonts w:eastAsia="方正仿宋_GBK"/>
          <w:kern w:val="0"/>
          <w:sz w:val="32"/>
          <w:szCs w:val="32"/>
        </w:rPr>
        <w:t>县应急局：</w:t>
      </w:r>
      <w:r w:rsidRPr="00612FD9">
        <w:rPr>
          <w:rFonts w:eastAsia="方正仿宋_GBK"/>
          <w:sz w:val="32"/>
          <w:szCs w:val="32"/>
        </w:rPr>
        <w:t>负责防范企业生产安全事故次生水源地突发环境事件，及时上报并通报事故信息；牵头开展因生产安全事故引发的水源地突发环境事件；负责指导危险化学品安全事故引发的水源地突发环境事件应急处置。负责组织协调灾害救助工作。</w:t>
      </w:r>
    </w:p>
    <w:p w:rsidR="002856CD" w:rsidRPr="00612FD9" w:rsidRDefault="00FD74B0" w:rsidP="00612FD9">
      <w:pPr>
        <w:spacing w:line="594" w:lineRule="exact"/>
        <w:ind w:firstLineChars="200" w:firstLine="640"/>
        <w:rPr>
          <w:rFonts w:eastAsia="方正仿宋_GBK"/>
          <w:kern w:val="0"/>
          <w:sz w:val="32"/>
          <w:szCs w:val="32"/>
        </w:rPr>
      </w:pPr>
      <w:r w:rsidRPr="00612FD9">
        <w:rPr>
          <w:rFonts w:eastAsia="方正仿宋_GBK"/>
          <w:kern w:val="0"/>
          <w:sz w:val="32"/>
          <w:szCs w:val="32"/>
        </w:rPr>
        <w:t>县生态环境局：</w:t>
      </w:r>
      <w:r w:rsidRPr="00612FD9">
        <w:rPr>
          <w:rFonts w:eastAsia="方正仿宋_GBK"/>
          <w:sz w:val="32"/>
          <w:szCs w:val="32"/>
        </w:rPr>
        <w:t>负责监督管理饮用水水源地生态环境保护；负责办公室日常工作；负责水源地水质日常监测，及时上报并通报水源地水质异常信息，督促、指导有关单位开展水源地污染物削减处置等工作；</w:t>
      </w:r>
      <w:r w:rsidRPr="00612FD9">
        <w:rPr>
          <w:rFonts w:eastAsia="方正仿宋_GBK"/>
          <w:kern w:val="0"/>
          <w:sz w:val="32"/>
          <w:szCs w:val="32"/>
        </w:rPr>
        <w:t>牵头处置因企业违法排污导致的水源地突发环境事件；</w:t>
      </w:r>
      <w:r w:rsidRPr="00612FD9">
        <w:rPr>
          <w:rFonts w:eastAsia="方正仿宋_GBK"/>
          <w:sz w:val="32"/>
          <w:szCs w:val="32"/>
        </w:rPr>
        <w:t>负责调查处理除船舶、渔业污染事件等以外的一般和较大饮用水源突发环境事件，参与调查处理除船舶、渔业污染事件等以外的重大、重特大饮用水水源突发环境事件。建立事件应急处置专家库；排查饮用水水源地周边污染源；收集、汇总、分析水源地周边水质等有关集中式饮用水水源安全的各种重要信息，集中式饮用水水源突发环境事件发生后，负责甄别事件级别，初步提出实施或解除预警和启动应急预案的建议；组织有关部门和专家分析评估事件原因、发展趋势及影响程度等，为现场领导小组决策提供依据；组织对现场开展应急监测，根据企业、专家等的意见制定综合治污方案；指导生态破坏恢复工作。负责有关应急物资的使用管理。</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县水利局：</w:t>
      </w:r>
      <w:r w:rsidRPr="00612FD9">
        <w:rPr>
          <w:rFonts w:eastAsia="方正仿宋_GBK"/>
          <w:sz w:val="32"/>
          <w:szCs w:val="32"/>
        </w:rPr>
        <w:t>负责水源地水利设施建设和运行管理；指导饮用水水源保护有关工作；负责供水单位日常管理工作，参与供水单位水质异常现象的调查处理，及时上报并通报供水单位水质异常信息。负责指导供水单位的应急处置工作，组织供水单位进行应急监测，落实停止取水、启动深度处理设施和切换备用水源等应急工作安排。配合供水企业做好水资源调度；指导河（库）水生态保护与修复；参与水华事件调查、善后处置和生态恢复等工作。</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县卫生健康委：</w:t>
      </w:r>
      <w:r w:rsidRPr="00612FD9">
        <w:rPr>
          <w:rFonts w:eastAsia="方正仿宋_GBK"/>
          <w:sz w:val="32"/>
          <w:szCs w:val="32"/>
        </w:rPr>
        <w:t>负责自来水管网末梢水水质日常监测和管理，及时上报并通报管网末梢水水质异常信息。负责集中式供水单位的卫生监督，进行出厂水、末梢水水质应急监测；组织开展疾病预防控制和医疗救治工作，提供涉及饮用水污染所致疾病防治等相关信息。</w:t>
      </w:r>
    </w:p>
    <w:p w:rsidR="002856CD" w:rsidRPr="00612FD9" w:rsidRDefault="00FD74B0" w:rsidP="00612FD9">
      <w:pPr>
        <w:snapToGrid w:val="0"/>
        <w:spacing w:line="594" w:lineRule="exact"/>
        <w:ind w:firstLineChars="200" w:firstLine="640"/>
        <w:jc w:val="left"/>
        <w:rPr>
          <w:rFonts w:eastAsia="方正仿宋_GBK"/>
          <w:kern w:val="0"/>
          <w:sz w:val="32"/>
          <w:szCs w:val="32"/>
        </w:rPr>
      </w:pPr>
      <w:r w:rsidRPr="00612FD9">
        <w:rPr>
          <w:rFonts w:eastAsia="方正仿宋_GBK"/>
          <w:kern w:val="0"/>
          <w:sz w:val="32"/>
          <w:szCs w:val="32"/>
        </w:rPr>
        <w:t>县气象局：及时上报、通报和发布暴雨、洪水等气象信息。负责应急期间提供水源地周边气象信息，提供预警和处置建议。</w:t>
      </w:r>
    </w:p>
    <w:p w:rsidR="002856CD" w:rsidRPr="00612FD9" w:rsidRDefault="00FD74B0" w:rsidP="00612FD9">
      <w:pPr>
        <w:snapToGrid w:val="0"/>
        <w:spacing w:line="594" w:lineRule="exact"/>
        <w:ind w:firstLineChars="200" w:firstLine="640"/>
        <w:rPr>
          <w:rFonts w:eastAsia="方正仿宋_GBK"/>
          <w:kern w:val="0"/>
          <w:sz w:val="32"/>
          <w:szCs w:val="32"/>
        </w:rPr>
      </w:pPr>
      <w:r w:rsidRPr="00612FD9">
        <w:rPr>
          <w:rFonts w:eastAsia="方正仿宋_GBK"/>
          <w:kern w:val="0"/>
          <w:sz w:val="32"/>
          <w:szCs w:val="32"/>
        </w:rPr>
        <w:t>县公安交巡警大队：负责指导、监督优化交通管控措施，减少道路拥堵，确保</w:t>
      </w:r>
      <w:r w:rsidRPr="00612FD9">
        <w:rPr>
          <w:rFonts w:eastAsia="方正仿宋_GBK"/>
          <w:sz w:val="32"/>
          <w:szCs w:val="32"/>
        </w:rPr>
        <w:t>应急物资运输车辆、应急送水车辆顺畅通行</w:t>
      </w:r>
      <w:r w:rsidRPr="00612FD9">
        <w:rPr>
          <w:rFonts w:eastAsia="方正仿宋_GBK"/>
          <w:kern w:val="0"/>
          <w:sz w:val="32"/>
          <w:szCs w:val="32"/>
        </w:rPr>
        <w:t>。</w:t>
      </w:r>
    </w:p>
    <w:p w:rsidR="002856CD" w:rsidRPr="00612FD9" w:rsidRDefault="00FD74B0" w:rsidP="00612FD9">
      <w:pPr>
        <w:snapToGrid w:val="0"/>
        <w:spacing w:line="594" w:lineRule="exact"/>
        <w:ind w:firstLineChars="200" w:firstLine="640"/>
        <w:jc w:val="left"/>
        <w:rPr>
          <w:rFonts w:eastAsia="方正仿宋_GBK"/>
          <w:sz w:val="32"/>
          <w:szCs w:val="32"/>
        </w:rPr>
      </w:pPr>
      <w:r w:rsidRPr="00612FD9">
        <w:rPr>
          <w:rFonts w:eastAsia="方正仿宋_GBK"/>
          <w:kern w:val="0"/>
          <w:sz w:val="32"/>
          <w:szCs w:val="32"/>
        </w:rPr>
        <w:t>乡镇（街道）：</w:t>
      </w:r>
      <w:r w:rsidRPr="00612FD9">
        <w:rPr>
          <w:rFonts w:eastAsia="方正仿宋_GBK"/>
          <w:sz w:val="32"/>
          <w:szCs w:val="32"/>
        </w:rPr>
        <w:t>日常协助做好辖区集中式饮用水水源地的保护，加强辖区内涉及饮用水水源地突发环境事件信息的收集与报告；负责第一时间赶赴现场核实，并组织事故先期处置；协助做好应急处置，调配当地应急救援人力，调配当地应急物资，落实送水和集中接水地点，及时向无水小区居民发出通告，将自来水送达各无水小区适当地点，组织用水发放，维护秩序；参与事故调查处理；牵头开展事故善后工作。</w:t>
      </w:r>
    </w:p>
    <w:p w:rsidR="002856CD" w:rsidRDefault="00FD74B0" w:rsidP="00612FD9">
      <w:pPr>
        <w:spacing w:line="594" w:lineRule="exact"/>
        <w:ind w:firstLineChars="200" w:firstLine="640"/>
        <w:rPr>
          <w:rFonts w:eastAsia="方正仿宋_GBK"/>
          <w:b/>
          <w:kern w:val="0"/>
          <w:sz w:val="32"/>
          <w:szCs w:val="32"/>
        </w:rPr>
      </w:pPr>
      <w:r w:rsidRPr="00612FD9">
        <w:rPr>
          <w:rFonts w:eastAsia="方正仿宋_GBK"/>
          <w:kern w:val="0"/>
          <w:sz w:val="32"/>
          <w:szCs w:val="32"/>
        </w:rPr>
        <w:t>奉节县自来水有限公司、重庆奉节水电开发有限公司：</w:t>
      </w:r>
      <w:r>
        <w:rPr>
          <w:rFonts w:eastAsia="方正仿宋_GBK"/>
          <w:sz w:val="32"/>
          <w:szCs w:val="32"/>
        </w:rPr>
        <w:t>配合做好饮用水水源保护，做好水源地污染源排查；负责自来水厂自用水的水污染防治，负责自来水厂出厂水的水质监测。协助各单位做好相关应急救援工作，及时报告相关信息；协助提供饮用水水源和供水单位信息；负责制定并组织实施自来水停水及应急供应方案；协助做好群众用水发放；配合开展事故调查。</w:t>
      </w:r>
    </w:p>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bookmarkStart w:id="24" w:name="_Toc465004683"/>
      <w:bookmarkStart w:id="25" w:name="_Toc28852"/>
      <w:bookmarkStart w:id="26" w:name="_Toc14935"/>
      <w:bookmarkStart w:id="27" w:name="_Toc3817"/>
      <w:bookmarkEnd w:id="21"/>
      <w:bookmarkEnd w:id="22"/>
      <w:r>
        <w:rPr>
          <w:rFonts w:ascii="Times New Roman" w:eastAsia="方正黑体_GBK" w:hAnsi="Times New Roman"/>
          <w:b w:val="0"/>
          <w:kern w:val="36"/>
          <w:sz w:val="32"/>
          <w:szCs w:val="48"/>
        </w:rPr>
        <w:t xml:space="preserve">3 </w:t>
      </w:r>
      <w:r>
        <w:rPr>
          <w:rFonts w:ascii="Times New Roman" w:eastAsia="方正黑体_GBK" w:hAnsi="Times New Roman"/>
          <w:b w:val="0"/>
          <w:kern w:val="36"/>
          <w:sz w:val="32"/>
          <w:szCs w:val="48"/>
        </w:rPr>
        <w:t>信息收集与研判、预警与信息报告</w:t>
      </w:r>
      <w:bookmarkEnd w:id="24"/>
      <w:bookmarkEnd w:id="25"/>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28" w:name="_Toc465004684"/>
      <w:bookmarkStart w:id="29" w:name="_Toc3568"/>
      <w:r>
        <w:rPr>
          <w:rFonts w:ascii="Times New Roman" w:eastAsia="方正楷体_GBK" w:hAnsi="Times New Roman"/>
          <w:b w:val="0"/>
          <w:kern w:val="0"/>
        </w:rPr>
        <w:t>3.1</w:t>
      </w:r>
      <w:bookmarkEnd w:id="28"/>
      <w:r>
        <w:rPr>
          <w:rFonts w:ascii="Times New Roman" w:eastAsia="方正楷体_GBK" w:hAnsi="Times New Roman"/>
          <w:b w:val="0"/>
          <w:kern w:val="0"/>
        </w:rPr>
        <w:t>信息收集与研判</w:t>
      </w:r>
      <w:bookmarkEnd w:id="29"/>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3.1.1</w:t>
      </w:r>
      <w:r>
        <w:rPr>
          <w:rFonts w:eastAsia="方正仿宋_GBK"/>
          <w:kern w:val="0"/>
          <w:sz w:val="32"/>
          <w:szCs w:val="32"/>
        </w:rPr>
        <w:t>信息收集</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信息来源包括但不限于以下途径：</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监测：通过流域、水源地或供水单位开展的水质监督性监测（常规断面）、在线监测（常规和预警监控断面）等日常监管渠道获取水质异常信息；通过水文气象、地质灾害、污染源排放等信息开展水质预测预警，获取水质异常信息；通过湖泊（水库）藻密度变化情况的监测，获取水华事件信息。</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）监控：通过水源地上游及周边主要风险源监控获取异常排放信息。</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）举报或通报：通过电话、交通事故报警、网络等途径获取突发环境事件信息；通过部门（单位）间、相邻区县间建立的信息收集与共享渠道，获取突发环境事件信息。</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）日常检查：通过河（库）长、部门、乡镇（街道）日常巡逻检查获取突发环境事件信息。</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3.1.2</w:t>
      </w:r>
      <w:r>
        <w:rPr>
          <w:rFonts w:eastAsia="方正仿宋_GBK"/>
          <w:kern w:val="0"/>
          <w:sz w:val="32"/>
          <w:szCs w:val="32"/>
        </w:rPr>
        <w:t>信息研判与会商</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接到信息报告后，办公室应第一时间开展以下工作：</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）核实信息的真实性；</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）初判事故类型，必要时通报有关部门现场调查核实，进一步开展收集信息；</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信息核实汇总后，立即组织研判，若判断可能对饮用水水源地水质造成影响，立即向县政府报告，建议发布预警，必要时向市生态环境局报告。若已对饮用水水源地水质造成影响，建议立即启动水源地应急预案。</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30" w:name="_Toc465004685"/>
      <w:bookmarkStart w:id="31" w:name="_Toc9907"/>
      <w:r>
        <w:rPr>
          <w:rFonts w:ascii="Times New Roman" w:eastAsia="方正楷体_GBK" w:hAnsi="Times New Roman"/>
          <w:b w:val="0"/>
          <w:kern w:val="0"/>
        </w:rPr>
        <w:t>3.2</w:t>
      </w:r>
      <w:r>
        <w:rPr>
          <w:rFonts w:ascii="Times New Roman" w:eastAsia="方正楷体_GBK" w:hAnsi="Times New Roman"/>
          <w:b w:val="0"/>
          <w:kern w:val="0"/>
        </w:rPr>
        <w:t>预警</w:t>
      </w:r>
      <w:bookmarkEnd w:id="30"/>
      <w:bookmarkEnd w:id="31"/>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3.2.1</w:t>
      </w:r>
      <w:r>
        <w:rPr>
          <w:rFonts w:eastAsia="方正仿宋_GBK"/>
          <w:kern w:val="0"/>
          <w:sz w:val="32"/>
          <w:szCs w:val="32"/>
        </w:rPr>
        <w:t>预警分级</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按照突发水环境污染事件发生的紧急程度、发展势态和可能造成的危害程度，突发水环境污染事件的预警级别由低到高分为一般、较大、重大和特别重大，依次用蓝色、黄色、橙色和红色表示。</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蓝色预警：可能发生一般突发水环境污染事件的。</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黄色预警：可能发生较大突发水环境污染事件的。</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橙色预警：可能发生重大突发水环境污染事件的。</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红色预警：可能发生特别重大突发水环境污染事件的。</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根据事态的发展情况和采取措施的效果，预警颜色可以升级、降级或解除。</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3.2.2</w:t>
      </w:r>
      <w:r>
        <w:rPr>
          <w:rFonts w:eastAsia="方正仿宋_GBK"/>
          <w:kern w:val="0"/>
          <w:sz w:val="32"/>
          <w:szCs w:val="32"/>
        </w:rPr>
        <w:t>预警的启动条件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根据信息获取方式，综合考虑突发水环境事件类型、发生地点、污染物质种类和数量等情况，制定不同级别预警的启动条件。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当满足下列情形之一，可启动预警：</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当饮用水水源地保护区、上游或集雨范围内、地下水补给区域范围内发生：企业生产安全、交通事故，道路、桥梁危险化学品运输车辆交通事故，农业面源污染、生活源污染突出，可能造成饮用水水源地污染事故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）当饮用水水源地或自来水厂的取水出现水质监测指标、有毒有害物质、生物综合毒性异常或超过常规监测数值时；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）当饮用水水源地附近发生故意投毒等恶性事件时；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）当发生暴雨、洪水、地震、泥石流等地质、自然灾害可能引发水源保护区水质异常时；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）当发现饮用水水源地有污水排入、水面有异常漂浮物或大面积死鱼、取水颜色异常时；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6</w:t>
      </w:r>
      <w:r>
        <w:rPr>
          <w:rFonts w:eastAsia="方正仿宋_GBK"/>
          <w:kern w:val="0"/>
          <w:sz w:val="32"/>
          <w:szCs w:val="32"/>
        </w:rPr>
        <w:t>）其他需要发布预警的情况。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3.2.3</w:t>
      </w:r>
      <w:r>
        <w:rPr>
          <w:rFonts w:eastAsia="方正仿宋_GBK"/>
          <w:kern w:val="0"/>
          <w:sz w:val="32"/>
          <w:szCs w:val="32"/>
        </w:rPr>
        <w:t>预警发布</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预警信息由县领导小组或县政府授权部门发布。</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预警信息的发布、调整和解除可通过广播、电视、报刊、通信、信息网络、宣传车或组织人员逐户通知等方式进行，对老、幼、病、残、孕等特殊人群和警报盲区应当采取有针对性的公告方式。</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3.2.4</w:t>
      </w:r>
      <w:r>
        <w:rPr>
          <w:rFonts w:eastAsia="方正仿宋_GBK"/>
          <w:kern w:val="0"/>
          <w:sz w:val="32"/>
          <w:szCs w:val="32"/>
        </w:rPr>
        <w:t>预警响应</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发布蓝色、黄色预警后，采取以下措施：</w:t>
      </w:r>
      <w:r>
        <w:rPr>
          <w:rFonts w:eastAsia="方正仿宋_GBK"/>
          <w:kern w:val="0"/>
          <w:sz w:val="32"/>
          <w:szCs w:val="32"/>
        </w:rPr>
        <w:t xml:space="preserve"> </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）立即启动相关应急预案；</w:t>
      </w:r>
      <w:r>
        <w:rPr>
          <w:rFonts w:eastAsia="方正仿宋_GBK"/>
          <w:kern w:val="0"/>
          <w:sz w:val="32"/>
          <w:szCs w:val="32"/>
        </w:rPr>
        <w:t xml:space="preserve"> </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）及时收集、报告有关信息，加强对事件发生、发展情况的监测、预报和预警工作；</w:t>
      </w:r>
      <w:r>
        <w:rPr>
          <w:rFonts w:eastAsia="方正仿宋_GBK"/>
          <w:kern w:val="0"/>
          <w:sz w:val="32"/>
          <w:szCs w:val="32"/>
        </w:rPr>
        <w:t xml:space="preserve"> </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）组织召集有关部门、单位和相关专家进行会商，分析水文、水质和气象条件的变化对饮用水源地水质的影响，预测突发环境事件可能性、影响范围和强度以及可能发生的级别；</w:t>
      </w:r>
      <w:r>
        <w:rPr>
          <w:rFonts w:eastAsia="方正仿宋_GBK"/>
          <w:kern w:val="0"/>
          <w:sz w:val="32"/>
          <w:szCs w:val="32"/>
        </w:rPr>
        <w:t xml:space="preserve"> </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）专业应急救援队伍进入待命状态；</w:t>
      </w:r>
      <w:r>
        <w:rPr>
          <w:rFonts w:eastAsia="方正仿宋_GBK"/>
          <w:kern w:val="0"/>
          <w:sz w:val="32"/>
          <w:szCs w:val="32"/>
        </w:rPr>
        <w:t xml:space="preserve"> </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）调配应急处置所需物资及其储备、运输情况；</w:t>
      </w:r>
      <w:r>
        <w:rPr>
          <w:rFonts w:eastAsia="方正仿宋_GBK"/>
          <w:kern w:val="0"/>
          <w:sz w:val="32"/>
          <w:szCs w:val="32"/>
        </w:rPr>
        <w:t xml:space="preserve"> </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6</w:t>
      </w:r>
      <w:r>
        <w:rPr>
          <w:rFonts w:eastAsia="方正仿宋_GBK"/>
          <w:kern w:val="0"/>
          <w:sz w:val="32"/>
          <w:szCs w:val="32"/>
        </w:rPr>
        <w:t>）及时按照有关规定向社会发布避免、减轻事件危害常识，通知供水单位、居民做好水源和清水、饮用水储备；</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橙色（</w:t>
      </w:r>
      <w:r>
        <w:rPr>
          <w:rFonts w:eastAsia="方正仿宋_GBK"/>
          <w:kern w:val="0"/>
          <w:sz w:val="32"/>
          <w:szCs w:val="32"/>
        </w:rPr>
        <w:t>Ⅱ</w:t>
      </w:r>
      <w:r>
        <w:rPr>
          <w:rFonts w:eastAsia="方正仿宋_GBK"/>
          <w:kern w:val="0"/>
          <w:sz w:val="32"/>
          <w:szCs w:val="32"/>
        </w:rPr>
        <w:t>级）、红色（</w:t>
      </w:r>
      <w:r>
        <w:rPr>
          <w:rFonts w:eastAsia="方正仿宋_GBK"/>
          <w:kern w:val="0"/>
          <w:sz w:val="32"/>
          <w:szCs w:val="32"/>
        </w:rPr>
        <w:t>Ⅰ</w:t>
      </w:r>
      <w:r>
        <w:rPr>
          <w:rFonts w:eastAsia="方正仿宋_GBK"/>
          <w:kern w:val="0"/>
          <w:sz w:val="32"/>
          <w:szCs w:val="32"/>
        </w:rPr>
        <w:t>级）：在采取黄色预警响应措施基础上，启动备用水源调度准备，调集应急处置所需物资和装备，做好应急处置的保障工作。</w:t>
      </w:r>
    </w:p>
    <w:p w:rsidR="002856CD" w:rsidRDefault="00FD74B0">
      <w:pPr>
        <w:snapToGrid w:val="0"/>
        <w:spacing w:line="594" w:lineRule="exact"/>
        <w:ind w:firstLineChars="200" w:firstLine="640"/>
        <w:rPr>
          <w:rFonts w:eastAsia="方正仿宋_GBK"/>
          <w:sz w:val="32"/>
          <w:szCs w:val="32"/>
        </w:rPr>
      </w:pPr>
      <w:bookmarkStart w:id="32" w:name="_Toc465268952"/>
      <w:r>
        <w:rPr>
          <w:rFonts w:eastAsia="方正仿宋_GBK"/>
          <w:kern w:val="0"/>
          <w:sz w:val="32"/>
          <w:szCs w:val="32"/>
        </w:rPr>
        <w:t>3.2.5</w:t>
      </w:r>
      <w:r>
        <w:rPr>
          <w:rFonts w:eastAsia="方正仿宋_GBK"/>
          <w:sz w:val="32"/>
          <w:szCs w:val="32"/>
        </w:rPr>
        <w:t>预警调整和解除</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根据事态的发展情况和先期防范效果，按照有关规定适时调整预警级别。</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对于蓝色和黄色级别预警，如研判降低预警级别，可以调整后重新发布；如研判黄色预警可能升级为橙色预警甚至红色预警，县政府应当立刻向市政府上报。</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如研判突发事件不可能发生或者危险已经排除的，立即宣布解除预警，并解除预警措施。</w:t>
      </w:r>
    </w:p>
    <w:p w:rsidR="002856CD" w:rsidRDefault="00FD74B0">
      <w:pPr>
        <w:pStyle w:val="2"/>
        <w:keepNext w:val="0"/>
        <w:keepLines w:val="0"/>
        <w:snapToGrid w:val="0"/>
        <w:spacing w:before="0" w:after="0" w:line="594" w:lineRule="exact"/>
        <w:ind w:firstLineChars="200" w:firstLine="640"/>
        <w:rPr>
          <w:rFonts w:ascii="Times New Roman" w:eastAsia="方正仿宋_GBK" w:hAnsi="Times New Roman"/>
          <w:kern w:val="0"/>
        </w:rPr>
      </w:pPr>
      <w:bookmarkStart w:id="33" w:name="_Toc465004686"/>
      <w:bookmarkStart w:id="34" w:name="_Toc11962"/>
      <w:bookmarkEnd w:id="32"/>
      <w:r>
        <w:rPr>
          <w:rFonts w:ascii="Times New Roman" w:eastAsia="方正楷体_GBK" w:hAnsi="Times New Roman"/>
          <w:b w:val="0"/>
          <w:kern w:val="0"/>
        </w:rPr>
        <w:t>3.3</w:t>
      </w:r>
      <w:r>
        <w:rPr>
          <w:rFonts w:ascii="Times New Roman" w:eastAsia="方正楷体_GBK" w:hAnsi="Times New Roman"/>
          <w:b w:val="0"/>
          <w:kern w:val="0"/>
        </w:rPr>
        <w:t>信息报告</w:t>
      </w:r>
      <w:bookmarkEnd w:id="33"/>
      <w:r>
        <w:rPr>
          <w:rFonts w:ascii="Times New Roman" w:eastAsia="方正楷体_GBK" w:hAnsi="Times New Roman"/>
          <w:b w:val="0"/>
          <w:kern w:val="0"/>
        </w:rPr>
        <w:t>及通报</w:t>
      </w:r>
      <w:bookmarkEnd w:id="34"/>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3.3.1</w:t>
      </w:r>
      <w:r>
        <w:rPr>
          <w:rFonts w:eastAsia="方正仿宋_GBK"/>
          <w:kern w:val="0"/>
          <w:sz w:val="32"/>
          <w:szCs w:val="32"/>
        </w:rPr>
        <w:t>信息报告与通报原则及对象</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）信息报告与通报程序原则</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信息报告原则应逐级上报。特殊情况下，若遇到敏感事件或发生在重点地区、特殊时期，或可能演化为重大、特别重大突发环境事件的信息，现场领导小组应立即向县政府报告。</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）信息报告与通报对象</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经核实的水源地突发环境事件，由综合协调组向相关部门进行信息通报。</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若已经或可能影响向跨行政区域饮用水源的，经县政府同意，应立即向事发地下游属地县政府通报。</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3.3.2</w:t>
      </w:r>
      <w:r>
        <w:rPr>
          <w:rFonts w:eastAsia="方正仿宋_GBK"/>
          <w:kern w:val="0"/>
          <w:sz w:val="32"/>
          <w:szCs w:val="32"/>
        </w:rPr>
        <w:t>信息报告与通报程序及内容</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）信息报告与通报程序</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①</w:t>
      </w:r>
      <w:r>
        <w:rPr>
          <w:rFonts w:eastAsia="方正仿宋_GBK"/>
          <w:kern w:val="0"/>
          <w:sz w:val="32"/>
          <w:szCs w:val="32"/>
        </w:rPr>
        <w:t>发现已经造成或可能造成水源地污染的有关人员和责任单位，应按照有关规定立即向属地政府及生态环境等部门报告。</w:t>
      </w:r>
    </w:p>
    <w:p w:rsidR="002856CD" w:rsidRDefault="00FD74B0">
      <w:pPr>
        <w:pStyle w:val="a4"/>
        <w:spacing w:line="594" w:lineRule="exact"/>
        <w:ind w:firstLineChars="200" w:firstLine="640"/>
      </w:pPr>
      <w:r>
        <w:rPr>
          <w:rFonts w:eastAsia="方正仿宋_GBK"/>
          <w:kern w:val="0"/>
          <w:sz w:val="32"/>
          <w:szCs w:val="32"/>
        </w:rPr>
        <w:t>②</w:t>
      </w:r>
      <w:r>
        <w:rPr>
          <w:rFonts w:eastAsia="方正仿宋_GBK"/>
          <w:kern w:val="0"/>
          <w:sz w:val="32"/>
          <w:szCs w:val="32"/>
        </w:rPr>
        <w:t>县级有关部门或有关乡镇（街道）在发现或得知水源地突发环境事件信息后，应立即进行核实，了解有关情况。发生重大、特别重大水环境污染事件，在现场处置期间，有关乡镇（街道）、县政府有关部门和单位要采取一切措施尽快掌握情况，</w:t>
      </w:r>
      <w:r>
        <w:rPr>
          <w:rFonts w:eastAsia="方正仿宋_GBK"/>
          <w:kern w:val="0"/>
          <w:sz w:val="32"/>
          <w:szCs w:val="32"/>
        </w:rPr>
        <w:t>30</w:t>
      </w:r>
      <w:r>
        <w:rPr>
          <w:rFonts w:eastAsia="方正仿宋_GBK"/>
          <w:kern w:val="0"/>
          <w:sz w:val="32"/>
          <w:szCs w:val="32"/>
        </w:rPr>
        <w:t>分钟内电话报告、</w:t>
      </w:r>
      <w:r>
        <w:rPr>
          <w:rFonts w:eastAsia="方正仿宋_GBK"/>
          <w:kern w:val="0"/>
          <w:sz w:val="32"/>
          <w:szCs w:val="32"/>
        </w:rPr>
        <w:t>1</w:t>
      </w:r>
      <w:r>
        <w:rPr>
          <w:rFonts w:eastAsia="方正仿宋_GBK"/>
          <w:kern w:val="0"/>
          <w:sz w:val="32"/>
          <w:szCs w:val="32"/>
        </w:rPr>
        <w:t>小时内书面报告县政府。县政府、县生态环境局立即分别向市政府、市生态环境局报告。</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③</w:t>
      </w:r>
      <w:r>
        <w:rPr>
          <w:rFonts w:eastAsia="方正仿宋_GBK"/>
          <w:kern w:val="0"/>
          <w:sz w:val="32"/>
          <w:szCs w:val="32"/>
        </w:rPr>
        <w:t>通过市级有关部门知悉水源地突发环境事件信息，应核实并报告相应信息。</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④</w:t>
      </w:r>
      <w:r>
        <w:rPr>
          <w:rFonts w:eastAsia="方正仿宋_GBK"/>
          <w:kern w:val="0"/>
          <w:sz w:val="32"/>
          <w:szCs w:val="32"/>
        </w:rPr>
        <w:t>特殊情况下，若遇到敏感事件或发生在重点地区、特殊时期，或可能演化为重大、特别重大突发环境事件的信息，有关责任单位和部门应立即向县政府报告。</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⑤</w:t>
      </w:r>
      <w:r>
        <w:rPr>
          <w:rFonts w:eastAsia="方正仿宋_GBK"/>
          <w:kern w:val="0"/>
          <w:sz w:val="32"/>
          <w:szCs w:val="32"/>
        </w:rPr>
        <w:t>对经核实的水源地突发环境事件，接报的有关部门应向县政府和有关部门通报。通报的部门至少应包括县生态环境局、县卫生健康委、县水利局、县应急局、县委值班室县政府值班室等；根据水源地突发环境事件的类型和情景，还应通报消防（遇火灾爆炸等）和公安（遇火灾爆炸、道路运输事故、投毒等）、农业（遇大面积死鱼）等部门。</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水源地突发环境事件已经或可能影响相邻行政区域的，事发地乡镇（街道）及有关部门应及时通报相邻行政区域县政府及有关部门。</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）信息报告与通报内容</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按照不同的时间节点，水源地突发环境事件报告分为初报、续报和处理结果报告。初报是发现或得知突发环境事件后的首次报告；续报是查清有关基本情况、事件发展情况后的报告，可随时报告；处理结果报告是突发环境事件处理完毕后的报告。</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①</w:t>
      </w:r>
      <w:r>
        <w:rPr>
          <w:rFonts w:eastAsia="方正仿宋_GBK"/>
          <w:kern w:val="0"/>
          <w:sz w:val="32"/>
          <w:szCs w:val="32"/>
        </w:rPr>
        <w:t>初报应报告水源地突发环境事件地发生时间、地点、信息来源、事件起因和性质、基本过程、主要污染物和数量、监测结果、人员伤亡情况、水源地受影响情况、事件发展趋势、处置情况、拟采取的措施以及下一步工作建议等初步情况。</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②</w:t>
      </w:r>
      <w:r>
        <w:rPr>
          <w:rFonts w:eastAsia="方正仿宋_GBK"/>
          <w:kern w:val="0"/>
          <w:sz w:val="32"/>
          <w:szCs w:val="32"/>
        </w:rPr>
        <w:t>续报应在初报的基础上，报告事件及有关处置措施的进展情况。</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③</w:t>
      </w:r>
      <w:r>
        <w:rPr>
          <w:rFonts w:eastAsia="方正仿宋_GBK"/>
          <w:kern w:val="0"/>
          <w:sz w:val="32"/>
          <w:szCs w:val="32"/>
        </w:rPr>
        <w:t>处理结果报告应在初报、续报的基础上，报告突发环境事件的处置措施、过程和结果等详细情况。</w:t>
      </w:r>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④</w:t>
      </w:r>
      <w:r>
        <w:rPr>
          <w:rFonts w:eastAsia="方正仿宋_GBK"/>
          <w:kern w:val="0"/>
          <w:sz w:val="32"/>
          <w:szCs w:val="32"/>
        </w:rPr>
        <w:t>应采用传真、网络、邮寄或面呈等方式书面报告。书面报告应说明突发环境事件报告单位、报告签发人、联系人及联系电话等内容，并尽可能提供地图、图片以及有关的多媒体资料。</w:t>
      </w:r>
    </w:p>
    <w:p w:rsidR="002856CD" w:rsidRDefault="00FD74B0">
      <w:pPr>
        <w:snapToGrid w:val="0"/>
        <w:spacing w:line="594" w:lineRule="exact"/>
        <w:ind w:firstLineChars="200" w:firstLine="640"/>
        <w:rPr>
          <w:rFonts w:eastAsia="方正仿宋_GBK"/>
          <w:bCs/>
          <w:kern w:val="0"/>
          <w:sz w:val="32"/>
          <w:szCs w:val="32"/>
        </w:rPr>
      </w:pPr>
      <w:bookmarkStart w:id="35" w:name="_Toc468815063"/>
      <w:r>
        <w:rPr>
          <w:rFonts w:eastAsia="方正仿宋_GBK"/>
          <w:bCs/>
          <w:kern w:val="0"/>
          <w:sz w:val="32"/>
          <w:szCs w:val="32"/>
        </w:rPr>
        <w:t>3.3.3</w:t>
      </w:r>
      <w:r>
        <w:rPr>
          <w:rFonts w:eastAsia="方正仿宋_GBK"/>
          <w:bCs/>
          <w:kern w:val="0"/>
          <w:sz w:val="32"/>
          <w:szCs w:val="32"/>
        </w:rPr>
        <w:t>信息发布和舆论引导</w:t>
      </w:r>
      <w:bookmarkEnd w:id="35"/>
    </w:p>
    <w:p w:rsidR="002856CD" w:rsidRDefault="00FD74B0">
      <w:pPr>
        <w:snapToGrid w:val="0"/>
        <w:spacing w:line="594" w:lineRule="exact"/>
        <w:ind w:firstLineChars="200" w:firstLine="640"/>
        <w:rPr>
          <w:rFonts w:eastAsia="方正仿宋_GBK"/>
          <w:kern w:val="0"/>
          <w:sz w:val="32"/>
          <w:szCs w:val="32"/>
        </w:rPr>
      </w:pPr>
      <w:r>
        <w:rPr>
          <w:rFonts w:eastAsia="方正仿宋_GBK"/>
          <w:kern w:val="0"/>
          <w:sz w:val="32"/>
          <w:szCs w:val="32"/>
        </w:rPr>
        <w:t>按照及时主动、准确把握、正确引导、讲究方式、注重效果、遵守纪律、严格把关的原则，新闻发布会和舆论引导由县委宣传部（县人民政府新闻办）组织实施。</w:t>
      </w:r>
    </w:p>
    <w:p w:rsidR="002856CD" w:rsidRDefault="00FD74B0">
      <w:pPr>
        <w:pStyle w:val="1"/>
        <w:keepNext w:val="0"/>
        <w:keepLines w:val="0"/>
        <w:snapToGrid w:val="0"/>
        <w:spacing w:before="0" w:after="0" w:line="594" w:lineRule="exact"/>
        <w:ind w:firstLineChars="200" w:firstLine="640"/>
        <w:jc w:val="left"/>
        <w:rPr>
          <w:rFonts w:ascii="Times New Roman" w:eastAsia="方正楷体_GBK" w:hAnsi="Times New Roman"/>
          <w:b w:val="0"/>
          <w:kern w:val="0"/>
          <w:sz w:val="32"/>
          <w:szCs w:val="32"/>
        </w:rPr>
      </w:pPr>
      <w:bookmarkStart w:id="36" w:name="_Toc29858"/>
      <w:r>
        <w:rPr>
          <w:rFonts w:ascii="Times New Roman" w:eastAsia="方正楷体_GBK" w:hAnsi="Times New Roman"/>
          <w:b w:val="0"/>
          <w:kern w:val="0"/>
          <w:sz w:val="32"/>
          <w:szCs w:val="32"/>
        </w:rPr>
        <w:t>3.4</w:t>
      </w:r>
      <w:r>
        <w:rPr>
          <w:rFonts w:ascii="Times New Roman" w:eastAsia="方正楷体_GBK" w:hAnsi="Times New Roman"/>
          <w:b w:val="0"/>
          <w:kern w:val="0"/>
          <w:sz w:val="32"/>
          <w:szCs w:val="32"/>
        </w:rPr>
        <w:t>应急监测</w:t>
      </w:r>
      <w:bookmarkEnd w:id="36"/>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3.4.1</w:t>
      </w:r>
      <w:r>
        <w:rPr>
          <w:rFonts w:eastAsia="方正仿宋_GBK"/>
          <w:kern w:val="0"/>
          <w:sz w:val="32"/>
          <w:szCs w:val="32"/>
        </w:rPr>
        <w:t>开展应急监测程序</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由县生态环境局牵头，开展应急监测。</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事件处置初期，应急监测单位应按照办公室命令，按照各自职责，根据现场实际情况制定监测方案、设置监测点位（断面）、确定监测频次、组织开展监测、形成监测报告，第一时间向现场领导小组报告监测结果和污染浓度变化态势图，并安排人员对突发环境事件监测情况进行全过程记录。</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事件处置中期，应根据事态发展，如上游来水量、应急处置措施效果等情况，适时调整监测点位（断面）和监测频次。</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事件处置末期，应按照现场领导小组命令，开展跟踪监测，并向现场领导小组提交应急监测总结报告。</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3.4.2</w:t>
      </w:r>
      <w:r>
        <w:rPr>
          <w:rFonts w:eastAsia="方正仿宋_GBK"/>
          <w:kern w:val="0"/>
          <w:sz w:val="32"/>
          <w:szCs w:val="32"/>
        </w:rPr>
        <w:t>制定应急监测方案</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应急监测组根据突发事件性质，征询应急专家组意见，编制应急监测方案。应急监测方案内容应包括：依据的技术规范、实施人员、布点原则、采样频次和注意事项、监测结果记录和报告方式等。</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）监测范围。应尽量涵盖水源地突发环境事件地污染范围，并包括事件可能影响区域和污染物本底浓度的监测区域。</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）监测布点和频次</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以突发环境事件发生地点为中心或源头，结合水文和气象条件，在其扩散方向及可能受到影响的水源地位置合理布点，必要时在事故影响区域内水源取水口、农灌区取水口处设置监测点位（断面）。应采取不同点位（断面）相同间隔时间（一般为</w:t>
      </w:r>
      <w:r>
        <w:rPr>
          <w:rFonts w:eastAsia="方正仿宋_GBK"/>
          <w:kern w:val="0"/>
          <w:sz w:val="32"/>
          <w:szCs w:val="32"/>
        </w:rPr>
        <w:t>1</w:t>
      </w:r>
      <w:r>
        <w:rPr>
          <w:rFonts w:eastAsia="方正仿宋_GBK"/>
          <w:kern w:val="0"/>
          <w:sz w:val="32"/>
          <w:szCs w:val="32"/>
        </w:rPr>
        <w:t>小时）同步采样监测方式，动态监控污染带移动过程。</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①</w:t>
      </w:r>
      <w:r>
        <w:rPr>
          <w:rFonts w:eastAsia="方正仿宋_GBK"/>
          <w:kern w:val="0"/>
          <w:sz w:val="32"/>
          <w:szCs w:val="32"/>
        </w:rPr>
        <w:t>针对固定源突发环境事件，应对固定源排放口附近水域、下游水源地附近水域进行加密跟踪监测。</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②</w:t>
      </w:r>
      <w:r>
        <w:rPr>
          <w:rFonts w:eastAsia="方正仿宋_GBK"/>
          <w:kern w:val="0"/>
          <w:sz w:val="32"/>
          <w:szCs w:val="32"/>
        </w:rPr>
        <w:t>针对流动源、非点源突发环境事件，应对事发区域下游水域、下游水源地附近进行加密跟踪监测。</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③</w:t>
      </w:r>
      <w:r>
        <w:rPr>
          <w:rFonts w:eastAsia="方正仿宋_GBK"/>
          <w:kern w:val="0"/>
          <w:sz w:val="32"/>
          <w:szCs w:val="32"/>
        </w:rPr>
        <w:t>水华灾害突发事件若发生在一级、二级保护区范围，应对取水口不同水层进行加密跟踪监测。</w:t>
      </w:r>
    </w:p>
    <w:p w:rsidR="002856CD" w:rsidRDefault="00FD74B0">
      <w:pPr>
        <w:spacing w:line="594" w:lineRule="exact"/>
        <w:ind w:firstLineChars="200" w:firstLine="640"/>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）监测项目。根据突发环境事件特征，设置相关监测因子。</w:t>
      </w:r>
    </w:p>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bookmarkStart w:id="37" w:name="_Toc18974"/>
      <w:r>
        <w:rPr>
          <w:rFonts w:ascii="Times New Roman" w:eastAsia="方正黑体_GBK" w:hAnsi="Times New Roman"/>
          <w:b w:val="0"/>
          <w:kern w:val="36"/>
          <w:sz w:val="32"/>
          <w:szCs w:val="48"/>
        </w:rPr>
        <w:t xml:space="preserve">4 </w:t>
      </w:r>
      <w:r>
        <w:rPr>
          <w:rFonts w:ascii="Times New Roman" w:eastAsia="方正黑体_GBK" w:hAnsi="Times New Roman"/>
          <w:b w:val="0"/>
          <w:kern w:val="36"/>
          <w:sz w:val="32"/>
          <w:szCs w:val="48"/>
        </w:rPr>
        <w:t>应急响应</w:t>
      </w:r>
      <w:bookmarkEnd w:id="37"/>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38" w:name="_Toc465004688"/>
      <w:bookmarkStart w:id="39" w:name="_Toc20605"/>
      <w:r>
        <w:rPr>
          <w:rFonts w:ascii="Times New Roman" w:eastAsia="方正楷体_GBK" w:hAnsi="Times New Roman"/>
          <w:b w:val="0"/>
          <w:kern w:val="0"/>
        </w:rPr>
        <w:t>4.1</w:t>
      </w:r>
      <w:r>
        <w:rPr>
          <w:rFonts w:ascii="Times New Roman" w:eastAsia="方正楷体_GBK" w:hAnsi="Times New Roman"/>
          <w:b w:val="0"/>
          <w:kern w:val="0"/>
        </w:rPr>
        <w:t>响应</w:t>
      </w:r>
      <w:bookmarkEnd w:id="38"/>
      <w:r>
        <w:rPr>
          <w:rFonts w:ascii="Times New Roman" w:eastAsia="方正楷体_GBK" w:hAnsi="Times New Roman"/>
          <w:b w:val="0"/>
          <w:kern w:val="0"/>
        </w:rPr>
        <w:t>分级</w:t>
      </w:r>
      <w:bookmarkEnd w:id="39"/>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突发环境事件的应急响应分为特别重大（</w:t>
      </w:r>
      <w:r>
        <w:rPr>
          <w:rFonts w:eastAsia="方正仿宋_GBK"/>
          <w:kern w:val="0"/>
          <w:sz w:val="32"/>
          <w:szCs w:val="32"/>
        </w:rPr>
        <w:t>Ⅰ</w:t>
      </w:r>
      <w:r>
        <w:rPr>
          <w:rFonts w:eastAsia="方正仿宋_GBK"/>
          <w:kern w:val="0"/>
          <w:sz w:val="32"/>
          <w:szCs w:val="32"/>
        </w:rPr>
        <w:t>级响应）、重大（</w:t>
      </w:r>
      <w:r>
        <w:rPr>
          <w:rFonts w:eastAsia="方正仿宋_GBK"/>
          <w:kern w:val="0"/>
          <w:sz w:val="32"/>
          <w:szCs w:val="32"/>
        </w:rPr>
        <w:t>Ⅱ</w:t>
      </w:r>
      <w:r>
        <w:rPr>
          <w:rFonts w:eastAsia="方正仿宋_GBK"/>
          <w:kern w:val="0"/>
          <w:sz w:val="32"/>
          <w:szCs w:val="32"/>
        </w:rPr>
        <w:t>级响应）、较大（</w:t>
      </w:r>
      <w:r>
        <w:rPr>
          <w:rFonts w:eastAsia="方正仿宋_GBK"/>
          <w:kern w:val="0"/>
          <w:sz w:val="32"/>
          <w:szCs w:val="32"/>
        </w:rPr>
        <w:t>Ⅲ</w:t>
      </w:r>
      <w:r>
        <w:rPr>
          <w:rFonts w:eastAsia="方正仿宋_GBK"/>
          <w:kern w:val="0"/>
          <w:sz w:val="32"/>
          <w:szCs w:val="32"/>
        </w:rPr>
        <w:t>级响应）、一般（</w:t>
      </w:r>
      <w:r>
        <w:rPr>
          <w:rFonts w:eastAsia="方正仿宋_GBK"/>
          <w:kern w:val="0"/>
          <w:sz w:val="32"/>
          <w:szCs w:val="32"/>
        </w:rPr>
        <w:t>Ⅳ</w:t>
      </w:r>
      <w:r>
        <w:rPr>
          <w:rFonts w:eastAsia="方正仿宋_GBK"/>
          <w:kern w:val="0"/>
          <w:sz w:val="32"/>
          <w:szCs w:val="32"/>
        </w:rPr>
        <w:t>级响应）四级。</w:t>
      </w:r>
      <w:r>
        <w:rPr>
          <w:rFonts w:eastAsia="方正仿宋_GBK"/>
          <w:kern w:val="0"/>
          <w:sz w:val="32"/>
          <w:szCs w:val="32"/>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4.1.1Ⅳ</w:t>
      </w:r>
      <w:r>
        <w:rPr>
          <w:rFonts w:eastAsia="方正仿宋_GBK"/>
          <w:kern w:val="0"/>
          <w:sz w:val="32"/>
          <w:szCs w:val="32"/>
        </w:rPr>
        <w:t>级响应：事发地乡镇（街道）牵头组织实施，相关部门赶赴现场参与指导应急处置。</w:t>
      </w:r>
      <w:r>
        <w:rPr>
          <w:rFonts w:eastAsia="方正仿宋_GBK"/>
          <w:kern w:val="0"/>
          <w:sz w:val="32"/>
          <w:szCs w:val="32"/>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4.1.2Ⅲ</w:t>
      </w:r>
      <w:r>
        <w:rPr>
          <w:rFonts w:eastAsia="方正仿宋_GBK"/>
          <w:kern w:val="0"/>
          <w:sz w:val="32"/>
          <w:szCs w:val="32"/>
        </w:rPr>
        <w:t>级响应：县政府组织实施。</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4.1.3Ⅱ</w:t>
      </w:r>
      <w:r>
        <w:rPr>
          <w:rFonts w:eastAsia="方正仿宋_GBK"/>
          <w:kern w:val="0"/>
          <w:sz w:val="32"/>
          <w:szCs w:val="32"/>
        </w:rPr>
        <w:t>级响应、</w:t>
      </w:r>
      <w:r>
        <w:rPr>
          <w:rFonts w:eastAsia="方正仿宋_GBK"/>
          <w:kern w:val="0"/>
          <w:sz w:val="32"/>
          <w:szCs w:val="32"/>
        </w:rPr>
        <w:t>Ⅰ</w:t>
      </w:r>
      <w:r>
        <w:rPr>
          <w:rFonts w:eastAsia="方正仿宋_GBK"/>
          <w:kern w:val="0"/>
          <w:sz w:val="32"/>
          <w:szCs w:val="32"/>
        </w:rPr>
        <w:t>级响应：由市政府或上级部门按有关规定组织实施。</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40" w:name="_Toc465004690"/>
      <w:bookmarkStart w:id="41" w:name="_Toc29591"/>
      <w:r>
        <w:rPr>
          <w:rFonts w:ascii="Times New Roman" w:eastAsia="方正楷体_GBK" w:hAnsi="Times New Roman"/>
          <w:b w:val="0"/>
          <w:kern w:val="0"/>
        </w:rPr>
        <w:t>4.</w:t>
      </w:r>
      <w:bookmarkEnd w:id="40"/>
      <w:r>
        <w:rPr>
          <w:rFonts w:ascii="Times New Roman" w:eastAsia="方正楷体_GBK" w:hAnsi="Times New Roman"/>
          <w:b w:val="0"/>
          <w:kern w:val="0"/>
        </w:rPr>
        <w:t>2</w:t>
      </w:r>
      <w:r>
        <w:rPr>
          <w:rFonts w:ascii="Times New Roman" w:eastAsia="方正楷体_GBK" w:hAnsi="Times New Roman"/>
          <w:b w:val="0"/>
          <w:kern w:val="0"/>
        </w:rPr>
        <w:t>现场处置</w:t>
      </w:r>
      <w:bookmarkEnd w:id="41"/>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4.2.1</w:t>
      </w:r>
      <w:r>
        <w:rPr>
          <w:rFonts w:eastAsia="方正仿宋_GBK"/>
          <w:kern w:val="0"/>
          <w:sz w:val="32"/>
          <w:szCs w:val="32"/>
        </w:rPr>
        <w:t>建立现场指挥机制，设综合协调组、警戒保卫组、污染处置组、医疗救护组、应急监测组、舆论引导组、后勤保障组。应急响应的单位部门根据现场领导小组的安排部署，按职能职责开展应急处置工作。</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4.2.2</w:t>
      </w:r>
      <w:r>
        <w:rPr>
          <w:rFonts w:eastAsia="方正仿宋_GBK"/>
          <w:kern w:val="0"/>
          <w:sz w:val="32"/>
          <w:szCs w:val="32"/>
        </w:rPr>
        <w:t>污染处置</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1.</w:t>
      </w:r>
      <w:r>
        <w:rPr>
          <w:rFonts w:eastAsia="方正仿宋_GBK"/>
          <w:kern w:val="0"/>
          <w:sz w:val="32"/>
          <w:szCs w:val="32"/>
        </w:rPr>
        <w:t>排查污染源并采取有效措施，明确排查对象。当水质监测发现异常、污染物来源不确定时，领导小组应根据事件诱因不同确定排查的牵头部门。牵头部门根据特征污染物种类、浓度变化、释放总量、释放路径、释放时间，以及当时的水文和气象条件，迅速组织开展污染源排查。</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针对不同类型污染物的排查重点和对象如下：</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）有机类污染：重点排查城镇生活污水处理厂、工业企业，调查污水处理设施运行、尾水排放的异常情况。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）营养盐类污染：重点排查城镇生活污水处理厂、工业企业、农田种植户、农村居民点等，调查污水处理设施运行、农药化肥施用、农村生活污染的异常情况。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）细菌类污染：重点排查城镇生活污水处理厂、农村居民点，调查污水处理设施运行、农村生活污染的异常情况。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）农药类污染：重点排查果园种植园（户）、农田种植户，调查农药施用和流失的异常情况。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）石油类污染：重点排查加油站、运输车辆、码头、运输船舶、油气管线、加工和存贮的工业企业，调查上述企业和单位的异常情况。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6</w:t>
      </w:r>
      <w:r>
        <w:rPr>
          <w:rFonts w:eastAsia="方正仿宋_GBK"/>
          <w:kern w:val="0"/>
          <w:sz w:val="32"/>
          <w:szCs w:val="32"/>
        </w:rPr>
        <w:t>）重金属及其他有毒有害物质污染：重点排查危险废物储存单位、危化品运输车辆等，调查上述企业和单位的异常情况。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2.</w:t>
      </w:r>
      <w:r>
        <w:rPr>
          <w:rFonts w:eastAsia="方正仿宋_GBK"/>
          <w:kern w:val="0"/>
          <w:sz w:val="32"/>
          <w:szCs w:val="32"/>
        </w:rPr>
        <w:t>切断污染源。对奉节县内的污染源，领导小组应根据事件诱因不同确定切断污染源的牵头部门。对县外的污染源，按有关突发水环境污染事件应急预案要求进行处置。</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主要采取切断污染源、收集和围堵污染物等，包括但不限于以下内容：</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）对发生非正常排放或有毒有害物质泄漏的固定源突发水环境污染事件，应尽快采取关闭、封堵、收集、转移等措施，切断污染源或泄漏源。</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）对道路交通运输过程中发生的流动源突发事件，可启用路面系统的导流槽、应急池或紧急设置围堰、闸坝等，对污染源进行围堵并收集污染物。</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）对水上船舶运输过程中发生的流动源突发事件，主要采取救援打捞、油毡吸附、围油栏、闸坝拦截等方式，对污染源进行围堵并收集污染物。</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）启动应急收集系统集中收集陆域污染物，设立拦截设施，防止污染物在陆域漫延，组织有关部门对污染物进行回收处。</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）根据现场事态发展对扩散至水体的污染物进行处置。</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3.</w:t>
      </w:r>
      <w:r>
        <w:rPr>
          <w:rFonts w:eastAsia="方正仿宋_GBK"/>
          <w:kern w:val="0"/>
          <w:sz w:val="32"/>
          <w:szCs w:val="32"/>
        </w:rPr>
        <w:t>应急处置</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现场处置方案包括但不限于以下内容：应急监测、污染处置措施、物资调集、应急队伍和人员安排、供水单位应对等。</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现场领导小组应根据污染特征，结合专家意见，尽快制定现场处置方案。</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奉节县集中式饮用水水源地类型主要为河流型、水库型、地下水型，均可能发生交通事故次生、工矿企业排污等水污染事件，水库型水源地还可能发生水华灾害突发事件。水源地突发环境事故典型情景及应对处置措施如下。</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水华灾害突发事件。对一级、二级水源保护区的水华发生区域，采取增氧机、藻类打捞等方式减少和控制藻类生长和扩散；有条件的，可采用生态调水的方式，通过增加水体扰动控制水华灾害。以水库为集中式饮用水水源爆发藻类污染，可采用原水预加氯和在泵房投加二氧化氯消毒的方法，有效去除水体中藻类，保障供水水质。在处置期间，实行全程监控，严密监视监测周边流域异常情况，详细记录藻类分布、面积大小及打捞处置等情况，及时上报有关情况。</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水体内污染物治理、总量或浓度削减。一般采取隔离、吸附、打捞、扰动等物理方法，氧化、沉淀等化学方法，利用湿地生物群消解等生物方法和上游调水等稀释方法，可以采取一种或多种方式，力争短时间内削减污染物浓度。现场领导小组可根据需要，对水源地汇水区域内地污染物排放企业实施停产、减产、限产等措施，削减水域污染物总量或浓度。</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）轻微油污染事件。可用拖船协助沿河供水企业在取水口加装拦油索，防止油污进入水厂。用</w:t>
      </w:r>
      <w:r>
        <w:rPr>
          <w:rFonts w:eastAsia="方正仿宋_GBK"/>
          <w:kern w:val="0"/>
          <w:sz w:val="32"/>
          <w:szCs w:val="32"/>
        </w:rPr>
        <w:t>PVC</w:t>
      </w:r>
      <w:r>
        <w:rPr>
          <w:rFonts w:eastAsia="方正仿宋_GBK"/>
          <w:kern w:val="0"/>
          <w:sz w:val="32"/>
          <w:szCs w:val="32"/>
        </w:rPr>
        <w:t>围油栏进行围堵拦截，配套使用岸滩式充气围油栏，随后使用转盘式收油机进行回收，配套使用储油罐，浮动油囊进行油污的临时储存。用消油剂、除油机、吸油毡、吸油棉进行物理吸收处理，水质达标后，将含油废物打捞回岸上处理。</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供水企业启动水厂供水应急处置预案，在吸水井、沉淀池、滤池投放吸油棉并适时投加粉末活性炭，同时调整反冲洗周期，保障出厂水达标。</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河流水源发生可吸附物质污染时，可采用吸附法去除污染物，净化水质。发生有机物泄漏事件时，应立即在泄漏点下游河段设置围栏，用吸附材料吸附，收集泄漏物。水质达标后，将吸附剂打捞回岸上处理。常用的吸附材料有：吸油毡、活性炭、天然有机吸附剂、天然无机吸附剂、合成吸附剂等。吸油毡具有极强的吸附性，能有效阻止泄漏物扩散，经绞、挤压后可重复使用，且具有阻燃、不产生粉尘、无贮藏限制时间等优点。活性炭是从水中除去可溶性漂浮物（有机物、某些无机物）最有效的吸附剂，有颗粒和粉末两种，无毒，使用时应通过试验来确定所需的活性炭的量。天然有机吸附剂包括木纤维、玉米秆、稻草、木屑等纤维素和橡胶等，可从水中除去油类和与油相似的有机物，价廉、无毒、易得但不能回收使用。常用的天然无机吸附剂有黏土、珍珠岩、膨胀页岩和天然沸石，可吸附各种类型的烃、酸极其衍生物、醇、醛、酮、酯和硝基化合物。合成吸附剂是专门为纯的有机液体研制的，能有效地清除水体的可溶性漂浮物。</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危险化学品运输车辆发生交通事故或车辆机械事故发生泄漏事件的，应及时在泄漏点下游河段设置围栏（如橡皮坝），对于酸碱污染分别逆流喷洒柠檬酸、石灰进行中和，至水体监测达标；对于氰化物泄漏，可在水体中喷洒过量的漂白粉或次氯酸钠溶液，直到监测达标；对于三氧化二砷泄漏，可喷洒过量的硫化钠溶液，水体达标后，对沉积于河床的沉淀物进行彻底清除；对于含重金属的化学品泄漏，可投加氧化剂、还原剂、絮凝沉淀剂等进行处理。</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6</w:t>
      </w:r>
      <w:r>
        <w:rPr>
          <w:rFonts w:eastAsia="方正仿宋_GBK"/>
          <w:kern w:val="0"/>
          <w:sz w:val="32"/>
          <w:szCs w:val="32"/>
        </w:rPr>
        <w:t>）因工矿企业排污导致集中式饮用水水源地污染的，县级有关部门应立即责成排污企业采取有效措施，停止排污。</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7</w:t>
      </w:r>
      <w:r>
        <w:rPr>
          <w:rFonts w:eastAsia="方正仿宋_GBK"/>
          <w:kern w:val="0"/>
          <w:sz w:val="32"/>
          <w:szCs w:val="32"/>
        </w:rPr>
        <w:t>）因水源地上游以及上游连接水体发生污染事故可能导致集中式饮用水水源污染的，应启用或修建拦截坝、节制闸等工程设施拦截污染水体；通过导流渠将未受污染水体导流至污染水体下游，通过分流沟将污染水体分流至水源保护区外进行收集处置；利用前置库、缓冲池等工程设施，降低污染水体地污染物浓度，为应急处置争取时间。不能建设永久应急工程的，应事先论证确定可建设应急工程的地址，并在预案中明确。</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42" w:name="_Toc465004692"/>
      <w:bookmarkStart w:id="43" w:name="_Toc18325"/>
      <w:r>
        <w:rPr>
          <w:rFonts w:ascii="Times New Roman" w:eastAsia="方正楷体_GBK" w:hAnsi="Times New Roman"/>
          <w:b w:val="0"/>
          <w:kern w:val="0"/>
        </w:rPr>
        <w:t>4.3</w:t>
      </w:r>
      <w:bookmarkStart w:id="44" w:name="_Toc465004691"/>
      <w:bookmarkEnd w:id="42"/>
      <w:r>
        <w:rPr>
          <w:rFonts w:ascii="Times New Roman" w:eastAsia="方正楷体_GBK" w:hAnsi="Times New Roman"/>
          <w:b w:val="0"/>
          <w:kern w:val="0"/>
        </w:rPr>
        <w:t>信息发布</w:t>
      </w:r>
      <w:bookmarkEnd w:id="44"/>
      <w:r>
        <w:rPr>
          <w:rFonts w:ascii="Times New Roman" w:eastAsia="方正楷体_GBK" w:hAnsi="Times New Roman"/>
          <w:b w:val="0"/>
          <w:kern w:val="0"/>
        </w:rPr>
        <w:t>及舆论引导</w:t>
      </w:r>
      <w:bookmarkEnd w:id="43"/>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经县政府或现场领导小组同意，通过广播、网络、电视等渠道及时发布事件的来源、污染的情况、采取的措施等公众关心的问题，组织召开新闻媒体发布会。任何单位部门和个人未经县政府或现场领导小组授权，不得向社会发布信息。</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45" w:name="_Toc465004693"/>
      <w:bookmarkStart w:id="46" w:name="_Toc13291"/>
      <w:r>
        <w:rPr>
          <w:rFonts w:ascii="Times New Roman" w:eastAsia="方正楷体_GBK" w:hAnsi="Times New Roman"/>
          <w:b w:val="0"/>
          <w:kern w:val="0"/>
        </w:rPr>
        <w:t>4.4</w:t>
      </w:r>
      <w:r>
        <w:rPr>
          <w:rFonts w:ascii="Times New Roman" w:eastAsia="方正楷体_GBK" w:hAnsi="Times New Roman"/>
          <w:b w:val="0"/>
          <w:kern w:val="0"/>
        </w:rPr>
        <w:t>应急终止</w:t>
      </w:r>
      <w:bookmarkEnd w:id="45"/>
      <w:bookmarkEnd w:id="46"/>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4.4.1</w:t>
      </w:r>
      <w:r>
        <w:rPr>
          <w:rFonts w:eastAsia="方正仿宋_GBK"/>
          <w:kern w:val="0"/>
          <w:sz w:val="32"/>
          <w:szCs w:val="32"/>
        </w:rPr>
        <w:t>终止条件</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）事件现场得到控制，污染已经消除；</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）污染源的泄漏或释放、饮用水源生物性污染已降至规定限值以内；</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3</w:t>
      </w:r>
      <w:r>
        <w:rPr>
          <w:rFonts w:eastAsia="方正仿宋_GBK"/>
          <w:kern w:val="0"/>
          <w:sz w:val="32"/>
          <w:szCs w:val="32"/>
        </w:rPr>
        <w:t>）事件所造成的危害已经被彻底消除，无继发可能；</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4</w:t>
      </w:r>
      <w:r>
        <w:rPr>
          <w:rFonts w:eastAsia="方正仿宋_GBK"/>
          <w:kern w:val="0"/>
          <w:sz w:val="32"/>
          <w:szCs w:val="32"/>
        </w:rPr>
        <w:t>）事件现场的各种专业应急处置行动已无继续的必要；</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5</w:t>
      </w:r>
      <w:r>
        <w:rPr>
          <w:rFonts w:eastAsia="方正仿宋_GBK"/>
          <w:kern w:val="0"/>
          <w:sz w:val="32"/>
          <w:szCs w:val="32"/>
        </w:rPr>
        <w:t>）采取了必要的防护措施以保护公众免受再次危害，并使事件可能引起的中长期影响趋于合理且尽量低的水平。</w:t>
      </w:r>
      <w:r>
        <w:rPr>
          <w:rFonts w:eastAsia="方正仿宋_GBK"/>
          <w:kern w:val="0"/>
          <w:sz w:val="32"/>
          <w:szCs w:val="32"/>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4.4.2</w:t>
      </w:r>
      <w:r>
        <w:rPr>
          <w:rFonts w:eastAsia="方正仿宋_GBK"/>
          <w:kern w:val="0"/>
          <w:sz w:val="32"/>
          <w:szCs w:val="32"/>
        </w:rPr>
        <w:t>终止程序</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现场领导小组确认，组长下达应急终止命令。</w:t>
      </w:r>
    </w:p>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bookmarkStart w:id="47" w:name="_Toc5477"/>
      <w:bookmarkStart w:id="48" w:name="_Toc465004694"/>
      <w:r>
        <w:rPr>
          <w:rFonts w:ascii="Times New Roman" w:eastAsia="方正黑体_GBK" w:hAnsi="Times New Roman"/>
          <w:b w:val="0"/>
          <w:kern w:val="36"/>
          <w:sz w:val="32"/>
          <w:szCs w:val="48"/>
        </w:rPr>
        <w:t xml:space="preserve">5 </w:t>
      </w:r>
      <w:r>
        <w:rPr>
          <w:rFonts w:ascii="Times New Roman" w:eastAsia="方正黑体_GBK" w:hAnsi="Times New Roman"/>
          <w:b w:val="0"/>
          <w:kern w:val="36"/>
          <w:sz w:val="32"/>
          <w:szCs w:val="48"/>
        </w:rPr>
        <w:t>后期处置</w:t>
      </w:r>
      <w:bookmarkEnd w:id="47"/>
      <w:bookmarkEnd w:id="48"/>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49" w:name="_Toc7985"/>
      <w:bookmarkStart w:id="50" w:name="_Toc465004695"/>
      <w:r>
        <w:rPr>
          <w:rFonts w:ascii="Times New Roman" w:eastAsia="方正楷体_GBK" w:hAnsi="Times New Roman"/>
          <w:b w:val="0"/>
          <w:kern w:val="0"/>
        </w:rPr>
        <w:t>5.1</w:t>
      </w:r>
      <w:r>
        <w:rPr>
          <w:rFonts w:ascii="Times New Roman" w:eastAsia="方正楷体_GBK" w:hAnsi="Times New Roman"/>
          <w:b w:val="0"/>
          <w:kern w:val="0"/>
        </w:rPr>
        <w:t>善后处置</w:t>
      </w:r>
      <w:bookmarkEnd w:id="49"/>
      <w:bookmarkEnd w:id="50"/>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1</w:t>
      </w:r>
      <w:r>
        <w:rPr>
          <w:rFonts w:eastAsia="方正仿宋_GBK"/>
          <w:kern w:val="0"/>
          <w:sz w:val="32"/>
          <w:szCs w:val="32"/>
        </w:rPr>
        <w:t>）事发地乡镇（街道）牵头组织做好安民、社会救助、保险理赔等工作。</w:t>
      </w:r>
      <w:r>
        <w:rPr>
          <w:rFonts w:eastAsia="方正仿宋_GBK"/>
          <w:kern w:val="0"/>
          <w:sz w:val="32"/>
          <w:szCs w:val="32"/>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w:t>
      </w:r>
      <w:r>
        <w:rPr>
          <w:rFonts w:eastAsia="方正仿宋_GBK"/>
          <w:kern w:val="0"/>
          <w:sz w:val="32"/>
          <w:szCs w:val="32"/>
        </w:rPr>
        <w:t>2</w:t>
      </w:r>
      <w:r>
        <w:rPr>
          <w:rFonts w:eastAsia="方正仿宋_GBK"/>
          <w:kern w:val="0"/>
          <w:sz w:val="32"/>
          <w:szCs w:val="32"/>
        </w:rPr>
        <w:t>）生态环境部门应对水源水质及周围环境质量跟踪监测并组织开展损害评估工作。</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51" w:name="_Toc465004696"/>
      <w:bookmarkStart w:id="52" w:name="_Toc21007"/>
      <w:r>
        <w:rPr>
          <w:rFonts w:ascii="Times New Roman" w:eastAsia="方正楷体_GBK" w:hAnsi="Times New Roman"/>
          <w:b w:val="0"/>
          <w:kern w:val="0"/>
        </w:rPr>
        <w:t>5.2</w:t>
      </w:r>
      <w:r>
        <w:rPr>
          <w:rFonts w:ascii="Times New Roman" w:eastAsia="方正楷体_GBK" w:hAnsi="Times New Roman"/>
          <w:b w:val="0"/>
          <w:kern w:val="0"/>
        </w:rPr>
        <w:t>事故调查</w:t>
      </w:r>
      <w:bookmarkEnd w:id="51"/>
      <w:bookmarkEnd w:id="52"/>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一般、较大饮用水源突发环境事件，由县政府或市政府指定有关部门组织调查；重、特大饮用水源突发环境事件执行市和国家的规定开展调查，县政府相关部门单位配合。</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53" w:name="_Toc465004697"/>
      <w:bookmarkStart w:id="54" w:name="_Toc30688"/>
      <w:r>
        <w:rPr>
          <w:rFonts w:ascii="Times New Roman" w:eastAsia="方正楷体_GBK" w:hAnsi="Times New Roman"/>
          <w:b w:val="0"/>
          <w:kern w:val="0"/>
        </w:rPr>
        <w:t>5.3</w:t>
      </w:r>
      <w:r>
        <w:rPr>
          <w:rFonts w:ascii="Times New Roman" w:eastAsia="方正楷体_GBK" w:hAnsi="Times New Roman"/>
          <w:b w:val="0"/>
          <w:kern w:val="0"/>
        </w:rPr>
        <w:t>责任与奖惩</w:t>
      </w:r>
      <w:bookmarkEnd w:id="53"/>
      <w:bookmarkEnd w:id="54"/>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在饮用水源突发环境事件的应急处置、善后处理、事件调查等工作中做出贡献的先进集体和个人给予表彰和奖励，对失职、渎职的有关单位及责任人，要依据《中华人民共和国突发事件应对法》及相关法律法规严肃追究责任，构成犯罪的，依法追究刑事责任。</w:t>
      </w:r>
    </w:p>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bookmarkStart w:id="55" w:name="_Toc465004698"/>
      <w:bookmarkStart w:id="56" w:name="_Toc32158"/>
      <w:r>
        <w:rPr>
          <w:rFonts w:ascii="Times New Roman" w:eastAsia="方正黑体_GBK" w:hAnsi="Times New Roman"/>
          <w:b w:val="0"/>
          <w:kern w:val="36"/>
          <w:sz w:val="32"/>
          <w:szCs w:val="48"/>
        </w:rPr>
        <w:t xml:space="preserve">6 </w:t>
      </w:r>
      <w:r>
        <w:rPr>
          <w:rFonts w:ascii="Times New Roman" w:eastAsia="方正黑体_GBK" w:hAnsi="Times New Roman"/>
          <w:b w:val="0"/>
          <w:kern w:val="36"/>
          <w:sz w:val="32"/>
          <w:szCs w:val="48"/>
        </w:rPr>
        <w:t>应急保障</w:t>
      </w:r>
      <w:bookmarkEnd w:id="55"/>
      <w:bookmarkEnd w:id="56"/>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57" w:name="_Toc465004699"/>
      <w:bookmarkStart w:id="58" w:name="_Toc12157"/>
      <w:r>
        <w:rPr>
          <w:rFonts w:ascii="Times New Roman" w:eastAsia="方正楷体_GBK" w:hAnsi="Times New Roman"/>
          <w:b w:val="0"/>
          <w:kern w:val="0"/>
        </w:rPr>
        <w:t>6.1</w:t>
      </w:r>
      <w:r>
        <w:rPr>
          <w:rFonts w:ascii="Times New Roman" w:eastAsia="方正楷体_GBK" w:hAnsi="Times New Roman"/>
          <w:b w:val="0"/>
          <w:kern w:val="0"/>
        </w:rPr>
        <w:t>应急队伍保障</w:t>
      </w:r>
      <w:bookmarkEnd w:id="57"/>
      <w:bookmarkEnd w:id="58"/>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县生态环境局、县公安局、县卫生健康委、县应急局、县消防救援大队、县水利局、县交通局、供水企业等部门单位要组建业务熟练、训练有素的饮用水源突发环境事件应急救援处置队伍，完善应急救援体系。</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59" w:name="_Toc465004700"/>
      <w:bookmarkStart w:id="60" w:name="_Toc5767"/>
      <w:r>
        <w:rPr>
          <w:rFonts w:ascii="Times New Roman" w:eastAsia="方正楷体_GBK" w:hAnsi="Times New Roman"/>
          <w:b w:val="0"/>
          <w:kern w:val="0"/>
        </w:rPr>
        <w:t>6.2</w:t>
      </w:r>
      <w:r>
        <w:rPr>
          <w:rFonts w:ascii="Times New Roman" w:eastAsia="方正楷体_GBK" w:hAnsi="Times New Roman"/>
          <w:b w:val="0"/>
          <w:kern w:val="0"/>
        </w:rPr>
        <w:t>资金保障</w:t>
      </w:r>
      <w:bookmarkEnd w:id="59"/>
      <w:bookmarkEnd w:id="60"/>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现场领导小组及有关部门根据饮用水源突发环境事件应急需要，提出项目支出预算报县财政部门审批后执行。</w:t>
      </w:r>
      <w:bookmarkStart w:id="61" w:name="_Toc465004701"/>
    </w:p>
    <w:p w:rsidR="002856CD" w:rsidRDefault="00FD74B0">
      <w:pPr>
        <w:snapToGrid w:val="0"/>
        <w:spacing w:line="594" w:lineRule="exact"/>
        <w:ind w:firstLineChars="200" w:firstLine="640"/>
        <w:jc w:val="left"/>
        <w:rPr>
          <w:rFonts w:eastAsia="方正楷体_GBK"/>
          <w:kern w:val="0"/>
          <w:sz w:val="32"/>
          <w:szCs w:val="32"/>
        </w:rPr>
      </w:pPr>
      <w:r>
        <w:rPr>
          <w:rFonts w:eastAsia="方正楷体_GBK"/>
          <w:kern w:val="0"/>
          <w:sz w:val="32"/>
          <w:szCs w:val="32"/>
        </w:rPr>
        <w:t>6.3</w:t>
      </w:r>
      <w:r>
        <w:rPr>
          <w:rFonts w:eastAsia="方正楷体_GBK"/>
          <w:kern w:val="0"/>
          <w:sz w:val="32"/>
          <w:szCs w:val="32"/>
        </w:rPr>
        <w:t>装备保障</w:t>
      </w:r>
      <w:bookmarkEnd w:id="61"/>
      <w:r>
        <w:rPr>
          <w:rFonts w:eastAsia="方正楷体_GBK"/>
          <w:kern w:val="0"/>
          <w:sz w:val="32"/>
          <w:szCs w:val="32"/>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乡镇（街道）、相关部门和单位及供水企业购置储备应对饮用水源水突发环境事件应急救援处置的设施设备和物</w:t>
      </w:r>
      <w:r>
        <w:rPr>
          <w:rFonts w:eastAsia="方正仿宋_GBK"/>
          <w:spacing w:val="-6"/>
          <w:kern w:val="0"/>
          <w:sz w:val="32"/>
          <w:szCs w:val="32"/>
        </w:rPr>
        <w:t>资，制定管理维护制度，落实专人，加强管理，保障应急装备。</w:t>
      </w:r>
      <w:r>
        <w:rPr>
          <w:rFonts w:eastAsia="方正仿宋_GBK"/>
          <w:kern w:val="0"/>
          <w:sz w:val="32"/>
          <w:szCs w:val="32"/>
        </w:rPr>
        <w:t xml:space="preserve"> </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62" w:name="_Toc465004702"/>
      <w:bookmarkStart w:id="63" w:name="_Toc22951"/>
      <w:r>
        <w:rPr>
          <w:rFonts w:ascii="Times New Roman" w:eastAsia="方正楷体_GBK" w:hAnsi="Times New Roman"/>
          <w:b w:val="0"/>
          <w:kern w:val="0"/>
        </w:rPr>
        <w:t>6.4</w:t>
      </w:r>
      <w:r>
        <w:rPr>
          <w:rFonts w:ascii="Times New Roman" w:eastAsia="方正楷体_GBK" w:hAnsi="Times New Roman"/>
          <w:b w:val="0"/>
          <w:kern w:val="0"/>
        </w:rPr>
        <w:t>通讯与信息保障</w:t>
      </w:r>
      <w:bookmarkEnd w:id="62"/>
      <w:bookmarkEnd w:id="63"/>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乡镇（街道）、相关部门和单位要整合完善饮用水源安全防范的预警、应急指挥系统，建立联动机制，配备必要的通信器材，确保通信信息畅通。</w:t>
      </w:r>
      <w:r>
        <w:rPr>
          <w:rFonts w:eastAsia="方正仿宋_GBK"/>
          <w:kern w:val="0"/>
          <w:sz w:val="32"/>
          <w:szCs w:val="32"/>
        </w:rPr>
        <w:t xml:space="preserve"> </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64" w:name="_Toc7421"/>
      <w:bookmarkStart w:id="65" w:name="_Toc465004703"/>
      <w:r>
        <w:rPr>
          <w:rFonts w:ascii="Times New Roman" w:eastAsia="方正楷体_GBK" w:hAnsi="Times New Roman"/>
          <w:b w:val="0"/>
          <w:kern w:val="0"/>
        </w:rPr>
        <w:t>6.5</w:t>
      </w:r>
      <w:r>
        <w:rPr>
          <w:rFonts w:ascii="Times New Roman" w:eastAsia="方正楷体_GBK" w:hAnsi="Times New Roman"/>
          <w:b w:val="0"/>
          <w:kern w:val="0"/>
        </w:rPr>
        <w:t>医疗卫生保障</w:t>
      </w:r>
      <w:bookmarkEnd w:id="64"/>
      <w:bookmarkEnd w:id="65"/>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bookmarkStart w:id="66" w:name="_Toc465004704"/>
      <w:r>
        <w:rPr>
          <w:rFonts w:eastAsia="方正仿宋_GBK"/>
          <w:kern w:val="0"/>
          <w:sz w:val="32"/>
          <w:szCs w:val="32"/>
        </w:rPr>
        <w:t>加强急救医疗服务网络的建设，提高医疗卫生机构应对饮用水源突发环境事件的受灾人员救治能力，加大应急饮用水卫生检测能力建设，提高应急检测人员培训。</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67" w:name="_Toc3214"/>
      <w:r>
        <w:rPr>
          <w:rFonts w:ascii="Times New Roman" w:eastAsia="方正楷体_GBK" w:hAnsi="Times New Roman"/>
          <w:b w:val="0"/>
          <w:kern w:val="0"/>
        </w:rPr>
        <w:t>6.6</w:t>
      </w:r>
      <w:r>
        <w:rPr>
          <w:rFonts w:ascii="Times New Roman" w:eastAsia="方正楷体_GBK" w:hAnsi="Times New Roman"/>
          <w:b w:val="0"/>
          <w:kern w:val="0"/>
        </w:rPr>
        <w:t>技术保障</w:t>
      </w:r>
      <w:bookmarkEnd w:id="66"/>
      <w:bookmarkEnd w:id="67"/>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建立饮用水源突发环境事件县级应急处置专家库、资料信息数据库，确保应急处置科学合理。</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68" w:name="_Toc12815"/>
      <w:r>
        <w:rPr>
          <w:rFonts w:ascii="Times New Roman" w:eastAsia="方正楷体_GBK" w:hAnsi="Times New Roman"/>
          <w:b w:val="0"/>
          <w:kern w:val="0"/>
        </w:rPr>
        <w:t>6.7</w:t>
      </w:r>
      <w:r>
        <w:rPr>
          <w:rFonts w:ascii="Times New Roman" w:eastAsia="方正楷体_GBK" w:hAnsi="Times New Roman"/>
          <w:b w:val="0"/>
          <w:kern w:val="0"/>
        </w:rPr>
        <w:t>供水安全保障</w:t>
      </w:r>
      <w:bookmarkEnd w:id="68"/>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当发生水源地突发环境事件时，取水单位和供水单位应根据污染物的种类、浓度、可能影响取水口的时间，及时采取深度处理、低压供水或启动备用水源等应急措施，并加强污染物监测，待水质满足取水要求时恢复取水和供水。无备用水源的，应使用应急供水车等设施保障居民用水。</w:t>
      </w:r>
    </w:p>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bookmarkStart w:id="69" w:name="_Toc16924"/>
      <w:bookmarkStart w:id="70" w:name="_Toc465004706"/>
      <w:r>
        <w:rPr>
          <w:rFonts w:ascii="Times New Roman" w:eastAsia="方正黑体_GBK" w:hAnsi="Times New Roman"/>
          <w:b w:val="0"/>
          <w:kern w:val="36"/>
          <w:sz w:val="32"/>
          <w:szCs w:val="48"/>
        </w:rPr>
        <w:t xml:space="preserve">7 </w:t>
      </w:r>
      <w:r>
        <w:rPr>
          <w:rFonts w:ascii="Times New Roman" w:eastAsia="方正黑体_GBK" w:hAnsi="Times New Roman"/>
          <w:b w:val="0"/>
          <w:kern w:val="36"/>
          <w:sz w:val="32"/>
          <w:szCs w:val="48"/>
        </w:rPr>
        <w:t>宣传培训和演练</w:t>
      </w:r>
      <w:bookmarkEnd w:id="69"/>
      <w:bookmarkEnd w:id="70"/>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71" w:name="_Toc465004707"/>
      <w:bookmarkStart w:id="72" w:name="_Toc14519"/>
      <w:r>
        <w:rPr>
          <w:rFonts w:ascii="Times New Roman" w:eastAsia="方正楷体_GBK" w:hAnsi="Times New Roman"/>
          <w:b w:val="0"/>
          <w:kern w:val="0"/>
        </w:rPr>
        <w:t>7.1</w:t>
      </w:r>
      <w:r>
        <w:rPr>
          <w:rFonts w:ascii="Times New Roman" w:eastAsia="方正楷体_GBK" w:hAnsi="Times New Roman"/>
          <w:b w:val="0"/>
          <w:kern w:val="0"/>
        </w:rPr>
        <w:t>宣传</w:t>
      </w:r>
      <w:bookmarkEnd w:id="71"/>
      <w:r>
        <w:rPr>
          <w:rFonts w:ascii="Times New Roman" w:eastAsia="方正楷体_GBK" w:hAnsi="Times New Roman"/>
          <w:b w:val="0"/>
          <w:kern w:val="0"/>
        </w:rPr>
        <w:t>培训</w:t>
      </w:r>
      <w:bookmarkEnd w:id="72"/>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乡镇（街道）、相关部门和单位及供水单位要开展环境保护，防范饮用水源突发环境事件常识的科普宣传教育，编印、发放书籍及宣传品，增强公众的防范意识和相关心理准备，提高公众的防范能力；组织本单位应急队伍人员学习《奉节县集中式饮用水水源地突发环境事件应急预案》，熟悉了解预案内容，提高应急处置能力。</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73" w:name="_Toc10065"/>
      <w:bookmarkStart w:id="74" w:name="_Toc465004709"/>
      <w:r>
        <w:rPr>
          <w:rFonts w:ascii="Times New Roman" w:eastAsia="方正楷体_GBK" w:hAnsi="Times New Roman"/>
          <w:b w:val="0"/>
          <w:kern w:val="0"/>
        </w:rPr>
        <w:t>7.2</w:t>
      </w:r>
      <w:r>
        <w:rPr>
          <w:rFonts w:ascii="Times New Roman" w:eastAsia="方正楷体_GBK" w:hAnsi="Times New Roman"/>
          <w:b w:val="0"/>
          <w:kern w:val="0"/>
        </w:rPr>
        <w:t>演练</w:t>
      </w:r>
      <w:bookmarkEnd w:id="73"/>
      <w:bookmarkEnd w:id="74"/>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每年组织实施开展一次</w:t>
      </w:r>
      <w:r>
        <w:rPr>
          <w:rFonts w:eastAsia="方正仿宋_GBK"/>
          <w:kern w:val="0"/>
          <w:sz w:val="32"/>
          <w:szCs w:val="32"/>
        </w:rPr>
        <w:t>“</w:t>
      </w:r>
      <w:r>
        <w:rPr>
          <w:rFonts w:eastAsia="方正仿宋_GBK"/>
          <w:kern w:val="0"/>
          <w:sz w:val="32"/>
          <w:szCs w:val="32"/>
        </w:rPr>
        <w:t>饮用水源突发环境事件应急演练</w:t>
      </w:r>
      <w:r>
        <w:rPr>
          <w:rFonts w:eastAsia="方正仿宋_GBK"/>
          <w:kern w:val="0"/>
          <w:sz w:val="32"/>
          <w:szCs w:val="32"/>
        </w:rPr>
        <w:t>”</w:t>
      </w:r>
      <w:r>
        <w:rPr>
          <w:rFonts w:eastAsia="方正仿宋_GBK"/>
          <w:kern w:val="0"/>
          <w:sz w:val="32"/>
          <w:szCs w:val="32"/>
        </w:rPr>
        <w:t>并进行演练评估总结。</w:t>
      </w:r>
      <w:r>
        <w:rPr>
          <w:rFonts w:eastAsia="方正仿宋_GBK"/>
          <w:kern w:val="0"/>
          <w:sz w:val="32"/>
          <w:szCs w:val="32"/>
        </w:rPr>
        <w:t xml:space="preserve"> </w:t>
      </w:r>
    </w:p>
    <w:p w:rsidR="002856CD" w:rsidRDefault="00FD74B0">
      <w:pPr>
        <w:pStyle w:val="1"/>
        <w:keepNext w:val="0"/>
        <w:keepLines w:val="0"/>
        <w:adjustRightInd w:val="0"/>
        <w:spacing w:before="0" w:after="0" w:line="594" w:lineRule="exact"/>
        <w:ind w:firstLineChars="200" w:firstLine="640"/>
        <w:rPr>
          <w:rFonts w:ascii="Times New Roman" w:eastAsia="方正黑体_GBK" w:hAnsi="Times New Roman"/>
          <w:b w:val="0"/>
          <w:kern w:val="36"/>
          <w:sz w:val="32"/>
          <w:szCs w:val="48"/>
        </w:rPr>
      </w:pPr>
      <w:bookmarkStart w:id="75" w:name="_Toc465004710"/>
      <w:bookmarkStart w:id="76" w:name="_Toc20532"/>
      <w:r>
        <w:rPr>
          <w:rFonts w:ascii="Times New Roman" w:eastAsia="方正黑体_GBK" w:hAnsi="Times New Roman"/>
          <w:b w:val="0"/>
          <w:kern w:val="36"/>
          <w:sz w:val="32"/>
          <w:szCs w:val="48"/>
        </w:rPr>
        <w:t xml:space="preserve">8 </w:t>
      </w:r>
      <w:r>
        <w:rPr>
          <w:rFonts w:ascii="Times New Roman" w:eastAsia="方正黑体_GBK" w:hAnsi="Times New Roman"/>
          <w:b w:val="0"/>
          <w:kern w:val="36"/>
          <w:sz w:val="32"/>
          <w:szCs w:val="48"/>
        </w:rPr>
        <w:t>附则</w:t>
      </w:r>
      <w:bookmarkEnd w:id="75"/>
      <w:bookmarkEnd w:id="76"/>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77" w:name="_Toc465004711"/>
      <w:bookmarkStart w:id="78" w:name="_Toc29606"/>
      <w:r>
        <w:rPr>
          <w:rFonts w:ascii="Times New Roman" w:eastAsia="方正楷体_GBK" w:hAnsi="Times New Roman"/>
          <w:b w:val="0"/>
          <w:kern w:val="0"/>
        </w:rPr>
        <w:t>8.1</w:t>
      </w:r>
      <w:r>
        <w:rPr>
          <w:rFonts w:ascii="Times New Roman" w:eastAsia="方正楷体_GBK" w:hAnsi="Times New Roman"/>
          <w:b w:val="0"/>
          <w:kern w:val="0"/>
        </w:rPr>
        <w:t>预案</w:t>
      </w:r>
      <w:bookmarkEnd w:id="77"/>
      <w:r>
        <w:rPr>
          <w:rFonts w:ascii="Times New Roman" w:eastAsia="方正楷体_GBK" w:hAnsi="Times New Roman"/>
          <w:b w:val="0"/>
          <w:kern w:val="0"/>
        </w:rPr>
        <w:t>编制及备案</w:t>
      </w:r>
      <w:bookmarkEnd w:id="78"/>
      <w:r>
        <w:rPr>
          <w:rFonts w:ascii="Times New Roman" w:eastAsia="方正楷体_GBK" w:hAnsi="Times New Roman"/>
          <w:b w:val="0"/>
          <w:kern w:val="0"/>
        </w:rPr>
        <w:t xml:space="preserve"> </w:t>
      </w:r>
    </w:p>
    <w:p w:rsidR="002856CD" w:rsidRDefault="00FD74B0">
      <w:pPr>
        <w:snapToGrid w:val="0"/>
        <w:spacing w:line="594" w:lineRule="exact"/>
        <w:ind w:firstLineChars="200" w:firstLine="640"/>
        <w:jc w:val="left"/>
        <w:rPr>
          <w:rFonts w:eastAsia="方正仿宋_GBK"/>
          <w:kern w:val="0"/>
          <w:sz w:val="32"/>
          <w:szCs w:val="32"/>
        </w:rPr>
      </w:pPr>
      <w:r>
        <w:rPr>
          <w:rFonts w:eastAsia="方正仿宋_GBK"/>
          <w:kern w:val="0"/>
          <w:sz w:val="32"/>
          <w:szCs w:val="32"/>
        </w:rPr>
        <w:t>本预案由县生态环境局负责修订，经县政府批准发布并报市生态环境局备案。</w:t>
      </w:r>
      <w:r>
        <w:rPr>
          <w:rFonts w:eastAsia="方正仿宋_GBK"/>
          <w:kern w:val="0"/>
          <w:sz w:val="32"/>
          <w:szCs w:val="32"/>
        </w:rPr>
        <w:t xml:space="preserve"> </w:t>
      </w:r>
    </w:p>
    <w:p w:rsidR="002856CD" w:rsidRDefault="00FD74B0">
      <w:pPr>
        <w:pStyle w:val="2"/>
        <w:keepNext w:val="0"/>
        <w:keepLines w:val="0"/>
        <w:snapToGrid w:val="0"/>
        <w:spacing w:before="0" w:after="0" w:line="594" w:lineRule="exact"/>
        <w:ind w:firstLineChars="200" w:firstLine="640"/>
        <w:rPr>
          <w:rFonts w:ascii="Times New Roman" w:eastAsia="方正楷体_GBK" w:hAnsi="Times New Roman"/>
          <w:b w:val="0"/>
          <w:kern w:val="0"/>
        </w:rPr>
      </w:pPr>
      <w:bookmarkStart w:id="79" w:name="_Toc465004712"/>
      <w:bookmarkStart w:id="80" w:name="_Toc31339"/>
      <w:r>
        <w:rPr>
          <w:rFonts w:ascii="Times New Roman" w:eastAsia="方正楷体_GBK" w:hAnsi="Times New Roman"/>
          <w:b w:val="0"/>
          <w:kern w:val="0"/>
        </w:rPr>
        <w:t>8.2</w:t>
      </w:r>
      <w:r>
        <w:rPr>
          <w:rFonts w:ascii="Times New Roman" w:eastAsia="方正楷体_GBK" w:hAnsi="Times New Roman"/>
          <w:b w:val="0"/>
          <w:kern w:val="0"/>
        </w:rPr>
        <w:t>预案实施</w:t>
      </w:r>
      <w:bookmarkEnd w:id="79"/>
      <w:bookmarkEnd w:id="80"/>
    </w:p>
    <w:p w:rsidR="002856CD" w:rsidRDefault="00FD74B0">
      <w:pPr>
        <w:snapToGrid w:val="0"/>
        <w:spacing w:line="594" w:lineRule="exact"/>
        <w:ind w:firstLineChars="200" w:firstLine="604"/>
        <w:jc w:val="left"/>
        <w:rPr>
          <w:rFonts w:eastAsia="方正仿宋_GBK"/>
          <w:spacing w:val="-9"/>
          <w:kern w:val="0"/>
          <w:sz w:val="32"/>
          <w:szCs w:val="32"/>
        </w:rPr>
      </w:pPr>
      <w:r>
        <w:rPr>
          <w:rFonts w:eastAsia="方正仿宋_GBK"/>
          <w:spacing w:val="-9"/>
          <w:kern w:val="0"/>
          <w:sz w:val="32"/>
          <w:szCs w:val="32"/>
        </w:rPr>
        <w:t>本预案自印发之日起实施，</w:t>
      </w:r>
      <w:r w:rsidR="00612FD9">
        <w:rPr>
          <w:rFonts w:eastAsia="方正仿宋_GBK"/>
          <w:spacing w:val="-9"/>
          <w:kern w:val="0"/>
          <w:sz w:val="32"/>
          <w:szCs w:val="32"/>
        </w:rPr>
        <w:t>《</w:t>
      </w:r>
      <w:r>
        <w:rPr>
          <w:rFonts w:eastAsia="方正仿宋_GBK" w:hint="eastAsia"/>
          <w:spacing w:val="-9"/>
          <w:kern w:val="0"/>
          <w:sz w:val="32"/>
          <w:szCs w:val="32"/>
        </w:rPr>
        <w:t>奉节县人民政府办公室关于印发</w:t>
      </w:r>
      <w:r>
        <w:rPr>
          <w:rFonts w:eastAsia="方正仿宋_GBK"/>
          <w:spacing w:val="-9"/>
          <w:kern w:val="0"/>
          <w:sz w:val="32"/>
          <w:szCs w:val="32"/>
        </w:rPr>
        <w:t>奉节县集中式饮用水水源地地突发环境事件应急预案</w:t>
      </w:r>
      <w:r>
        <w:rPr>
          <w:rFonts w:eastAsia="方正仿宋_GBK" w:hint="eastAsia"/>
          <w:spacing w:val="-9"/>
          <w:kern w:val="0"/>
          <w:sz w:val="32"/>
          <w:szCs w:val="32"/>
        </w:rPr>
        <w:t>的通知</w:t>
      </w:r>
      <w:r>
        <w:rPr>
          <w:rFonts w:eastAsia="方正仿宋_GBK"/>
          <w:spacing w:val="-9"/>
          <w:kern w:val="0"/>
          <w:sz w:val="32"/>
          <w:szCs w:val="32"/>
        </w:rPr>
        <w:t>》</w:t>
      </w:r>
      <w:r>
        <w:rPr>
          <w:rFonts w:eastAsia="方正仿宋_GBK" w:hint="eastAsia"/>
          <w:spacing w:val="-9"/>
          <w:kern w:val="0"/>
          <w:sz w:val="32"/>
          <w:szCs w:val="32"/>
        </w:rPr>
        <w:t>（奉节府发</w:t>
      </w:r>
      <w:r>
        <w:rPr>
          <w:rFonts w:eastAsia="方正仿宋_GBK"/>
          <w:kern w:val="0"/>
          <w:sz w:val="32"/>
          <w:szCs w:val="32"/>
        </w:rPr>
        <w:t>〔</w:t>
      </w:r>
      <w:r>
        <w:rPr>
          <w:rFonts w:eastAsia="方正仿宋_GBK"/>
          <w:kern w:val="0"/>
          <w:sz w:val="32"/>
          <w:szCs w:val="32"/>
        </w:rPr>
        <w:t>20</w:t>
      </w:r>
      <w:r>
        <w:rPr>
          <w:rFonts w:eastAsia="方正仿宋_GBK" w:hint="eastAsia"/>
          <w:kern w:val="0"/>
          <w:sz w:val="32"/>
          <w:szCs w:val="32"/>
        </w:rPr>
        <w:t>19</w:t>
      </w:r>
      <w:r>
        <w:rPr>
          <w:rFonts w:eastAsia="方正仿宋_GBK"/>
          <w:kern w:val="0"/>
          <w:sz w:val="32"/>
          <w:szCs w:val="32"/>
        </w:rPr>
        <w:t>〕</w:t>
      </w:r>
      <w:r>
        <w:rPr>
          <w:rFonts w:eastAsia="方正仿宋_GBK" w:hint="eastAsia"/>
          <w:spacing w:val="-9"/>
          <w:kern w:val="0"/>
          <w:sz w:val="32"/>
          <w:szCs w:val="32"/>
        </w:rPr>
        <w:t>59</w:t>
      </w:r>
      <w:r>
        <w:rPr>
          <w:rFonts w:eastAsia="方正仿宋_GBK" w:hint="eastAsia"/>
          <w:spacing w:val="-9"/>
          <w:kern w:val="0"/>
          <w:sz w:val="32"/>
          <w:szCs w:val="32"/>
        </w:rPr>
        <w:t>号）同步废止</w:t>
      </w:r>
      <w:r>
        <w:rPr>
          <w:rFonts w:eastAsia="方正仿宋_GBK"/>
          <w:spacing w:val="-9"/>
          <w:kern w:val="0"/>
          <w:sz w:val="32"/>
          <w:szCs w:val="32"/>
        </w:rPr>
        <w:t>。</w:t>
      </w:r>
      <w:bookmarkStart w:id="81" w:name="_Toc27873"/>
      <w:bookmarkEnd w:id="0"/>
      <w:bookmarkEnd w:id="26"/>
      <w:bookmarkEnd w:id="27"/>
    </w:p>
    <w:p w:rsidR="002856CD" w:rsidRDefault="002856CD">
      <w:pPr>
        <w:snapToGrid w:val="0"/>
        <w:spacing w:line="594" w:lineRule="exact"/>
        <w:ind w:firstLineChars="200" w:firstLine="640"/>
        <w:jc w:val="left"/>
        <w:rPr>
          <w:rFonts w:eastAsia="方正仿宋_GBK"/>
          <w:kern w:val="0"/>
          <w:sz w:val="32"/>
          <w:szCs w:val="32"/>
        </w:rPr>
      </w:pPr>
    </w:p>
    <w:p w:rsidR="002856CD" w:rsidRDefault="00FD74B0" w:rsidP="00AA7055">
      <w:pPr>
        <w:pStyle w:val="1"/>
        <w:keepNext w:val="0"/>
        <w:keepLines w:val="0"/>
        <w:snapToGrid w:val="0"/>
        <w:spacing w:before="0" w:after="0" w:line="594" w:lineRule="exact"/>
        <w:ind w:leftChars="304" w:left="1918" w:hangingChars="400" w:hanging="1280"/>
        <w:jc w:val="left"/>
        <w:rPr>
          <w:rFonts w:ascii="Times New Roman" w:eastAsia="方正仿宋_GBK" w:hAnsi="Times New Roman"/>
          <w:b w:val="0"/>
          <w:spacing w:val="-11"/>
          <w:kern w:val="0"/>
          <w:sz w:val="32"/>
          <w:szCs w:val="32"/>
        </w:rPr>
      </w:pPr>
      <w:bookmarkStart w:id="82" w:name="_Toc28794"/>
      <w:bookmarkStart w:id="83" w:name="_Toc465004713"/>
      <w:bookmarkEnd w:id="81"/>
      <w:r>
        <w:rPr>
          <w:rFonts w:ascii="Times New Roman" w:eastAsia="方正仿宋_GBK" w:hAnsi="Times New Roman"/>
          <w:b w:val="0"/>
          <w:kern w:val="0"/>
          <w:sz w:val="32"/>
          <w:szCs w:val="32"/>
        </w:rPr>
        <w:t>附件</w:t>
      </w:r>
      <w:bookmarkEnd w:id="82"/>
      <w:bookmarkEnd w:id="83"/>
      <w:r>
        <w:rPr>
          <w:rFonts w:ascii="Times New Roman" w:eastAsia="方正仿宋_GBK" w:hAnsi="Times New Roman"/>
          <w:b w:val="0"/>
          <w:kern w:val="0"/>
          <w:sz w:val="32"/>
          <w:szCs w:val="32"/>
        </w:rPr>
        <w:t>：</w:t>
      </w:r>
      <w:r>
        <w:rPr>
          <w:rFonts w:ascii="Times New Roman" w:eastAsia="方正黑体_GBK" w:hAnsi="Times New Roman"/>
          <w:b w:val="0"/>
          <w:kern w:val="0"/>
          <w:sz w:val="32"/>
          <w:szCs w:val="32"/>
        </w:rPr>
        <w:t>1</w:t>
      </w:r>
      <w:r>
        <w:rPr>
          <w:rFonts w:ascii="Times New Roman" w:eastAsia="方正仿宋_GBK" w:hAnsi="Times New Roman"/>
          <w:b w:val="0"/>
          <w:kern w:val="0"/>
          <w:sz w:val="32"/>
          <w:szCs w:val="32"/>
        </w:rPr>
        <w:t>.</w:t>
      </w:r>
      <w:r>
        <w:rPr>
          <w:rFonts w:ascii="Times New Roman" w:eastAsia="方正仿宋_GBK" w:hAnsi="Times New Roman"/>
          <w:b w:val="0"/>
          <w:spacing w:val="-11"/>
          <w:kern w:val="0"/>
          <w:sz w:val="32"/>
          <w:szCs w:val="32"/>
        </w:rPr>
        <w:t>奉节县集中式饮用水水源地突发环境事件现场领导</w:t>
      </w:r>
    </w:p>
    <w:p w:rsidR="002856CD" w:rsidRDefault="00FD74B0" w:rsidP="00AA7055">
      <w:pPr>
        <w:pStyle w:val="1"/>
        <w:keepNext w:val="0"/>
        <w:keepLines w:val="0"/>
        <w:snapToGrid w:val="0"/>
        <w:spacing w:before="0" w:after="0" w:line="594" w:lineRule="exact"/>
        <w:ind w:leftChars="810" w:left="1701"/>
        <w:jc w:val="left"/>
        <w:rPr>
          <w:rFonts w:ascii="Times New Roman" w:eastAsia="方正仿宋_GBK" w:hAnsi="Times New Roman"/>
          <w:b w:val="0"/>
          <w:spacing w:val="-11"/>
          <w:kern w:val="0"/>
          <w:sz w:val="32"/>
          <w:szCs w:val="32"/>
        </w:rPr>
      </w:pPr>
      <w:r>
        <w:rPr>
          <w:rFonts w:ascii="Times New Roman" w:eastAsia="方正仿宋_GBK" w:hAnsi="Times New Roman"/>
          <w:b w:val="0"/>
          <w:spacing w:val="-11"/>
          <w:kern w:val="0"/>
          <w:sz w:val="32"/>
          <w:szCs w:val="32"/>
        </w:rPr>
        <w:t>小组成员单位通讯录</w:t>
      </w:r>
    </w:p>
    <w:p w:rsidR="002856CD" w:rsidRDefault="00FD74B0" w:rsidP="00AA7055">
      <w:pPr>
        <w:pStyle w:val="1"/>
        <w:keepNext w:val="0"/>
        <w:keepLines w:val="0"/>
        <w:snapToGrid w:val="0"/>
        <w:spacing w:before="0" w:after="0" w:line="594" w:lineRule="exact"/>
        <w:ind w:leftChars="760" w:left="1916" w:hangingChars="100" w:hanging="320"/>
        <w:jc w:val="left"/>
        <w:rPr>
          <w:rFonts w:ascii="Times New Roman" w:eastAsia="方正仿宋_GBK" w:hAnsi="Times New Roman"/>
          <w:b w:val="0"/>
          <w:bCs w:val="0"/>
          <w:kern w:val="0"/>
          <w:sz w:val="32"/>
          <w:szCs w:val="32"/>
        </w:rPr>
      </w:pPr>
      <w:r>
        <w:rPr>
          <w:rFonts w:ascii="Times New Roman" w:eastAsia="方正仿宋_GBK" w:hAnsi="Times New Roman"/>
          <w:b w:val="0"/>
          <w:bCs w:val="0"/>
          <w:kern w:val="0"/>
          <w:sz w:val="32"/>
          <w:szCs w:val="32"/>
        </w:rPr>
        <w:t>2.</w:t>
      </w:r>
      <w:r>
        <w:rPr>
          <w:rFonts w:ascii="Times New Roman" w:eastAsia="方正仿宋_GBK" w:hAnsi="Times New Roman"/>
          <w:b w:val="0"/>
          <w:bCs w:val="0"/>
          <w:kern w:val="0"/>
          <w:sz w:val="32"/>
          <w:szCs w:val="32"/>
        </w:rPr>
        <w:t>奉节县应急救援乡镇（街道）通讯录</w:t>
      </w:r>
    </w:p>
    <w:p w:rsidR="002856CD" w:rsidRDefault="00FD74B0" w:rsidP="00AA7055">
      <w:pPr>
        <w:widowControl/>
        <w:snapToGrid w:val="0"/>
        <w:spacing w:line="594" w:lineRule="exact"/>
        <w:ind w:leftChars="760" w:left="1916" w:hangingChars="100" w:hanging="320"/>
        <w:rPr>
          <w:rFonts w:eastAsia="方正仿宋_GBK"/>
          <w:kern w:val="0"/>
          <w:sz w:val="32"/>
          <w:szCs w:val="32"/>
        </w:rPr>
      </w:pPr>
      <w:r>
        <w:rPr>
          <w:rFonts w:eastAsia="方正仿宋_GBK"/>
          <w:kern w:val="0"/>
          <w:sz w:val="32"/>
          <w:szCs w:val="32"/>
        </w:rPr>
        <w:t>3.</w:t>
      </w:r>
      <w:r>
        <w:rPr>
          <w:rFonts w:eastAsia="方正仿宋_GBK"/>
          <w:kern w:val="0"/>
          <w:sz w:val="32"/>
          <w:szCs w:val="32"/>
        </w:rPr>
        <w:t>奉节县专家库名单及联系方式</w:t>
      </w:r>
    </w:p>
    <w:p w:rsidR="002856CD" w:rsidRDefault="00FD74B0" w:rsidP="00AA7055">
      <w:pPr>
        <w:widowControl/>
        <w:snapToGrid w:val="0"/>
        <w:spacing w:line="594" w:lineRule="exact"/>
        <w:ind w:leftChars="760" w:left="1916" w:hangingChars="100" w:hanging="320"/>
        <w:rPr>
          <w:rFonts w:eastAsia="方正黑体_GBK"/>
          <w:bCs/>
          <w:kern w:val="0"/>
          <w:sz w:val="32"/>
          <w:szCs w:val="32"/>
        </w:rPr>
      </w:pPr>
      <w:bookmarkStart w:id="84" w:name="_Toc18713"/>
      <w:r>
        <w:rPr>
          <w:rFonts w:eastAsia="方正黑体_GBK"/>
          <w:bCs/>
          <w:kern w:val="0"/>
          <w:sz w:val="32"/>
          <w:szCs w:val="32"/>
        </w:rPr>
        <w:t>4.</w:t>
      </w:r>
      <w:r>
        <w:rPr>
          <w:rFonts w:eastAsia="方正仿宋_GBK"/>
          <w:kern w:val="0"/>
          <w:sz w:val="32"/>
          <w:szCs w:val="32"/>
        </w:rPr>
        <w:t>奉节县应急救援队名单</w:t>
      </w:r>
    </w:p>
    <w:p w:rsidR="002856CD" w:rsidRDefault="00FD74B0" w:rsidP="00AA7055">
      <w:pPr>
        <w:widowControl/>
        <w:snapToGrid w:val="0"/>
        <w:spacing w:line="594" w:lineRule="exact"/>
        <w:ind w:leftChars="760" w:left="1916" w:hangingChars="100" w:hanging="320"/>
        <w:rPr>
          <w:rFonts w:eastAsia="方正小标宋_GBK"/>
          <w:kern w:val="0"/>
          <w:sz w:val="44"/>
          <w:szCs w:val="44"/>
        </w:rPr>
      </w:pPr>
      <w:r>
        <w:rPr>
          <w:rFonts w:eastAsia="方正小标宋_GBK"/>
          <w:kern w:val="0"/>
          <w:sz w:val="32"/>
          <w:szCs w:val="32"/>
        </w:rPr>
        <w:t>5.</w:t>
      </w:r>
      <w:r>
        <w:rPr>
          <w:rFonts w:eastAsia="方正仿宋_GBK"/>
          <w:kern w:val="0"/>
          <w:sz w:val="32"/>
          <w:szCs w:val="32"/>
        </w:rPr>
        <w:t>奉节县集中式饮用水水源地</w:t>
      </w:r>
      <w:bookmarkStart w:id="85" w:name="_Toc8435"/>
      <w:bookmarkEnd w:id="84"/>
      <w:r>
        <w:rPr>
          <w:rFonts w:eastAsia="方正仿宋_GBK"/>
          <w:kern w:val="0"/>
          <w:sz w:val="32"/>
          <w:szCs w:val="32"/>
        </w:rPr>
        <w:t>突发环境事件处</w:t>
      </w:r>
    </w:p>
    <w:p w:rsidR="002856CD" w:rsidRDefault="00FD74B0" w:rsidP="00AA7055">
      <w:pPr>
        <w:widowControl/>
        <w:snapToGrid w:val="0"/>
        <w:spacing w:line="594" w:lineRule="exact"/>
        <w:ind w:leftChars="869" w:left="1825"/>
        <w:rPr>
          <w:rFonts w:eastAsia="方正小标宋_GBK"/>
          <w:kern w:val="0"/>
          <w:sz w:val="44"/>
          <w:szCs w:val="44"/>
        </w:rPr>
      </w:pPr>
      <w:r>
        <w:rPr>
          <w:rFonts w:eastAsia="方正仿宋_GBK"/>
          <w:kern w:val="0"/>
          <w:sz w:val="32"/>
          <w:szCs w:val="32"/>
        </w:rPr>
        <w:t>置流程图</w:t>
      </w:r>
      <w:bookmarkEnd w:id="85"/>
    </w:p>
    <w:p w:rsidR="002856CD" w:rsidRDefault="00FD74B0">
      <w:pPr>
        <w:widowControl/>
        <w:snapToGrid w:val="0"/>
        <w:spacing w:line="594" w:lineRule="exact"/>
        <w:ind w:firstLineChars="500" w:firstLine="1600"/>
        <w:rPr>
          <w:rFonts w:eastAsia="仿宋_GB2312"/>
          <w:kern w:val="0"/>
          <w:sz w:val="28"/>
          <w:szCs w:val="28"/>
        </w:rPr>
      </w:pPr>
      <w:r>
        <w:rPr>
          <w:rFonts w:eastAsia="方正黑体_GBK"/>
          <w:bCs/>
          <w:kern w:val="0"/>
          <w:sz w:val="32"/>
          <w:szCs w:val="32"/>
        </w:rPr>
        <w:t>6.</w:t>
      </w:r>
      <w:r>
        <w:rPr>
          <w:rFonts w:eastAsia="方正仿宋_GBK"/>
          <w:kern w:val="0"/>
          <w:sz w:val="32"/>
          <w:szCs w:val="32"/>
        </w:rPr>
        <w:t>奉节县集中式饮用水水源地基本信息表</w:t>
      </w:r>
    </w:p>
    <w:p w:rsidR="002856CD" w:rsidRDefault="00FD74B0" w:rsidP="00AA7055">
      <w:pPr>
        <w:widowControl/>
        <w:snapToGrid w:val="0"/>
        <w:spacing w:line="594" w:lineRule="exact"/>
        <w:ind w:leftChars="760" w:left="1916" w:hangingChars="100" w:hanging="320"/>
        <w:rPr>
          <w:rFonts w:eastAsia="方正仿宋_GBK"/>
          <w:kern w:val="0"/>
          <w:sz w:val="32"/>
          <w:szCs w:val="32"/>
        </w:rPr>
      </w:pPr>
      <w:r>
        <w:rPr>
          <w:rFonts w:eastAsia="方正仿宋_GBK"/>
          <w:kern w:val="0"/>
          <w:sz w:val="32"/>
          <w:szCs w:val="32"/>
        </w:rPr>
        <w:t>7.</w:t>
      </w:r>
      <w:r>
        <w:rPr>
          <w:rFonts w:eastAsia="方正仿宋_GBK"/>
          <w:kern w:val="0"/>
          <w:sz w:val="32"/>
          <w:szCs w:val="32"/>
        </w:rPr>
        <w:t>奉节县集中式饮用水水源地突发环境事件应急</w:t>
      </w:r>
    </w:p>
    <w:p w:rsidR="002856CD" w:rsidRDefault="00FD74B0" w:rsidP="00AA7055">
      <w:pPr>
        <w:widowControl/>
        <w:snapToGrid w:val="0"/>
        <w:spacing w:line="594" w:lineRule="exact"/>
        <w:ind w:leftChars="869" w:left="1825"/>
        <w:rPr>
          <w:rFonts w:eastAsia="方正仿宋_GBK"/>
          <w:kern w:val="0"/>
          <w:sz w:val="32"/>
          <w:szCs w:val="32"/>
        </w:rPr>
      </w:pPr>
      <w:r>
        <w:rPr>
          <w:rFonts w:eastAsia="方正仿宋_GBK"/>
          <w:kern w:val="0"/>
          <w:sz w:val="32"/>
          <w:szCs w:val="32"/>
        </w:rPr>
        <w:t>处置机构图</w:t>
      </w:r>
    </w:p>
    <w:p w:rsidR="002856CD" w:rsidRDefault="002856CD" w:rsidP="00D64678">
      <w:pPr>
        <w:pStyle w:val="a0"/>
        <w:spacing w:line="600" w:lineRule="exact"/>
        <w:ind w:firstLine="640"/>
        <w:rPr>
          <w:rFonts w:eastAsia="方正仿宋_GBK"/>
          <w:kern w:val="0"/>
          <w:sz w:val="32"/>
          <w:szCs w:val="32"/>
        </w:rPr>
        <w:sectPr w:rsidR="002856CD" w:rsidSect="00F34495">
          <w:footerReference w:type="even" r:id="rId13"/>
          <w:footerReference w:type="default" r:id="rId14"/>
          <w:pgSz w:w="11850" w:h="16783"/>
          <w:pgMar w:top="2098" w:right="1474" w:bottom="1985" w:left="1588" w:header="851" w:footer="992" w:gutter="0"/>
          <w:pgNumType w:fmt="numberInDash" w:start="5"/>
          <w:cols w:space="720"/>
          <w:docGrid w:linePitch="312"/>
        </w:sectPr>
      </w:pPr>
    </w:p>
    <w:p w:rsidR="002856CD" w:rsidRDefault="00FD74B0">
      <w:pPr>
        <w:pStyle w:val="1"/>
        <w:keepNext w:val="0"/>
        <w:keepLines w:val="0"/>
        <w:snapToGrid w:val="0"/>
        <w:spacing w:before="0" w:after="0" w:line="578" w:lineRule="exact"/>
        <w:jc w:val="left"/>
        <w:rPr>
          <w:rFonts w:ascii="Times New Roman" w:eastAsia="方正黑体_GBK" w:hAnsi="Times New Roman"/>
          <w:b w:val="0"/>
          <w:spacing w:val="-11"/>
          <w:kern w:val="0"/>
          <w:sz w:val="32"/>
          <w:szCs w:val="32"/>
        </w:rPr>
      </w:pPr>
      <w:bookmarkStart w:id="86" w:name="附5"/>
      <w:bookmarkEnd w:id="86"/>
      <w:r>
        <w:rPr>
          <w:rFonts w:ascii="Times New Roman" w:eastAsia="方正黑体_GBK" w:hAnsi="Times New Roman"/>
          <w:b w:val="0"/>
          <w:spacing w:val="-11"/>
          <w:kern w:val="0"/>
          <w:sz w:val="32"/>
          <w:szCs w:val="32"/>
        </w:rPr>
        <w:t>附件</w:t>
      </w:r>
      <w:r>
        <w:rPr>
          <w:rFonts w:ascii="Times New Roman" w:eastAsia="方正黑体_GBK" w:hAnsi="Times New Roman"/>
          <w:b w:val="0"/>
          <w:spacing w:val="-11"/>
          <w:kern w:val="0"/>
          <w:sz w:val="32"/>
          <w:szCs w:val="32"/>
        </w:rPr>
        <w:t>1</w:t>
      </w:r>
    </w:p>
    <w:p w:rsidR="002856CD" w:rsidRDefault="002856CD">
      <w:pPr>
        <w:spacing w:line="594" w:lineRule="exact"/>
      </w:pPr>
    </w:p>
    <w:p w:rsidR="002856CD" w:rsidRDefault="00FD74B0">
      <w:pPr>
        <w:pStyle w:val="1"/>
        <w:keepNext w:val="0"/>
        <w:keepLines w:val="0"/>
        <w:snapToGrid w:val="0"/>
        <w:spacing w:before="0" w:after="0" w:line="594" w:lineRule="exact"/>
        <w:ind w:firstLineChars="100" w:firstLine="418"/>
        <w:jc w:val="center"/>
        <w:rPr>
          <w:rFonts w:ascii="Times New Roman" w:eastAsia="方正小标宋_GBK" w:hAnsi="Times New Roman"/>
          <w:b w:val="0"/>
          <w:spacing w:val="-11"/>
          <w:kern w:val="0"/>
        </w:rPr>
      </w:pPr>
      <w:r>
        <w:rPr>
          <w:rFonts w:ascii="Times New Roman" w:eastAsia="方正小标宋_GBK" w:hAnsi="Times New Roman"/>
          <w:b w:val="0"/>
          <w:spacing w:val="-11"/>
          <w:kern w:val="0"/>
        </w:rPr>
        <w:t>奉节县集中式饮用水水源地突发环境事件</w:t>
      </w:r>
    </w:p>
    <w:p w:rsidR="002856CD" w:rsidRDefault="00FD74B0">
      <w:pPr>
        <w:pStyle w:val="1"/>
        <w:keepNext w:val="0"/>
        <w:keepLines w:val="0"/>
        <w:snapToGrid w:val="0"/>
        <w:spacing w:before="0" w:after="0" w:line="594" w:lineRule="exact"/>
        <w:ind w:firstLineChars="100" w:firstLine="418"/>
        <w:jc w:val="center"/>
        <w:rPr>
          <w:rFonts w:ascii="Times New Roman" w:eastAsia="方正小标宋_GBK" w:hAnsi="Times New Roman"/>
          <w:b w:val="0"/>
          <w:spacing w:val="-11"/>
          <w:kern w:val="0"/>
        </w:rPr>
      </w:pPr>
      <w:r>
        <w:rPr>
          <w:rFonts w:ascii="Times New Roman" w:eastAsia="方正小标宋_GBK" w:hAnsi="Times New Roman"/>
          <w:b w:val="0"/>
          <w:spacing w:val="-11"/>
          <w:kern w:val="0"/>
        </w:rPr>
        <w:t>现场领导小组成员单位通讯录</w:t>
      </w:r>
    </w:p>
    <w:p w:rsidR="002856CD" w:rsidRDefault="002856CD">
      <w:pPr>
        <w:spacing w:line="594" w:lineRule="exact"/>
      </w:pPr>
    </w:p>
    <w:tbl>
      <w:tblPr>
        <w:tblW w:w="88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4"/>
        <w:gridCol w:w="3330"/>
        <w:gridCol w:w="4435"/>
      </w:tblGrid>
      <w:tr w:rsidR="002856CD">
        <w:trPr>
          <w:trHeight w:val="375"/>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黑体_GBK"/>
                <w:sz w:val="24"/>
              </w:rPr>
            </w:pPr>
            <w:r>
              <w:rPr>
                <w:rFonts w:eastAsia="方正黑体_GBK"/>
                <w:sz w:val="24"/>
              </w:rPr>
              <w:t>序号</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黑体_GBK"/>
                <w:sz w:val="24"/>
              </w:rPr>
            </w:pPr>
            <w:r>
              <w:rPr>
                <w:rFonts w:eastAsia="方正黑体_GBK"/>
                <w:sz w:val="24"/>
              </w:rPr>
              <w:t>单</w:t>
            </w:r>
            <w:r>
              <w:rPr>
                <w:rFonts w:eastAsia="方正黑体_GBK"/>
                <w:sz w:val="24"/>
              </w:rPr>
              <w:t xml:space="preserve">     </w:t>
            </w:r>
            <w:r>
              <w:rPr>
                <w:rFonts w:eastAsia="方正黑体_GBK"/>
                <w:sz w:val="24"/>
              </w:rPr>
              <w:t>位</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黑体_GBK"/>
                <w:sz w:val="24"/>
              </w:rPr>
            </w:pPr>
            <w:r>
              <w:rPr>
                <w:rFonts w:eastAsia="方正黑体_GBK"/>
                <w:sz w:val="24"/>
              </w:rPr>
              <w:t>联系电话</w:t>
            </w:r>
          </w:p>
        </w:tc>
      </w:tr>
      <w:tr w:rsidR="002856CD">
        <w:trPr>
          <w:trHeight w:hRule="exact" w:val="393"/>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县委宣传部</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56557300</w:t>
            </w:r>
          </w:p>
        </w:tc>
      </w:tr>
      <w:tr w:rsidR="002856CD">
        <w:trPr>
          <w:trHeight w:hRule="exact" w:val="418"/>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2</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color w:val="000000"/>
                <w:kern w:val="0"/>
                <w:sz w:val="24"/>
                <w:lang w:bidi="ar"/>
              </w:rPr>
              <w:t>县政府办公室</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56557192</w:t>
            </w:r>
          </w:p>
        </w:tc>
      </w:tr>
      <w:tr w:rsidR="002856CD">
        <w:trPr>
          <w:trHeight w:hRule="exact" w:val="382"/>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3</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县卫生健康委</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tabs>
                <w:tab w:val="left" w:pos="1325"/>
                <w:tab w:val="center" w:pos="1906"/>
              </w:tabs>
              <w:snapToGrid w:val="0"/>
              <w:spacing w:line="300" w:lineRule="exact"/>
              <w:jc w:val="center"/>
              <w:rPr>
                <w:sz w:val="24"/>
              </w:rPr>
            </w:pPr>
            <w:r>
              <w:rPr>
                <w:sz w:val="24"/>
              </w:rPr>
              <w:t>56569187</w:t>
            </w:r>
          </w:p>
        </w:tc>
      </w:tr>
      <w:tr w:rsidR="002856CD">
        <w:trPr>
          <w:trHeight w:hRule="exact" w:val="398"/>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4</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县发展改革委</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56557226</w:t>
            </w:r>
          </w:p>
        </w:tc>
      </w:tr>
      <w:tr w:rsidR="002856CD">
        <w:trPr>
          <w:trHeight w:hRule="exact" w:val="416"/>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5</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县经济信息委</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56557116</w:t>
            </w:r>
          </w:p>
        </w:tc>
      </w:tr>
      <w:tr w:rsidR="002856CD">
        <w:trPr>
          <w:trHeight w:hRule="exact" w:val="421"/>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6</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县公安局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56516021</w:t>
            </w:r>
          </w:p>
        </w:tc>
      </w:tr>
      <w:tr w:rsidR="002856CD">
        <w:trPr>
          <w:trHeight w:hRule="exact" w:val="42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7</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县财政局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56565051</w:t>
            </w:r>
          </w:p>
        </w:tc>
      </w:tr>
      <w:tr w:rsidR="002856CD">
        <w:trPr>
          <w:trHeight w:hRule="exact" w:val="423"/>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8</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县规划自然资源局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bCs/>
                <w:sz w:val="24"/>
              </w:rPr>
            </w:pPr>
            <w:r>
              <w:rPr>
                <w:kern w:val="0"/>
                <w:sz w:val="24"/>
                <w:lang w:bidi="ar"/>
              </w:rPr>
              <w:t>56551211</w:t>
            </w:r>
          </w:p>
        </w:tc>
      </w:tr>
      <w:tr w:rsidR="002856CD">
        <w:trPr>
          <w:trHeight w:hRule="exact" w:val="439"/>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9</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县生态环境局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56551813</w:t>
            </w:r>
          </w:p>
        </w:tc>
      </w:tr>
      <w:tr w:rsidR="002856CD">
        <w:trPr>
          <w:trHeight w:hRule="exact" w:val="443"/>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10</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县民政局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56557238</w:t>
            </w:r>
          </w:p>
        </w:tc>
      </w:tr>
      <w:tr w:rsidR="002856CD">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11</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sz w:val="24"/>
              </w:rPr>
              <w:t>县住房城乡建委</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仿宋"/>
                <w:sz w:val="24"/>
              </w:rPr>
            </w:pPr>
            <w:r>
              <w:rPr>
                <w:sz w:val="24"/>
              </w:rPr>
              <w:t>56550158</w:t>
            </w:r>
          </w:p>
        </w:tc>
      </w:tr>
      <w:tr w:rsidR="002856CD">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12</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县交通局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56552273</w:t>
            </w:r>
          </w:p>
        </w:tc>
      </w:tr>
      <w:tr w:rsidR="002856CD">
        <w:trPr>
          <w:trHeight w:hRule="exact" w:val="46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13</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县水利局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56557077</w:t>
            </w:r>
          </w:p>
        </w:tc>
      </w:tr>
      <w:tr w:rsidR="002856CD">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14</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县农业农村委</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56555157</w:t>
            </w:r>
          </w:p>
        </w:tc>
      </w:tr>
      <w:tr w:rsidR="002856CD">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15</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县商务委</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56557182</w:t>
            </w:r>
          </w:p>
        </w:tc>
      </w:tr>
      <w:tr w:rsidR="002856CD">
        <w:trPr>
          <w:trHeight w:hRule="exact" w:val="43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16</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县应急局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56557278</w:t>
            </w:r>
          </w:p>
        </w:tc>
      </w:tr>
      <w:tr w:rsidR="002856CD">
        <w:trPr>
          <w:trHeight w:hRule="exact" w:val="43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17</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县市场监管局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highlight w:val="yellow"/>
              </w:rPr>
            </w:pPr>
            <w:r>
              <w:rPr>
                <w:sz w:val="24"/>
              </w:rPr>
              <w:t>56556003</w:t>
            </w:r>
          </w:p>
        </w:tc>
      </w:tr>
      <w:tr w:rsidR="002856CD">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18</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kern w:val="0"/>
                <w:sz w:val="24"/>
                <w:lang w:bidi="ar"/>
              </w:rPr>
              <w:t>县人武部</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仿宋"/>
                <w:sz w:val="24"/>
              </w:rPr>
            </w:pPr>
            <w:r>
              <w:rPr>
                <w:sz w:val="24"/>
              </w:rPr>
              <w:t>87482270</w:t>
            </w:r>
          </w:p>
        </w:tc>
      </w:tr>
      <w:tr w:rsidR="002856CD">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19</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rFonts w:eastAsia="方正仿宋_GBK"/>
                <w:sz w:val="24"/>
              </w:rPr>
            </w:pPr>
            <w:r>
              <w:rPr>
                <w:rFonts w:eastAsia="方正仿宋_GBK"/>
                <w:sz w:val="24"/>
              </w:rPr>
              <w:t>县气象局</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z w:val="24"/>
              </w:rPr>
            </w:pPr>
            <w:r>
              <w:rPr>
                <w:sz w:val="24"/>
              </w:rPr>
              <w:t>56551254</w:t>
            </w:r>
          </w:p>
        </w:tc>
      </w:tr>
      <w:tr w:rsidR="002856CD">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300" w:lineRule="exact"/>
              <w:jc w:val="center"/>
              <w:rPr>
                <w:snapToGrid w:val="0"/>
                <w:sz w:val="24"/>
              </w:rPr>
            </w:pPr>
            <w:r>
              <w:rPr>
                <w:snapToGrid w:val="0"/>
                <w:sz w:val="24"/>
              </w:rPr>
              <w:t>20</w:t>
            </w:r>
          </w:p>
        </w:tc>
        <w:tc>
          <w:tcPr>
            <w:tcW w:w="3330"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rFonts w:eastAsia="方正仿宋_GBK"/>
                <w:sz w:val="24"/>
              </w:rPr>
            </w:pPr>
            <w:r>
              <w:rPr>
                <w:rFonts w:eastAsia="方正仿宋_GBK"/>
                <w:kern w:val="0"/>
                <w:sz w:val="24"/>
                <w:lang w:bidi="ar"/>
              </w:rPr>
              <w:t>县消防救援大队</w:t>
            </w:r>
          </w:p>
        </w:tc>
        <w:tc>
          <w:tcPr>
            <w:tcW w:w="4435" w:type="dxa"/>
            <w:tcBorders>
              <w:top w:val="single" w:sz="4" w:space="0" w:color="auto"/>
              <w:left w:val="single" w:sz="4" w:space="0" w:color="auto"/>
              <w:bottom w:val="single" w:sz="4" w:space="0" w:color="auto"/>
              <w:right w:val="single" w:sz="4" w:space="0" w:color="auto"/>
            </w:tcBorders>
            <w:vAlign w:val="center"/>
          </w:tcPr>
          <w:p w:rsidR="002856CD" w:rsidRDefault="00FD74B0">
            <w:pPr>
              <w:widowControl/>
              <w:snapToGrid w:val="0"/>
              <w:spacing w:line="300" w:lineRule="exact"/>
              <w:jc w:val="center"/>
              <w:textAlignment w:val="center"/>
              <w:rPr>
                <w:sz w:val="24"/>
              </w:rPr>
            </w:pPr>
            <w:r>
              <w:rPr>
                <w:kern w:val="0"/>
                <w:sz w:val="24"/>
                <w:lang w:bidi="ar"/>
              </w:rPr>
              <w:t>56521964</w:t>
            </w:r>
          </w:p>
        </w:tc>
      </w:tr>
    </w:tbl>
    <w:p w:rsidR="002856CD" w:rsidRDefault="002856CD">
      <w:pPr>
        <w:pStyle w:val="a0"/>
        <w:ind w:firstLineChars="0" w:firstLine="0"/>
        <w:rPr>
          <w:rFonts w:eastAsia="方正黑体_GBK"/>
          <w:spacing w:val="-11"/>
          <w:kern w:val="0"/>
          <w:sz w:val="32"/>
          <w:szCs w:val="32"/>
        </w:rPr>
      </w:pPr>
    </w:p>
    <w:p w:rsidR="002856CD" w:rsidRDefault="00FD74B0">
      <w:pPr>
        <w:pStyle w:val="a0"/>
        <w:ind w:firstLineChars="0" w:firstLine="0"/>
        <w:rPr>
          <w:rFonts w:eastAsia="方正黑体_GBK"/>
          <w:spacing w:val="-11"/>
          <w:kern w:val="0"/>
          <w:sz w:val="32"/>
          <w:szCs w:val="32"/>
        </w:rPr>
      </w:pPr>
      <w:r>
        <w:rPr>
          <w:rFonts w:eastAsia="方正黑体_GBK"/>
          <w:spacing w:val="-11"/>
          <w:kern w:val="0"/>
          <w:sz w:val="32"/>
          <w:szCs w:val="32"/>
        </w:rPr>
        <w:t>附件</w:t>
      </w:r>
      <w:r>
        <w:rPr>
          <w:rFonts w:eastAsia="方正黑体_GBK"/>
          <w:spacing w:val="-11"/>
          <w:kern w:val="0"/>
          <w:sz w:val="32"/>
          <w:szCs w:val="32"/>
        </w:rPr>
        <w:t>2</w:t>
      </w:r>
    </w:p>
    <w:p w:rsidR="002856CD" w:rsidRDefault="002856CD">
      <w:pPr>
        <w:pStyle w:val="a0"/>
        <w:spacing w:line="594" w:lineRule="exact"/>
        <w:ind w:firstLineChars="0" w:firstLine="0"/>
        <w:rPr>
          <w:rFonts w:eastAsia="方正黑体_GBK"/>
          <w:spacing w:val="-11"/>
          <w:kern w:val="0"/>
          <w:sz w:val="32"/>
          <w:szCs w:val="32"/>
        </w:rPr>
      </w:pPr>
    </w:p>
    <w:p w:rsidR="002856CD" w:rsidRDefault="00FD74B0">
      <w:pPr>
        <w:pStyle w:val="a0"/>
        <w:spacing w:line="594" w:lineRule="exact"/>
        <w:ind w:firstLineChars="0" w:firstLine="0"/>
        <w:jc w:val="center"/>
        <w:rPr>
          <w:rFonts w:eastAsia="方正小标宋_GBK"/>
          <w:kern w:val="0"/>
          <w:sz w:val="44"/>
          <w:szCs w:val="44"/>
        </w:rPr>
      </w:pPr>
      <w:r>
        <w:rPr>
          <w:rFonts w:eastAsia="方正小标宋_GBK"/>
          <w:kern w:val="0"/>
          <w:sz w:val="44"/>
          <w:szCs w:val="44"/>
        </w:rPr>
        <w:t>奉节县应急救援乡镇（街道）通讯录</w:t>
      </w:r>
    </w:p>
    <w:p w:rsidR="002856CD" w:rsidRDefault="002856CD">
      <w:pPr>
        <w:pStyle w:val="a0"/>
        <w:spacing w:line="594" w:lineRule="exact"/>
        <w:ind w:firstLineChars="0" w:firstLine="0"/>
        <w:jc w:val="center"/>
        <w:rPr>
          <w:rFonts w:eastAsia="方正小标宋_GBK"/>
          <w:kern w:val="0"/>
          <w:sz w:val="44"/>
          <w:szCs w:val="44"/>
        </w:rPr>
      </w:pPr>
    </w:p>
    <w:tbl>
      <w:tblPr>
        <w:tblW w:w="88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5"/>
        <w:gridCol w:w="3983"/>
        <w:gridCol w:w="3750"/>
      </w:tblGrid>
      <w:tr w:rsidR="002856CD">
        <w:trPr>
          <w:trHeight w:val="265"/>
          <w:tblHeader/>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序号</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乡镇（街道）</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联系电话</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永安街道办事处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56561708</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鱼复街道办事处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56601076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3</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夔门街道办事处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81760606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4</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夔州街道办事处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56681789</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5</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兴隆镇人民政府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56786023</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6</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吐祥镇人民政府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56781131</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7</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竹园镇人民政府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56623666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8</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公平镇人民政府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56631132</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9</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草堂镇人民政府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56720032</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10</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新民镇人民政府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56851121</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11</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甲高镇人民政府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56685122</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12</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朱衣镇人民政府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56681123</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13</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康乐镇人民政府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56766169</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14</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白帝镇人民政府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56731102</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15</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汾河镇人民政府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56727390</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16</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大树镇人民政府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56750036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17</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羊市镇人民政府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56696196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18</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永乐镇人民政府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56736013</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19</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青龙镇人民政府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56802023</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20</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安坪镇人民政府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56693288</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21</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五马镇人民政府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56860056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22</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石岗乡人民政府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56653383</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23</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青莲镇人民政府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56604007</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24</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冯坪乡人民政府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56862118</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25</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鹤峰乡人民政府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56864008</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26</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岩湾乡人民政府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56728288</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27</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红土乡人民政府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56655007</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28</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平安乡人民政府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56609001</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29</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康坪乡人民政府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56664098</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30</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云雾土家族乡人民政府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56801001</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31</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龙桥土家族乡人民政府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56836066</w:t>
            </w:r>
          </w:p>
        </w:tc>
      </w:tr>
      <w:tr w:rsidR="002856CD">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32</w:t>
            </w:r>
          </w:p>
        </w:tc>
        <w:tc>
          <w:tcPr>
            <w:tcW w:w="3983"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长安土家族乡人民政府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56839001</w:t>
            </w:r>
          </w:p>
        </w:tc>
      </w:tr>
      <w:tr w:rsidR="002856CD">
        <w:trPr>
          <w:trHeight w:val="560"/>
          <w:jc w:val="center"/>
        </w:trPr>
        <w:tc>
          <w:tcPr>
            <w:tcW w:w="1115" w:type="dxa"/>
            <w:tcBorders>
              <w:top w:val="single" w:sz="4" w:space="0" w:color="auto"/>
              <w:left w:val="single" w:sz="4" w:space="0" w:color="auto"/>
              <w:right w:val="single" w:sz="4" w:space="0" w:color="auto"/>
            </w:tcBorders>
            <w:vAlign w:val="center"/>
          </w:tcPr>
          <w:p w:rsidR="002856CD" w:rsidRDefault="00FD74B0">
            <w:pPr>
              <w:spacing w:line="560" w:lineRule="exact"/>
              <w:jc w:val="center"/>
              <w:rPr>
                <w:snapToGrid w:val="0"/>
                <w:sz w:val="24"/>
              </w:rPr>
            </w:pPr>
            <w:r>
              <w:rPr>
                <w:snapToGrid w:val="0"/>
                <w:sz w:val="24"/>
              </w:rPr>
              <w:t>33</w:t>
            </w:r>
          </w:p>
        </w:tc>
        <w:tc>
          <w:tcPr>
            <w:tcW w:w="3983" w:type="dxa"/>
            <w:tcBorders>
              <w:top w:val="single" w:sz="4" w:space="0" w:color="auto"/>
              <w:left w:val="single" w:sz="4" w:space="0" w:color="auto"/>
              <w:right w:val="single" w:sz="4" w:space="0" w:color="auto"/>
            </w:tcBorders>
            <w:vAlign w:val="center"/>
          </w:tcPr>
          <w:p w:rsidR="002856CD" w:rsidRDefault="00FD74B0">
            <w:pPr>
              <w:snapToGrid w:val="0"/>
              <w:spacing w:line="560" w:lineRule="exact"/>
              <w:jc w:val="center"/>
              <w:rPr>
                <w:rFonts w:eastAsia="方正仿宋_GBK"/>
                <w:snapToGrid w:val="0"/>
                <w:sz w:val="24"/>
              </w:rPr>
            </w:pPr>
            <w:r>
              <w:rPr>
                <w:rFonts w:eastAsia="方正仿宋_GBK"/>
                <w:snapToGrid w:val="0"/>
                <w:sz w:val="24"/>
              </w:rPr>
              <w:t>太和土家族乡人民政府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line="560" w:lineRule="exact"/>
              <w:jc w:val="center"/>
              <w:rPr>
                <w:snapToGrid w:val="0"/>
                <w:sz w:val="24"/>
              </w:rPr>
            </w:pPr>
            <w:r>
              <w:rPr>
                <w:snapToGrid w:val="0"/>
                <w:sz w:val="24"/>
              </w:rPr>
              <w:t>56806002</w:t>
            </w:r>
          </w:p>
        </w:tc>
      </w:tr>
    </w:tbl>
    <w:p w:rsidR="002856CD" w:rsidRDefault="002856CD">
      <w:pPr>
        <w:pStyle w:val="a0"/>
        <w:ind w:firstLineChars="0" w:firstLine="0"/>
        <w:jc w:val="center"/>
        <w:rPr>
          <w:rFonts w:eastAsia="方正仿宋_GBK"/>
          <w:kern w:val="0"/>
          <w:sz w:val="32"/>
          <w:szCs w:val="32"/>
        </w:rPr>
      </w:pPr>
    </w:p>
    <w:p w:rsidR="002856CD" w:rsidRDefault="002856CD">
      <w:pPr>
        <w:pStyle w:val="a0"/>
        <w:ind w:firstLineChars="0" w:firstLine="0"/>
        <w:jc w:val="center"/>
        <w:rPr>
          <w:rFonts w:eastAsia="方正仿宋_GBK"/>
          <w:kern w:val="0"/>
          <w:sz w:val="32"/>
          <w:szCs w:val="32"/>
        </w:rPr>
      </w:pPr>
    </w:p>
    <w:p w:rsidR="002856CD" w:rsidRDefault="002856CD">
      <w:pPr>
        <w:pStyle w:val="a0"/>
        <w:ind w:firstLineChars="0" w:firstLine="0"/>
        <w:jc w:val="center"/>
        <w:rPr>
          <w:rFonts w:eastAsia="方正仿宋_GBK"/>
          <w:kern w:val="0"/>
          <w:sz w:val="32"/>
          <w:szCs w:val="32"/>
        </w:rPr>
      </w:pPr>
    </w:p>
    <w:p w:rsidR="002856CD" w:rsidRDefault="002856CD">
      <w:pPr>
        <w:pStyle w:val="a0"/>
        <w:ind w:firstLineChars="0" w:firstLine="0"/>
        <w:jc w:val="center"/>
        <w:rPr>
          <w:rFonts w:eastAsia="方正仿宋_GBK"/>
          <w:kern w:val="0"/>
          <w:sz w:val="32"/>
          <w:szCs w:val="32"/>
        </w:rPr>
        <w:sectPr w:rsidR="002856CD" w:rsidSect="008F1713">
          <w:headerReference w:type="default" r:id="rId15"/>
          <w:footerReference w:type="default" r:id="rId16"/>
          <w:pgSz w:w="11906" w:h="16838"/>
          <w:pgMar w:top="2098" w:right="1474" w:bottom="1985" w:left="1588" w:header="851" w:footer="992" w:gutter="0"/>
          <w:pgNumType w:fmt="numberInDash"/>
          <w:cols w:space="425"/>
          <w:docGrid w:linePitch="312"/>
        </w:sectPr>
      </w:pPr>
    </w:p>
    <w:p w:rsidR="002856CD" w:rsidRDefault="00FD74B0">
      <w:pPr>
        <w:pStyle w:val="2"/>
        <w:snapToGrid w:val="0"/>
        <w:spacing w:before="0" w:after="0" w:line="578" w:lineRule="exact"/>
        <w:rPr>
          <w:rFonts w:ascii="Times New Roman" w:eastAsia="方正黑体_GBK" w:hAnsi="Times New Roman"/>
          <w:b w:val="0"/>
          <w:bCs w:val="0"/>
        </w:rPr>
      </w:pPr>
      <w:r>
        <w:rPr>
          <w:rFonts w:ascii="Times New Roman" w:eastAsia="方正黑体_GBK" w:hAnsi="Times New Roman"/>
          <w:b w:val="0"/>
          <w:bCs w:val="0"/>
        </w:rPr>
        <w:t>附件</w:t>
      </w:r>
      <w:r>
        <w:rPr>
          <w:rFonts w:ascii="Times New Roman" w:eastAsia="方正黑体_GBK" w:hAnsi="Times New Roman"/>
          <w:b w:val="0"/>
          <w:bCs w:val="0"/>
        </w:rPr>
        <w:t>3</w:t>
      </w:r>
    </w:p>
    <w:p w:rsidR="002856CD" w:rsidRDefault="002856CD">
      <w:pPr>
        <w:pStyle w:val="2"/>
        <w:snapToGrid w:val="0"/>
        <w:spacing w:before="0" w:after="0" w:line="594" w:lineRule="exact"/>
        <w:jc w:val="center"/>
        <w:rPr>
          <w:rFonts w:ascii="Times New Roman" w:eastAsia="方正小标宋_GBK" w:hAnsi="Times New Roman"/>
          <w:sz w:val="44"/>
          <w:szCs w:val="44"/>
        </w:rPr>
      </w:pPr>
    </w:p>
    <w:p w:rsidR="002856CD" w:rsidRDefault="00FD74B0">
      <w:pPr>
        <w:pStyle w:val="2"/>
        <w:snapToGrid w:val="0"/>
        <w:spacing w:before="0" w:after="0" w:line="594" w:lineRule="exact"/>
        <w:jc w:val="center"/>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奉节县专家库名单</w:t>
      </w:r>
    </w:p>
    <w:p w:rsidR="002856CD" w:rsidRDefault="002856CD">
      <w:pPr>
        <w:spacing w:line="594" w:lineRule="exact"/>
      </w:pPr>
    </w:p>
    <w:tbl>
      <w:tblPr>
        <w:tblW w:w="13771" w:type="dxa"/>
        <w:jc w:val="center"/>
        <w:tblLayout w:type="fixed"/>
        <w:tblLook w:val="04A0" w:firstRow="1" w:lastRow="0" w:firstColumn="1" w:lastColumn="0" w:noHBand="0" w:noVBand="1"/>
      </w:tblPr>
      <w:tblGrid>
        <w:gridCol w:w="720"/>
        <w:gridCol w:w="940"/>
        <w:gridCol w:w="776"/>
        <w:gridCol w:w="1787"/>
        <w:gridCol w:w="4395"/>
        <w:gridCol w:w="2126"/>
        <w:gridCol w:w="3027"/>
      </w:tblGrid>
      <w:tr w:rsidR="002856CD">
        <w:trPr>
          <w:trHeight w:hRule="exact" w:val="624"/>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序号</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姓名</w:t>
            </w:r>
          </w:p>
        </w:tc>
        <w:tc>
          <w:tcPr>
            <w:tcW w:w="776" w:type="dxa"/>
            <w:tcBorders>
              <w:top w:val="single" w:sz="4" w:space="0" w:color="auto"/>
              <w:left w:val="nil"/>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性别</w:t>
            </w:r>
          </w:p>
        </w:tc>
        <w:tc>
          <w:tcPr>
            <w:tcW w:w="1787" w:type="dxa"/>
            <w:tcBorders>
              <w:top w:val="single" w:sz="4" w:space="0" w:color="auto"/>
              <w:left w:val="nil"/>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职务</w:t>
            </w:r>
            <w:r>
              <w:rPr>
                <w:rFonts w:eastAsia="方正黑体_GBK"/>
                <w:sz w:val="24"/>
              </w:rPr>
              <w:t>/</w:t>
            </w:r>
            <w:r>
              <w:rPr>
                <w:rFonts w:eastAsia="方正黑体_GBK"/>
                <w:sz w:val="24"/>
              </w:rPr>
              <w:t>职称</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工作单位</w:t>
            </w:r>
          </w:p>
        </w:tc>
        <w:tc>
          <w:tcPr>
            <w:tcW w:w="2126" w:type="dxa"/>
            <w:tcBorders>
              <w:top w:val="single" w:sz="4" w:space="0" w:color="auto"/>
              <w:left w:val="nil"/>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联系电话</w:t>
            </w:r>
          </w:p>
        </w:tc>
        <w:tc>
          <w:tcPr>
            <w:tcW w:w="3027" w:type="dxa"/>
            <w:tcBorders>
              <w:top w:val="single" w:sz="4" w:space="0" w:color="auto"/>
              <w:left w:val="nil"/>
              <w:bottom w:val="single" w:sz="4" w:space="0" w:color="auto"/>
              <w:right w:val="single" w:sz="4" w:space="0" w:color="auto"/>
            </w:tcBorders>
            <w:vAlign w:val="center"/>
          </w:tcPr>
          <w:p w:rsidR="002856CD" w:rsidRDefault="00FD74B0">
            <w:pPr>
              <w:snapToGrid w:val="0"/>
              <w:spacing w:before="60" w:after="60" w:line="300" w:lineRule="exact"/>
              <w:jc w:val="center"/>
              <w:rPr>
                <w:rFonts w:eastAsia="方正黑体_GBK"/>
                <w:sz w:val="24"/>
              </w:rPr>
            </w:pPr>
            <w:r>
              <w:rPr>
                <w:rFonts w:eastAsia="方正黑体_GBK"/>
                <w:sz w:val="24"/>
              </w:rPr>
              <w:t>咨询业务</w:t>
            </w:r>
          </w:p>
        </w:tc>
      </w:tr>
      <w:tr w:rsidR="002856CD">
        <w:trPr>
          <w:trHeight w:hRule="exact" w:val="654"/>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1</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翟斌</w:t>
            </w:r>
          </w:p>
        </w:tc>
        <w:tc>
          <w:tcPr>
            <w:tcW w:w="77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奉节县生态环境监测站</w:t>
            </w:r>
          </w:p>
        </w:tc>
        <w:tc>
          <w:tcPr>
            <w:tcW w:w="212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13594833921</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环境科学</w:t>
            </w:r>
          </w:p>
        </w:tc>
      </w:tr>
      <w:tr w:rsidR="002856CD">
        <w:trPr>
          <w:trHeight w:hRule="exact" w:val="624"/>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2</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李美进</w:t>
            </w:r>
          </w:p>
        </w:tc>
        <w:tc>
          <w:tcPr>
            <w:tcW w:w="77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奉节县生态环境监测站（退休）</w:t>
            </w:r>
          </w:p>
        </w:tc>
        <w:tc>
          <w:tcPr>
            <w:tcW w:w="212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13709446086</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农业环保</w:t>
            </w:r>
          </w:p>
        </w:tc>
      </w:tr>
      <w:tr w:rsidR="002856CD">
        <w:trPr>
          <w:trHeight w:hRule="exact" w:val="626"/>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3</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黄华</w:t>
            </w:r>
          </w:p>
        </w:tc>
        <w:tc>
          <w:tcPr>
            <w:tcW w:w="77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重庆冰盈注册安全工程师事务所有限公司</w:t>
            </w:r>
          </w:p>
        </w:tc>
        <w:tc>
          <w:tcPr>
            <w:tcW w:w="212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13996535286</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救援防护</w:t>
            </w:r>
          </w:p>
        </w:tc>
      </w:tr>
      <w:tr w:rsidR="002856CD">
        <w:trPr>
          <w:trHeight w:hRule="exact" w:val="611"/>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4</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谭新春</w:t>
            </w:r>
          </w:p>
        </w:tc>
        <w:tc>
          <w:tcPr>
            <w:tcW w:w="77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奉节县水利局</w:t>
            </w:r>
          </w:p>
        </w:tc>
        <w:tc>
          <w:tcPr>
            <w:tcW w:w="212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15223665190</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水利水电</w:t>
            </w:r>
          </w:p>
        </w:tc>
      </w:tr>
      <w:tr w:rsidR="002856CD">
        <w:trPr>
          <w:trHeight w:hRule="exact" w:val="641"/>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napToGrid w:val="0"/>
                <w:sz w:val="24"/>
              </w:rPr>
            </w:pPr>
            <w:r>
              <w:rPr>
                <w:rFonts w:eastAsia="仿宋"/>
                <w:sz w:val="24"/>
              </w:rPr>
              <w:t>5</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龚凡</w:t>
            </w:r>
          </w:p>
        </w:tc>
        <w:tc>
          <w:tcPr>
            <w:tcW w:w="77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奉节县水利局</w:t>
            </w:r>
          </w:p>
        </w:tc>
        <w:tc>
          <w:tcPr>
            <w:tcW w:w="2126"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13452780441</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水文水质</w:t>
            </w:r>
          </w:p>
        </w:tc>
      </w:tr>
      <w:tr w:rsidR="002856CD">
        <w:trPr>
          <w:trHeight w:hRule="exact" w:val="596"/>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6</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pStyle w:val="11"/>
              <w:spacing w:line="360" w:lineRule="exact"/>
              <w:jc w:val="center"/>
              <w:rPr>
                <w:rFonts w:eastAsia="方正仿宋_GBK"/>
                <w:sz w:val="24"/>
              </w:rPr>
            </w:pPr>
            <w:r>
              <w:rPr>
                <w:rFonts w:eastAsia="方正仿宋_GBK"/>
                <w:sz w:val="24"/>
              </w:rPr>
              <w:t>杨强</w:t>
            </w:r>
          </w:p>
        </w:tc>
        <w:tc>
          <w:tcPr>
            <w:tcW w:w="776" w:type="dxa"/>
            <w:tcBorders>
              <w:top w:val="single" w:sz="4" w:space="0" w:color="auto"/>
              <w:left w:val="nil"/>
              <w:bottom w:val="single" w:sz="4" w:space="0" w:color="auto"/>
              <w:right w:val="single" w:sz="4" w:space="0" w:color="auto"/>
            </w:tcBorders>
            <w:vAlign w:val="center"/>
          </w:tcPr>
          <w:p w:rsidR="002856CD" w:rsidRDefault="00FD74B0">
            <w:pPr>
              <w:pStyle w:val="11"/>
              <w:spacing w:line="360" w:lineRule="exact"/>
              <w:jc w:val="center"/>
              <w:rPr>
                <w:rFonts w:eastAsia="仿宋"/>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pStyle w:val="11"/>
              <w:spacing w:line="360" w:lineRule="exact"/>
              <w:jc w:val="center"/>
              <w:rPr>
                <w:rFonts w:eastAsia="仿宋"/>
                <w:sz w:val="24"/>
              </w:rPr>
            </w:pPr>
            <w:r>
              <w:rPr>
                <w:rFonts w:eastAsia="仿宋"/>
                <w:sz w:val="24"/>
              </w:rPr>
              <w:t>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pStyle w:val="11"/>
              <w:spacing w:line="360" w:lineRule="exact"/>
              <w:jc w:val="center"/>
              <w:rPr>
                <w:rFonts w:eastAsia="方正仿宋_GBK"/>
                <w:sz w:val="24"/>
              </w:rPr>
            </w:pPr>
            <w:r>
              <w:rPr>
                <w:rFonts w:eastAsia="方正仿宋_GBK"/>
                <w:sz w:val="24"/>
              </w:rPr>
              <w:t>奉节县气象局</w:t>
            </w:r>
          </w:p>
        </w:tc>
        <w:tc>
          <w:tcPr>
            <w:tcW w:w="2126" w:type="dxa"/>
            <w:tcBorders>
              <w:top w:val="single" w:sz="4" w:space="0" w:color="auto"/>
              <w:left w:val="nil"/>
              <w:bottom w:val="single" w:sz="4" w:space="0" w:color="auto"/>
              <w:right w:val="single" w:sz="4" w:space="0" w:color="auto"/>
            </w:tcBorders>
            <w:vAlign w:val="center"/>
          </w:tcPr>
          <w:p w:rsidR="002856CD" w:rsidRDefault="00FD74B0">
            <w:pPr>
              <w:pStyle w:val="11"/>
              <w:spacing w:line="360" w:lineRule="exact"/>
              <w:jc w:val="center"/>
              <w:rPr>
                <w:rFonts w:eastAsia="方正仿宋_GBK"/>
                <w:sz w:val="24"/>
              </w:rPr>
            </w:pPr>
            <w:r>
              <w:rPr>
                <w:rFonts w:eastAsia="方正仿宋_GBK"/>
                <w:sz w:val="24"/>
              </w:rPr>
              <w:t>18102392676</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sz w:val="24"/>
              </w:rPr>
            </w:pPr>
            <w:r>
              <w:rPr>
                <w:sz w:val="24"/>
              </w:rPr>
              <w:t>气象</w:t>
            </w:r>
          </w:p>
        </w:tc>
      </w:tr>
      <w:tr w:rsidR="002856CD">
        <w:trPr>
          <w:trHeight w:hRule="exact" w:val="651"/>
          <w:jc w:val="center"/>
        </w:trPr>
        <w:tc>
          <w:tcPr>
            <w:tcW w:w="720" w:type="dxa"/>
            <w:tcBorders>
              <w:top w:val="single" w:sz="4" w:space="0" w:color="auto"/>
              <w:left w:val="single" w:sz="4" w:space="0" w:color="auto"/>
              <w:bottom w:val="single" w:sz="4" w:space="0" w:color="auto"/>
              <w:right w:val="single" w:sz="4" w:space="0" w:color="auto"/>
            </w:tcBorders>
            <w:vAlign w:val="center"/>
          </w:tcPr>
          <w:p w:rsidR="002856CD" w:rsidRDefault="00FD74B0">
            <w:pPr>
              <w:spacing w:line="560" w:lineRule="exact"/>
              <w:jc w:val="center"/>
              <w:rPr>
                <w:rFonts w:eastAsia="仿宋"/>
                <w:sz w:val="24"/>
              </w:rPr>
            </w:pPr>
            <w:r>
              <w:rPr>
                <w:rFonts w:eastAsia="仿宋"/>
                <w:sz w:val="24"/>
              </w:rPr>
              <w:t>7</w:t>
            </w:r>
          </w:p>
        </w:tc>
        <w:tc>
          <w:tcPr>
            <w:tcW w:w="940" w:type="dxa"/>
            <w:tcBorders>
              <w:top w:val="single" w:sz="4" w:space="0" w:color="auto"/>
              <w:left w:val="single" w:sz="4" w:space="0" w:color="auto"/>
              <w:bottom w:val="single" w:sz="4" w:space="0" w:color="auto"/>
              <w:right w:val="single" w:sz="4" w:space="0" w:color="auto"/>
            </w:tcBorders>
            <w:vAlign w:val="center"/>
          </w:tcPr>
          <w:p w:rsidR="002856CD" w:rsidRDefault="00FD74B0">
            <w:pPr>
              <w:pStyle w:val="11"/>
              <w:spacing w:line="360" w:lineRule="exact"/>
              <w:jc w:val="center"/>
              <w:rPr>
                <w:rFonts w:eastAsia="方正仿宋_GBK"/>
                <w:sz w:val="24"/>
              </w:rPr>
            </w:pPr>
            <w:r>
              <w:rPr>
                <w:rFonts w:eastAsia="方正仿宋_GBK"/>
                <w:sz w:val="24"/>
              </w:rPr>
              <w:t>张家华</w:t>
            </w:r>
          </w:p>
        </w:tc>
        <w:tc>
          <w:tcPr>
            <w:tcW w:w="776" w:type="dxa"/>
            <w:tcBorders>
              <w:top w:val="single" w:sz="4" w:space="0" w:color="auto"/>
              <w:left w:val="nil"/>
              <w:bottom w:val="single" w:sz="4" w:space="0" w:color="auto"/>
              <w:right w:val="single" w:sz="4" w:space="0" w:color="auto"/>
            </w:tcBorders>
            <w:vAlign w:val="center"/>
          </w:tcPr>
          <w:p w:rsidR="002856CD" w:rsidRDefault="00FD74B0">
            <w:pPr>
              <w:pStyle w:val="11"/>
              <w:spacing w:line="360" w:lineRule="exact"/>
              <w:jc w:val="center"/>
              <w:rPr>
                <w:rFonts w:eastAsia="仿宋"/>
                <w:sz w:val="24"/>
              </w:rPr>
            </w:pPr>
            <w:r>
              <w:rPr>
                <w:rFonts w:eastAsia="仿宋"/>
                <w:sz w:val="24"/>
              </w:rPr>
              <w:t>男</w:t>
            </w:r>
          </w:p>
        </w:tc>
        <w:tc>
          <w:tcPr>
            <w:tcW w:w="1787" w:type="dxa"/>
            <w:tcBorders>
              <w:top w:val="single" w:sz="4" w:space="0" w:color="auto"/>
              <w:left w:val="nil"/>
              <w:bottom w:val="single" w:sz="4" w:space="0" w:color="auto"/>
              <w:right w:val="single" w:sz="4" w:space="0" w:color="auto"/>
            </w:tcBorders>
            <w:vAlign w:val="center"/>
          </w:tcPr>
          <w:p w:rsidR="002856CD" w:rsidRDefault="00FD74B0">
            <w:pPr>
              <w:pStyle w:val="11"/>
              <w:spacing w:line="360" w:lineRule="exact"/>
              <w:jc w:val="center"/>
              <w:rPr>
                <w:rFonts w:eastAsia="仿宋"/>
                <w:sz w:val="24"/>
              </w:rPr>
            </w:pPr>
            <w:r>
              <w:rPr>
                <w:rFonts w:eastAsia="仿宋"/>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2856CD" w:rsidRDefault="00FD74B0">
            <w:pPr>
              <w:pStyle w:val="11"/>
              <w:spacing w:line="360" w:lineRule="exact"/>
              <w:jc w:val="center"/>
              <w:rPr>
                <w:rFonts w:eastAsia="方正仿宋_GBK"/>
                <w:sz w:val="24"/>
              </w:rPr>
            </w:pPr>
            <w:r>
              <w:rPr>
                <w:rFonts w:eastAsia="方正仿宋_GBK"/>
                <w:sz w:val="24"/>
              </w:rPr>
              <w:t>重庆市奉节县排水有限公司</w:t>
            </w:r>
          </w:p>
        </w:tc>
        <w:tc>
          <w:tcPr>
            <w:tcW w:w="2126" w:type="dxa"/>
            <w:tcBorders>
              <w:top w:val="single" w:sz="4" w:space="0" w:color="auto"/>
              <w:left w:val="nil"/>
              <w:bottom w:val="single" w:sz="4" w:space="0" w:color="auto"/>
              <w:right w:val="single" w:sz="4" w:space="0" w:color="auto"/>
            </w:tcBorders>
            <w:vAlign w:val="center"/>
          </w:tcPr>
          <w:p w:rsidR="002856CD" w:rsidRDefault="00FD74B0">
            <w:pPr>
              <w:pStyle w:val="11"/>
              <w:spacing w:line="360" w:lineRule="exact"/>
              <w:jc w:val="center"/>
              <w:rPr>
                <w:rFonts w:eastAsia="方正仿宋_GBK"/>
                <w:sz w:val="24"/>
              </w:rPr>
            </w:pPr>
            <w:r>
              <w:rPr>
                <w:rFonts w:eastAsia="方正仿宋_GBK"/>
                <w:sz w:val="24"/>
              </w:rPr>
              <w:t>15310702000</w:t>
            </w:r>
          </w:p>
        </w:tc>
        <w:tc>
          <w:tcPr>
            <w:tcW w:w="3027" w:type="dxa"/>
            <w:tcBorders>
              <w:top w:val="single" w:sz="4" w:space="0" w:color="auto"/>
              <w:left w:val="nil"/>
              <w:bottom w:val="single" w:sz="4" w:space="0" w:color="auto"/>
              <w:right w:val="single" w:sz="4" w:space="0" w:color="auto"/>
            </w:tcBorders>
            <w:vAlign w:val="center"/>
          </w:tcPr>
          <w:p w:rsidR="002856CD" w:rsidRDefault="00FD74B0">
            <w:pPr>
              <w:spacing w:line="560" w:lineRule="exact"/>
              <w:jc w:val="center"/>
              <w:rPr>
                <w:sz w:val="24"/>
              </w:rPr>
            </w:pPr>
            <w:r>
              <w:rPr>
                <w:sz w:val="24"/>
              </w:rPr>
              <w:t>环境工程</w:t>
            </w:r>
          </w:p>
        </w:tc>
      </w:tr>
    </w:tbl>
    <w:p w:rsidR="002856CD" w:rsidRDefault="002856CD">
      <w:pPr>
        <w:pStyle w:val="a0"/>
        <w:ind w:firstLineChars="0" w:firstLine="0"/>
        <w:jc w:val="center"/>
        <w:rPr>
          <w:rFonts w:eastAsia="方正仿宋_GBK"/>
          <w:kern w:val="0"/>
          <w:sz w:val="32"/>
          <w:szCs w:val="32"/>
        </w:rPr>
      </w:pPr>
    </w:p>
    <w:p w:rsidR="002856CD" w:rsidRDefault="002856CD">
      <w:pPr>
        <w:pStyle w:val="a0"/>
        <w:ind w:firstLineChars="0" w:firstLine="0"/>
        <w:jc w:val="center"/>
        <w:rPr>
          <w:rFonts w:eastAsia="方正仿宋_GBK"/>
          <w:kern w:val="0"/>
          <w:sz w:val="32"/>
          <w:szCs w:val="32"/>
        </w:rPr>
        <w:sectPr w:rsidR="002856CD" w:rsidSect="008F1713">
          <w:pgSz w:w="16838" w:h="11906" w:orient="landscape"/>
          <w:pgMar w:top="2098" w:right="1474" w:bottom="1985" w:left="1588" w:header="851" w:footer="992" w:gutter="0"/>
          <w:pgNumType w:fmt="numberInDash"/>
          <w:cols w:space="425"/>
          <w:docGrid w:linePitch="312"/>
        </w:sectPr>
      </w:pPr>
    </w:p>
    <w:p w:rsidR="002856CD" w:rsidRDefault="00FD74B0">
      <w:pPr>
        <w:pStyle w:val="songti"/>
        <w:ind w:left="0" w:firstLine="0"/>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4</w:t>
      </w:r>
    </w:p>
    <w:p w:rsidR="002856CD" w:rsidRDefault="002856CD">
      <w:pPr>
        <w:pStyle w:val="songti"/>
        <w:spacing w:line="594" w:lineRule="exact"/>
        <w:ind w:left="0" w:firstLine="0"/>
        <w:rPr>
          <w:rFonts w:ascii="Times New Roman" w:eastAsia="方正黑体_GBK" w:hAnsi="Times New Roman" w:cs="Times New Roman"/>
          <w:sz w:val="32"/>
          <w:szCs w:val="32"/>
        </w:rPr>
      </w:pPr>
    </w:p>
    <w:p w:rsidR="002856CD" w:rsidRDefault="00FD74B0">
      <w:pPr>
        <w:pStyle w:val="songti"/>
        <w:spacing w:line="594" w:lineRule="exact"/>
        <w:ind w:left="0" w:firstLine="0"/>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奉节县应急救援队名单</w:t>
      </w:r>
    </w:p>
    <w:p w:rsidR="002856CD" w:rsidRDefault="002856CD">
      <w:pPr>
        <w:pStyle w:val="songti"/>
        <w:spacing w:line="594" w:lineRule="exact"/>
        <w:ind w:left="0" w:firstLine="0"/>
        <w:jc w:val="center"/>
        <w:rPr>
          <w:rFonts w:ascii="Times New Roman" w:eastAsia="方正小标宋_GBK" w:hAnsi="Times New Roman" w:cs="Times New Roman"/>
          <w:bCs/>
          <w:sz w:val="44"/>
          <w:szCs w:val="44"/>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3890"/>
        <w:gridCol w:w="1389"/>
        <w:gridCol w:w="2730"/>
      </w:tblGrid>
      <w:tr w:rsidR="002856CD">
        <w:trPr>
          <w:trHeight w:hRule="exact" w:val="775"/>
          <w:tblHeader/>
          <w:jc w:val="center"/>
        </w:trPr>
        <w:tc>
          <w:tcPr>
            <w:tcW w:w="902" w:type="dxa"/>
            <w:vAlign w:val="center"/>
          </w:tcPr>
          <w:p w:rsidR="002856CD" w:rsidRDefault="00FD74B0">
            <w:pPr>
              <w:snapToGrid w:val="0"/>
              <w:spacing w:before="60" w:after="60" w:line="300" w:lineRule="exact"/>
              <w:jc w:val="center"/>
              <w:rPr>
                <w:rFonts w:eastAsia="方正黑体_GBK"/>
                <w:sz w:val="24"/>
              </w:rPr>
            </w:pPr>
            <w:r>
              <w:rPr>
                <w:rFonts w:eastAsia="方正黑体_GBK"/>
                <w:sz w:val="24"/>
              </w:rPr>
              <w:t>序号</w:t>
            </w:r>
          </w:p>
        </w:tc>
        <w:tc>
          <w:tcPr>
            <w:tcW w:w="3890" w:type="dxa"/>
            <w:vAlign w:val="center"/>
          </w:tcPr>
          <w:p w:rsidR="002856CD" w:rsidRDefault="00FD74B0">
            <w:pPr>
              <w:snapToGrid w:val="0"/>
              <w:spacing w:before="60" w:after="60" w:line="300" w:lineRule="exact"/>
              <w:jc w:val="center"/>
              <w:rPr>
                <w:rFonts w:eastAsia="方正黑体_GBK"/>
                <w:sz w:val="24"/>
              </w:rPr>
            </w:pPr>
            <w:r>
              <w:rPr>
                <w:rFonts w:eastAsia="方正黑体_GBK"/>
                <w:sz w:val="24"/>
              </w:rPr>
              <w:t>专业队伍名称</w:t>
            </w:r>
          </w:p>
        </w:tc>
        <w:tc>
          <w:tcPr>
            <w:tcW w:w="1389" w:type="dxa"/>
            <w:vAlign w:val="center"/>
          </w:tcPr>
          <w:p w:rsidR="002856CD" w:rsidRDefault="00FD74B0">
            <w:pPr>
              <w:snapToGrid w:val="0"/>
              <w:spacing w:before="60" w:after="60" w:line="300" w:lineRule="exact"/>
              <w:jc w:val="center"/>
              <w:rPr>
                <w:rFonts w:eastAsia="方正黑体_GBK"/>
                <w:sz w:val="24"/>
              </w:rPr>
            </w:pPr>
            <w:r>
              <w:rPr>
                <w:rFonts w:eastAsia="方正黑体_GBK"/>
                <w:sz w:val="24"/>
              </w:rPr>
              <w:t>队长</w:t>
            </w:r>
          </w:p>
        </w:tc>
        <w:tc>
          <w:tcPr>
            <w:tcW w:w="2730" w:type="dxa"/>
            <w:vAlign w:val="center"/>
          </w:tcPr>
          <w:p w:rsidR="002856CD" w:rsidRDefault="00FD74B0">
            <w:pPr>
              <w:snapToGrid w:val="0"/>
              <w:spacing w:before="60" w:after="60" w:line="300" w:lineRule="exact"/>
              <w:jc w:val="center"/>
              <w:rPr>
                <w:rFonts w:eastAsia="方正黑体_GBK"/>
                <w:sz w:val="24"/>
              </w:rPr>
            </w:pPr>
            <w:r>
              <w:rPr>
                <w:rFonts w:eastAsia="方正黑体_GBK"/>
                <w:sz w:val="24"/>
              </w:rPr>
              <w:t>联系电话</w:t>
            </w:r>
          </w:p>
        </w:tc>
      </w:tr>
      <w:tr w:rsidR="002856CD">
        <w:trPr>
          <w:trHeight w:hRule="exact" w:val="61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1</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县地质地灾应急救援队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赵运松</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13668457777</w:t>
            </w:r>
          </w:p>
        </w:tc>
      </w:tr>
      <w:tr w:rsidR="002856CD">
        <w:trPr>
          <w:trHeight w:hRule="exact" w:val="595"/>
          <w:jc w:val="center"/>
        </w:trPr>
        <w:tc>
          <w:tcPr>
            <w:tcW w:w="902" w:type="dxa"/>
            <w:vAlign w:val="center"/>
          </w:tcPr>
          <w:p w:rsidR="002856CD" w:rsidRDefault="00FD74B0">
            <w:pPr>
              <w:spacing w:line="400" w:lineRule="exact"/>
              <w:jc w:val="center"/>
              <w:rPr>
                <w:rFonts w:eastAsia="方正仿宋_GBK"/>
                <w:color w:val="FF0000"/>
                <w:sz w:val="24"/>
              </w:rPr>
            </w:pPr>
            <w:r>
              <w:rPr>
                <w:rFonts w:eastAsia="方正仿宋_GBK"/>
                <w:sz w:val="24"/>
              </w:rPr>
              <w:t>2</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重庆市专业应急救援奉节支队</w:t>
            </w:r>
          </w:p>
        </w:tc>
        <w:tc>
          <w:tcPr>
            <w:tcW w:w="1389" w:type="dxa"/>
            <w:vAlign w:val="center"/>
          </w:tcPr>
          <w:p w:rsidR="002856CD" w:rsidRDefault="00FD74B0">
            <w:pPr>
              <w:spacing w:line="400" w:lineRule="exact"/>
              <w:jc w:val="center"/>
              <w:rPr>
                <w:rFonts w:eastAsia="方正仿宋_GBK"/>
                <w:color w:val="FF0000"/>
                <w:sz w:val="24"/>
              </w:rPr>
            </w:pPr>
            <w:r>
              <w:rPr>
                <w:rFonts w:eastAsia="方正仿宋_GBK"/>
                <w:sz w:val="24"/>
              </w:rPr>
              <w:t>李刚</w:t>
            </w:r>
          </w:p>
        </w:tc>
        <w:tc>
          <w:tcPr>
            <w:tcW w:w="2730" w:type="dxa"/>
            <w:vAlign w:val="center"/>
          </w:tcPr>
          <w:p w:rsidR="002856CD" w:rsidRDefault="00FD74B0">
            <w:pPr>
              <w:spacing w:line="400" w:lineRule="exact"/>
              <w:jc w:val="center"/>
              <w:rPr>
                <w:rFonts w:eastAsia="方正仿宋_GBK"/>
                <w:color w:val="FF0000"/>
                <w:sz w:val="24"/>
              </w:rPr>
            </w:pPr>
            <w:r>
              <w:rPr>
                <w:rFonts w:eastAsia="方正仿宋_GBK"/>
                <w:sz w:val="24"/>
              </w:rPr>
              <w:t>15923826588</w:t>
            </w:r>
          </w:p>
        </w:tc>
      </w:tr>
      <w:tr w:rsidR="002856CD">
        <w:trPr>
          <w:trHeight w:hRule="exact" w:val="61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3</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县道路交通运输保障应急救援队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陈波</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15823713456</w:t>
            </w:r>
          </w:p>
        </w:tc>
      </w:tr>
      <w:tr w:rsidR="002856CD">
        <w:trPr>
          <w:trHeight w:hRule="exact" w:val="625"/>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4</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县环境应急救援队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张斌</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15826313123</w:t>
            </w:r>
          </w:p>
        </w:tc>
      </w:tr>
      <w:tr w:rsidR="002856CD">
        <w:trPr>
          <w:trHeight w:hRule="exact" w:val="665"/>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5</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重庆市奉节县蓝天救援队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李强</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13668470999</w:t>
            </w:r>
          </w:p>
        </w:tc>
      </w:tr>
      <w:tr w:rsidR="002856CD">
        <w:trPr>
          <w:trHeight w:hRule="exact" w:val="61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6</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供水设施抢修排</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郭毅</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15223510511</w:t>
            </w:r>
          </w:p>
        </w:tc>
      </w:tr>
      <w:tr w:rsidR="002856CD">
        <w:trPr>
          <w:trHeight w:hRule="exact" w:val="625"/>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7</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紧急医学救援队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黄裕卓</w:t>
            </w:r>
          </w:p>
        </w:tc>
        <w:tc>
          <w:tcPr>
            <w:tcW w:w="2730" w:type="dxa"/>
            <w:vAlign w:val="center"/>
          </w:tcPr>
          <w:p w:rsidR="002856CD" w:rsidRDefault="00FD74B0">
            <w:pPr>
              <w:spacing w:line="400" w:lineRule="exact"/>
              <w:jc w:val="center"/>
              <w:rPr>
                <w:rFonts w:eastAsia="方正仿宋_GBK"/>
                <w:color w:val="FF0000"/>
                <w:sz w:val="24"/>
              </w:rPr>
            </w:pPr>
            <w:r>
              <w:rPr>
                <w:rFonts w:eastAsia="方正仿宋_GBK"/>
                <w:sz w:val="24"/>
              </w:rPr>
              <w:t>15223627746</w:t>
            </w:r>
          </w:p>
        </w:tc>
      </w:tr>
      <w:tr w:rsidR="002856CD">
        <w:trPr>
          <w:trHeight w:hRule="exact" w:val="67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8</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县消防救援大队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莫旭</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15826332960</w:t>
            </w:r>
          </w:p>
        </w:tc>
      </w:tr>
      <w:tr w:rsidR="002856CD">
        <w:trPr>
          <w:trHeight w:hRule="exact" w:val="64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9</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突发中毒事件处置队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刘兵</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18623207311</w:t>
            </w:r>
          </w:p>
        </w:tc>
      </w:tr>
      <w:tr w:rsidR="002856CD">
        <w:trPr>
          <w:trHeight w:hRule="exact" w:val="625"/>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10</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县通信应急保障队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毕洋</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13452704678</w:t>
            </w:r>
          </w:p>
        </w:tc>
      </w:tr>
      <w:tr w:rsidR="002856CD">
        <w:trPr>
          <w:trHeight w:hRule="exact" w:val="655"/>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11</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县电力应急保障队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毕洋</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13452704678</w:t>
            </w:r>
          </w:p>
        </w:tc>
      </w:tr>
      <w:tr w:rsidR="002856CD">
        <w:trPr>
          <w:trHeight w:hRule="exact" w:val="67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12</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县燃气应急保障队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毕洋</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13452704678</w:t>
            </w:r>
          </w:p>
        </w:tc>
      </w:tr>
      <w:tr w:rsidR="002856CD">
        <w:trPr>
          <w:trHeight w:hRule="exact" w:val="775"/>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13</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县市政应急保障队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李方富</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13896386318</w:t>
            </w:r>
          </w:p>
        </w:tc>
      </w:tr>
      <w:tr w:rsidR="002856CD">
        <w:trPr>
          <w:trHeight w:hRule="exact" w:val="680"/>
          <w:jc w:val="center"/>
        </w:trPr>
        <w:tc>
          <w:tcPr>
            <w:tcW w:w="902" w:type="dxa"/>
            <w:vAlign w:val="center"/>
          </w:tcPr>
          <w:p w:rsidR="002856CD" w:rsidRDefault="00FD74B0">
            <w:pPr>
              <w:spacing w:line="400" w:lineRule="exact"/>
              <w:jc w:val="center"/>
              <w:rPr>
                <w:rFonts w:eastAsia="方正仿宋_GBK"/>
                <w:sz w:val="24"/>
              </w:rPr>
            </w:pPr>
            <w:r>
              <w:rPr>
                <w:rFonts w:eastAsia="方正仿宋_GBK"/>
                <w:sz w:val="24"/>
              </w:rPr>
              <w:t>14</w:t>
            </w:r>
          </w:p>
        </w:tc>
        <w:tc>
          <w:tcPr>
            <w:tcW w:w="3890" w:type="dxa"/>
            <w:vAlign w:val="center"/>
          </w:tcPr>
          <w:p w:rsidR="002856CD" w:rsidRDefault="00FD74B0">
            <w:pPr>
              <w:spacing w:line="400" w:lineRule="exact"/>
              <w:jc w:val="center"/>
              <w:rPr>
                <w:rFonts w:eastAsia="方正仿宋_GBK"/>
                <w:sz w:val="24"/>
              </w:rPr>
            </w:pPr>
            <w:r>
              <w:rPr>
                <w:rFonts w:eastAsia="方正仿宋_GBK"/>
                <w:sz w:val="24"/>
              </w:rPr>
              <w:t>县气象应急服务队</w:t>
            </w:r>
          </w:p>
        </w:tc>
        <w:tc>
          <w:tcPr>
            <w:tcW w:w="1389" w:type="dxa"/>
            <w:vAlign w:val="center"/>
          </w:tcPr>
          <w:p w:rsidR="002856CD" w:rsidRDefault="00FD74B0">
            <w:pPr>
              <w:spacing w:line="400" w:lineRule="exact"/>
              <w:jc w:val="center"/>
              <w:rPr>
                <w:rFonts w:eastAsia="方正仿宋_GBK"/>
                <w:sz w:val="24"/>
              </w:rPr>
            </w:pPr>
            <w:r>
              <w:rPr>
                <w:rFonts w:eastAsia="方正仿宋_GBK"/>
                <w:sz w:val="24"/>
              </w:rPr>
              <w:t>左燕丽</w:t>
            </w:r>
          </w:p>
        </w:tc>
        <w:tc>
          <w:tcPr>
            <w:tcW w:w="2730" w:type="dxa"/>
            <w:vAlign w:val="center"/>
          </w:tcPr>
          <w:p w:rsidR="002856CD" w:rsidRDefault="00FD74B0">
            <w:pPr>
              <w:spacing w:line="400" w:lineRule="exact"/>
              <w:jc w:val="center"/>
              <w:rPr>
                <w:rFonts w:eastAsia="方正仿宋_GBK"/>
                <w:sz w:val="24"/>
              </w:rPr>
            </w:pPr>
            <w:r>
              <w:rPr>
                <w:rFonts w:eastAsia="方正仿宋_GBK"/>
                <w:sz w:val="24"/>
              </w:rPr>
              <w:t>18983518677</w:t>
            </w:r>
          </w:p>
        </w:tc>
      </w:tr>
    </w:tbl>
    <w:p w:rsidR="002856CD" w:rsidRDefault="002856CD">
      <w:pPr>
        <w:pStyle w:val="songti"/>
        <w:ind w:left="0" w:firstLine="0"/>
        <w:jc w:val="center"/>
        <w:rPr>
          <w:rFonts w:ascii="Times New Roman" w:eastAsia="方正小标宋_GBK" w:hAnsi="Times New Roman" w:cs="Times New Roman"/>
          <w:bCs/>
          <w:sz w:val="44"/>
          <w:szCs w:val="44"/>
        </w:rPr>
      </w:pPr>
    </w:p>
    <w:p w:rsidR="002856CD" w:rsidRDefault="002856CD">
      <w:pPr>
        <w:pStyle w:val="a0"/>
        <w:ind w:firstLineChars="0" w:firstLine="0"/>
        <w:jc w:val="center"/>
        <w:rPr>
          <w:rFonts w:eastAsia="方正仿宋_GBK"/>
          <w:kern w:val="0"/>
          <w:sz w:val="32"/>
          <w:szCs w:val="32"/>
        </w:rPr>
        <w:sectPr w:rsidR="002856CD" w:rsidSect="008F1713">
          <w:pgSz w:w="11906" w:h="16838"/>
          <w:pgMar w:top="2098" w:right="1474" w:bottom="1985" w:left="1588" w:header="851" w:footer="992" w:gutter="0"/>
          <w:pgNumType w:fmt="numberInDash"/>
          <w:cols w:space="425"/>
          <w:docGrid w:linePitch="312"/>
        </w:sectPr>
      </w:pPr>
    </w:p>
    <w:p w:rsidR="002856CD" w:rsidRDefault="00FD74B0">
      <w:pPr>
        <w:snapToGrid w:val="0"/>
        <w:spacing w:line="578" w:lineRule="exact"/>
        <w:rPr>
          <w:rFonts w:eastAsia="方正黑体_GBK"/>
          <w:bCs/>
          <w:kern w:val="0"/>
          <w:sz w:val="32"/>
          <w:szCs w:val="32"/>
        </w:rPr>
      </w:pPr>
      <w:r>
        <w:rPr>
          <w:rFonts w:eastAsia="方正黑体_GBK"/>
          <w:bCs/>
          <w:kern w:val="0"/>
          <w:sz w:val="32"/>
          <w:szCs w:val="32"/>
        </w:rPr>
        <w:t>附件</w:t>
      </w:r>
      <w:r>
        <w:rPr>
          <w:rFonts w:eastAsia="方正黑体_GBK"/>
          <w:bCs/>
          <w:kern w:val="0"/>
          <w:sz w:val="32"/>
          <w:szCs w:val="32"/>
        </w:rPr>
        <w:t>5</w:t>
      </w:r>
    </w:p>
    <w:p w:rsidR="002856CD" w:rsidRDefault="002856CD" w:rsidP="00AA7055">
      <w:pPr>
        <w:pStyle w:val="a0"/>
      </w:pPr>
    </w:p>
    <w:p w:rsidR="002856CD" w:rsidRDefault="00FD74B0">
      <w:pPr>
        <w:pStyle w:val="2"/>
        <w:keepNext w:val="0"/>
        <w:keepLines w:val="0"/>
        <w:snapToGrid w:val="0"/>
        <w:spacing w:before="0" w:after="0" w:line="720" w:lineRule="exact"/>
        <w:jc w:val="center"/>
        <w:rPr>
          <w:rFonts w:ascii="Times New Roman" w:eastAsia="方正小标宋_GBK" w:hAnsi="Times New Roman"/>
          <w:b w:val="0"/>
          <w:kern w:val="0"/>
          <w:sz w:val="44"/>
          <w:szCs w:val="44"/>
        </w:rPr>
      </w:pPr>
      <w:r>
        <w:rPr>
          <w:rFonts w:ascii="Times New Roman" w:eastAsia="方正小标宋_GBK" w:hAnsi="Times New Roman"/>
          <w:b w:val="0"/>
          <w:kern w:val="0"/>
          <w:sz w:val="44"/>
          <w:szCs w:val="44"/>
        </w:rPr>
        <w:t>奉节县集中式饮用水水源地突发环境事件处置流程图</w:t>
      </w:r>
    </w:p>
    <w:p w:rsidR="002856CD" w:rsidRDefault="002856CD"/>
    <w:p w:rsidR="002856CD" w:rsidRDefault="002856CD">
      <w:pPr>
        <w:pStyle w:val="a0"/>
        <w:ind w:firstLineChars="0" w:firstLine="0"/>
        <w:jc w:val="center"/>
        <w:rPr>
          <w:rFonts w:eastAsia="方正仿宋_GBK"/>
          <w:kern w:val="0"/>
          <w:sz w:val="32"/>
          <w:szCs w:val="32"/>
        </w:rPr>
      </w:pPr>
    </w:p>
    <w:p w:rsidR="002856CD" w:rsidRDefault="00FD74B0">
      <w:pPr>
        <w:pStyle w:val="a0"/>
        <w:ind w:firstLineChars="0" w:firstLine="0"/>
        <w:jc w:val="center"/>
        <w:rPr>
          <w:rFonts w:eastAsia="方正仿宋_GBK"/>
          <w:kern w:val="0"/>
          <w:sz w:val="32"/>
          <w:szCs w:val="32"/>
        </w:rPr>
      </w:pPr>
      <w:r>
        <w:rPr>
          <w:rFonts w:eastAsia="仿宋_GB2312"/>
          <w:noProof/>
          <w:sz w:val="32"/>
          <w:szCs w:val="32"/>
        </w:rPr>
        <mc:AlternateContent>
          <mc:Choice Requires="wpc">
            <w:drawing>
              <wp:inline distT="0" distB="0" distL="114300" distR="114300" wp14:anchorId="67C01DA0" wp14:editId="503D661B">
                <wp:extent cx="5747385" cy="6078855"/>
                <wp:effectExtent l="0" t="0" r="0" b="0"/>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文本框 6"/>
                        <wps:cNvSpPr txBox="1"/>
                        <wps:spPr>
                          <a:xfrm>
                            <a:off x="796290" y="208915"/>
                            <a:ext cx="1926590" cy="32004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饮用水源地突发环境事件</w:t>
                              </w:r>
                            </w:p>
                          </w:txbxContent>
                        </wps:txbx>
                        <wps:bodyPr upright="1"/>
                      </wps:wsp>
                      <wps:wsp>
                        <wps:cNvPr id="104" name="直接箭头连接符 7"/>
                        <wps:cNvCnPr/>
                        <wps:spPr>
                          <a:xfrm>
                            <a:off x="1759585" y="536575"/>
                            <a:ext cx="635" cy="363220"/>
                          </a:xfrm>
                          <a:prstGeom prst="straightConnector1">
                            <a:avLst/>
                          </a:prstGeom>
                          <a:ln w="15875" cap="flat" cmpd="sng">
                            <a:solidFill>
                              <a:srgbClr val="739CC3"/>
                            </a:solidFill>
                            <a:prstDash val="solid"/>
                            <a:headEnd type="none" w="med" len="med"/>
                            <a:tailEnd type="triangle" w="med" len="med"/>
                          </a:ln>
                        </wps:spPr>
                        <wps:bodyPr/>
                      </wps:wsp>
                      <wps:wsp>
                        <wps:cNvPr id="105" name="文本框 8"/>
                        <wps:cNvSpPr txBox="1"/>
                        <wps:spPr>
                          <a:xfrm>
                            <a:off x="795655" y="900430"/>
                            <a:ext cx="1927225" cy="51054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先期处置</w:t>
                              </w:r>
                            </w:p>
                            <w:p w:rsidR="002856CD" w:rsidRDefault="00FD74B0">
                              <w:pPr>
                                <w:jc w:val="center"/>
                              </w:pPr>
                              <w:r>
                                <w:rPr>
                                  <w:rFonts w:hint="eastAsia"/>
                                </w:rPr>
                                <w:t>（事发地政府和有关单位）</w:t>
                              </w:r>
                            </w:p>
                          </w:txbxContent>
                        </wps:txbx>
                        <wps:bodyPr upright="1"/>
                      </wps:wsp>
                      <wps:wsp>
                        <wps:cNvPr id="106" name="直接箭头连接符 9"/>
                        <wps:cNvCnPr/>
                        <wps:spPr>
                          <a:xfrm>
                            <a:off x="1760220" y="1410970"/>
                            <a:ext cx="635" cy="363220"/>
                          </a:xfrm>
                          <a:prstGeom prst="straightConnector1">
                            <a:avLst/>
                          </a:prstGeom>
                          <a:ln w="15875" cap="flat" cmpd="sng">
                            <a:solidFill>
                              <a:srgbClr val="739CC3"/>
                            </a:solidFill>
                            <a:prstDash val="solid"/>
                            <a:headEnd type="none" w="med" len="med"/>
                            <a:tailEnd type="triangle" w="med" len="med"/>
                          </a:ln>
                        </wps:spPr>
                        <wps:bodyPr/>
                      </wps:wsp>
                      <wps:wsp>
                        <wps:cNvPr id="107" name="文本框 10"/>
                        <wps:cNvSpPr txBox="1"/>
                        <wps:spPr>
                          <a:xfrm>
                            <a:off x="796290" y="1774190"/>
                            <a:ext cx="1927225" cy="51054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信息报告</w:t>
                              </w:r>
                            </w:p>
                            <w:p w:rsidR="002856CD" w:rsidRDefault="00FD74B0">
                              <w:pPr>
                                <w:jc w:val="center"/>
                              </w:pPr>
                              <w:r>
                                <w:rPr>
                                  <w:rFonts w:hint="eastAsia"/>
                                </w:rPr>
                                <w:t>（县政府或现场领导小组）</w:t>
                              </w:r>
                            </w:p>
                          </w:txbxContent>
                        </wps:txbx>
                        <wps:bodyPr upright="1"/>
                      </wps:wsp>
                      <wps:wsp>
                        <wps:cNvPr id="108" name="直接箭头连接符 11"/>
                        <wps:cNvCnPr/>
                        <wps:spPr>
                          <a:xfrm>
                            <a:off x="1758950" y="2068830"/>
                            <a:ext cx="635" cy="1240790"/>
                          </a:xfrm>
                          <a:prstGeom prst="straightConnector1">
                            <a:avLst/>
                          </a:prstGeom>
                          <a:ln w="15875" cap="flat" cmpd="sng">
                            <a:solidFill>
                              <a:srgbClr val="739CC3"/>
                            </a:solidFill>
                            <a:prstDash val="solid"/>
                            <a:headEnd type="none" w="med" len="med"/>
                            <a:tailEnd type="triangle" w="med" len="med"/>
                          </a:ln>
                        </wps:spPr>
                        <wps:bodyPr/>
                      </wps:wsp>
                      <wps:wsp>
                        <wps:cNvPr id="111" name="文本框 12"/>
                        <wps:cNvSpPr txBox="1"/>
                        <wps:spPr>
                          <a:xfrm>
                            <a:off x="795655" y="3317240"/>
                            <a:ext cx="1927225" cy="51054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应急响应与处置</w:t>
                              </w:r>
                            </w:p>
                            <w:p w:rsidR="002856CD" w:rsidRDefault="00FD74B0">
                              <w:pPr>
                                <w:jc w:val="center"/>
                              </w:pPr>
                              <w:r>
                                <w:rPr>
                                  <w:rFonts w:hint="eastAsia"/>
                                </w:rPr>
                                <w:t>（启动相关应急预案）</w:t>
                              </w:r>
                            </w:p>
                          </w:txbxContent>
                        </wps:txbx>
                        <wps:bodyPr upright="1"/>
                      </wps:wsp>
                      <wps:wsp>
                        <wps:cNvPr id="112" name="直接箭头连接符 13"/>
                        <wps:cNvCnPr/>
                        <wps:spPr>
                          <a:xfrm>
                            <a:off x="2730500" y="3572510"/>
                            <a:ext cx="541655" cy="635"/>
                          </a:xfrm>
                          <a:prstGeom prst="straightConnector1">
                            <a:avLst/>
                          </a:prstGeom>
                          <a:ln w="15875" cap="flat" cmpd="sng">
                            <a:solidFill>
                              <a:srgbClr val="739CC3"/>
                            </a:solidFill>
                            <a:prstDash val="solid"/>
                            <a:headEnd type="none" w="med" len="med"/>
                            <a:tailEnd type="triangle" w="med" len="med"/>
                          </a:ln>
                        </wps:spPr>
                        <wps:bodyPr/>
                      </wps:wsp>
                      <wps:wsp>
                        <wps:cNvPr id="113" name="直接箭头连接符 14"/>
                        <wps:cNvCnPr/>
                        <wps:spPr>
                          <a:xfrm>
                            <a:off x="3252470" y="2621915"/>
                            <a:ext cx="8255" cy="3195955"/>
                          </a:xfrm>
                          <a:prstGeom prst="straightConnector1">
                            <a:avLst/>
                          </a:prstGeom>
                          <a:ln w="15875" cap="flat" cmpd="sng">
                            <a:solidFill>
                              <a:srgbClr val="739CC3"/>
                            </a:solidFill>
                            <a:prstDash val="solid"/>
                            <a:headEnd type="none" w="med" len="med"/>
                            <a:tailEnd type="none" w="med" len="med"/>
                          </a:ln>
                        </wps:spPr>
                        <wps:bodyPr/>
                      </wps:wsp>
                      <wps:wsp>
                        <wps:cNvPr id="114" name="直接箭头连接符 15"/>
                        <wps:cNvCnPr/>
                        <wps:spPr>
                          <a:xfrm>
                            <a:off x="2722880" y="2028825"/>
                            <a:ext cx="633095" cy="635"/>
                          </a:xfrm>
                          <a:prstGeom prst="straightConnector1">
                            <a:avLst/>
                          </a:prstGeom>
                          <a:ln w="15875" cap="flat" cmpd="sng">
                            <a:solidFill>
                              <a:srgbClr val="739CC3"/>
                            </a:solidFill>
                            <a:prstDash val="solid"/>
                            <a:headEnd type="none" w="med" len="med"/>
                            <a:tailEnd type="none" w="med" len="med"/>
                          </a:ln>
                        </wps:spPr>
                        <wps:bodyPr/>
                      </wps:wsp>
                      <wps:wsp>
                        <wps:cNvPr id="115" name="直接箭头连接符 17"/>
                        <wps:cNvCnPr/>
                        <wps:spPr>
                          <a:xfrm flipV="1">
                            <a:off x="3363595" y="1774190"/>
                            <a:ext cx="635" cy="255270"/>
                          </a:xfrm>
                          <a:prstGeom prst="straightConnector1">
                            <a:avLst/>
                          </a:prstGeom>
                          <a:ln w="15875" cap="flat" cmpd="sng">
                            <a:solidFill>
                              <a:srgbClr val="739CC3"/>
                            </a:solidFill>
                            <a:prstDash val="solid"/>
                            <a:headEnd type="none" w="med" len="med"/>
                            <a:tailEnd type="triangle" w="med" len="med"/>
                          </a:ln>
                        </wps:spPr>
                        <wps:bodyPr/>
                      </wps:wsp>
                      <wps:wsp>
                        <wps:cNvPr id="116" name="文本框 18"/>
                        <wps:cNvSpPr txBox="1"/>
                        <wps:spPr>
                          <a:xfrm>
                            <a:off x="2945130" y="1474470"/>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指令</w:t>
                              </w:r>
                            </w:p>
                          </w:txbxContent>
                        </wps:txbx>
                        <wps:bodyPr upright="1"/>
                      </wps:wsp>
                      <wps:wsp>
                        <wps:cNvPr id="117" name="直接箭头连接符 19"/>
                        <wps:cNvCnPr/>
                        <wps:spPr>
                          <a:xfrm flipV="1">
                            <a:off x="3363595" y="1177290"/>
                            <a:ext cx="635" cy="298450"/>
                          </a:xfrm>
                          <a:prstGeom prst="straightConnector1">
                            <a:avLst/>
                          </a:prstGeom>
                          <a:ln w="15875" cap="flat" cmpd="sng">
                            <a:solidFill>
                              <a:srgbClr val="739CC3"/>
                            </a:solidFill>
                            <a:prstDash val="solid"/>
                            <a:headEnd type="none" w="med" len="med"/>
                            <a:tailEnd type="none" w="med" len="med"/>
                          </a:ln>
                        </wps:spPr>
                        <wps:bodyPr/>
                      </wps:wsp>
                      <wps:wsp>
                        <wps:cNvPr id="118" name="直接箭头连接符 20"/>
                        <wps:cNvCnPr/>
                        <wps:spPr>
                          <a:xfrm flipH="1">
                            <a:off x="2722880" y="1176655"/>
                            <a:ext cx="640715" cy="635"/>
                          </a:xfrm>
                          <a:prstGeom prst="straightConnector1">
                            <a:avLst/>
                          </a:prstGeom>
                          <a:ln w="15875" cap="flat" cmpd="sng">
                            <a:solidFill>
                              <a:srgbClr val="739CC3"/>
                            </a:solidFill>
                            <a:prstDash val="solid"/>
                            <a:headEnd type="none" w="med" len="med"/>
                            <a:tailEnd type="triangle" w="med" len="med"/>
                          </a:ln>
                        </wps:spPr>
                        <wps:bodyPr/>
                      </wps:wsp>
                      <wps:wsp>
                        <wps:cNvPr id="119" name="文本框 21"/>
                        <wps:cNvSpPr txBox="1"/>
                        <wps:spPr>
                          <a:xfrm>
                            <a:off x="3625215" y="2442845"/>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综合协调组</w:t>
                              </w:r>
                            </w:p>
                          </w:txbxContent>
                        </wps:txbx>
                        <wps:bodyPr upright="1"/>
                      </wps:wsp>
                      <wps:wsp>
                        <wps:cNvPr id="120" name="文本框 22"/>
                        <wps:cNvSpPr txBox="1"/>
                        <wps:spPr>
                          <a:xfrm>
                            <a:off x="3625215" y="2862580"/>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应急监测组</w:t>
                              </w:r>
                            </w:p>
                          </w:txbxContent>
                        </wps:txbx>
                        <wps:bodyPr upright="1"/>
                      </wps:wsp>
                      <wps:wsp>
                        <wps:cNvPr id="121" name="文本框 23"/>
                        <wps:cNvSpPr txBox="1"/>
                        <wps:spPr>
                          <a:xfrm>
                            <a:off x="3625215" y="3244850"/>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安全保卫组</w:t>
                              </w:r>
                            </w:p>
                          </w:txbxContent>
                        </wps:txbx>
                        <wps:bodyPr upright="1"/>
                      </wps:wsp>
                      <wps:wsp>
                        <wps:cNvPr id="122" name="文本框 24"/>
                        <wps:cNvSpPr txBox="1"/>
                        <wps:spPr>
                          <a:xfrm>
                            <a:off x="3625215" y="3616960"/>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抢险救援组</w:t>
                              </w:r>
                            </w:p>
                          </w:txbxContent>
                        </wps:txbx>
                        <wps:bodyPr upright="1"/>
                      </wps:wsp>
                      <wps:wsp>
                        <wps:cNvPr id="123" name="文本框 25"/>
                        <wps:cNvSpPr txBox="1"/>
                        <wps:spPr>
                          <a:xfrm>
                            <a:off x="3625215" y="3978910"/>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医疗救护组</w:t>
                              </w:r>
                            </w:p>
                          </w:txbxContent>
                        </wps:txbx>
                        <wps:bodyPr upright="1"/>
                      </wps:wsp>
                      <wps:wsp>
                        <wps:cNvPr id="124" name="文本框 26"/>
                        <wps:cNvSpPr txBox="1"/>
                        <wps:spPr>
                          <a:xfrm>
                            <a:off x="3625215" y="4361815"/>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后勤保障组</w:t>
                              </w:r>
                            </w:p>
                          </w:txbxContent>
                        </wps:txbx>
                        <wps:bodyPr upright="1"/>
                      </wps:wsp>
                      <wps:wsp>
                        <wps:cNvPr id="125" name="直接箭头连接符 27"/>
                        <wps:cNvCnPr/>
                        <wps:spPr>
                          <a:xfrm>
                            <a:off x="3261360" y="2621280"/>
                            <a:ext cx="353060" cy="635"/>
                          </a:xfrm>
                          <a:prstGeom prst="straightConnector1">
                            <a:avLst/>
                          </a:prstGeom>
                          <a:ln w="15875" cap="flat" cmpd="sng">
                            <a:solidFill>
                              <a:srgbClr val="739CC3"/>
                            </a:solidFill>
                            <a:prstDash val="solid"/>
                            <a:headEnd type="none" w="med" len="med"/>
                            <a:tailEnd type="triangle" w="med" len="med"/>
                          </a:ln>
                        </wps:spPr>
                        <wps:bodyPr/>
                      </wps:wsp>
                      <wps:wsp>
                        <wps:cNvPr id="126" name="直接箭头连接符 28"/>
                        <wps:cNvCnPr/>
                        <wps:spPr>
                          <a:xfrm>
                            <a:off x="3272155" y="3034665"/>
                            <a:ext cx="353060" cy="635"/>
                          </a:xfrm>
                          <a:prstGeom prst="straightConnector1">
                            <a:avLst/>
                          </a:prstGeom>
                          <a:ln w="15875" cap="flat" cmpd="sng">
                            <a:solidFill>
                              <a:srgbClr val="739CC3"/>
                            </a:solidFill>
                            <a:prstDash val="solid"/>
                            <a:headEnd type="none" w="med" len="med"/>
                            <a:tailEnd type="triangle" w="med" len="med"/>
                          </a:ln>
                        </wps:spPr>
                        <wps:bodyPr/>
                      </wps:wsp>
                      <wps:wsp>
                        <wps:cNvPr id="127" name="直接箭头连接符 29"/>
                        <wps:cNvCnPr/>
                        <wps:spPr>
                          <a:xfrm>
                            <a:off x="3261360" y="3406775"/>
                            <a:ext cx="353060" cy="635"/>
                          </a:xfrm>
                          <a:prstGeom prst="straightConnector1">
                            <a:avLst/>
                          </a:prstGeom>
                          <a:ln w="15875" cap="flat" cmpd="sng">
                            <a:solidFill>
                              <a:srgbClr val="739CC3"/>
                            </a:solidFill>
                            <a:prstDash val="solid"/>
                            <a:headEnd type="none" w="med" len="med"/>
                            <a:tailEnd type="triangle" w="med" len="med"/>
                          </a:ln>
                        </wps:spPr>
                        <wps:bodyPr/>
                      </wps:wsp>
                      <wps:wsp>
                        <wps:cNvPr id="128" name="直接箭头连接符 30"/>
                        <wps:cNvCnPr/>
                        <wps:spPr>
                          <a:xfrm>
                            <a:off x="3272155" y="3747135"/>
                            <a:ext cx="353060" cy="635"/>
                          </a:xfrm>
                          <a:prstGeom prst="straightConnector1">
                            <a:avLst/>
                          </a:prstGeom>
                          <a:ln w="15875" cap="flat" cmpd="sng">
                            <a:solidFill>
                              <a:srgbClr val="739CC3"/>
                            </a:solidFill>
                            <a:prstDash val="solid"/>
                            <a:headEnd type="none" w="med" len="med"/>
                            <a:tailEnd type="triangle" w="med" len="med"/>
                          </a:ln>
                        </wps:spPr>
                        <wps:bodyPr/>
                      </wps:wsp>
                      <wps:wsp>
                        <wps:cNvPr id="129" name="直接箭头连接符 31"/>
                        <wps:cNvCnPr/>
                        <wps:spPr>
                          <a:xfrm>
                            <a:off x="3272155" y="4119245"/>
                            <a:ext cx="353060" cy="635"/>
                          </a:xfrm>
                          <a:prstGeom prst="straightConnector1">
                            <a:avLst/>
                          </a:prstGeom>
                          <a:ln w="15875" cap="flat" cmpd="sng">
                            <a:solidFill>
                              <a:srgbClr val="739CC3"/>
                            </a:solidFill>
                            <a:prstDash val="solid"/>
                            <a:headEnd type="none" w="med" len="med"/>
                            <a:tailEnd type="triangle" w="med" len="med"/>
                          </a:ln>
                        </wps:spPr>
                        <wps:bodyPr/>
                      </wps:wsp>
                      <wps:wsp>
                        <wps:cNvPr id="130" name="直接箭头连接符 32"/>
                        <wps:cNvCnPr/>
                        <wps:spPr>
                          <a:xfrm>
                            <a:off x="3272155" y="4518660"/>
                            <a:ext cx="353060" cy="635"/>
                          </a:xfrm>
                          <a:prstGeom prst="straightConnector1">
                            <a:avLst/>
                          </a:prstGeom>
                          <a:ln w="15875" cap="flat" cmpd="sng">
                            <a:solidFill>
                              <a:srgbClr val="739CC3"/>
                            </a:solidFill>
                            <a:prstDash val="solid"/>
                            <a:headEnd type="none" w="med" len="med"/>
                            <a:tailEnd type="triangle" w="med" len="med"/>
                          </a:ln>
                        </wps:spPr>
                        <wps:bodyPr/>
                      </wps:wsp>
                      <wps:wsp>
                        <wps:cNvPr id="131" name="直接箭头连接符 33"/>
                        <wps:cNvCnPr/>
                        <wps:spPr>
                          <a:xfrm>
                            <a:off x="1758315" y="3827780"/>
                            <a:ext cx="5080" cy="292100"/>
                          </a:xfrm>
                          <a:prstGeom prst="straightConnector1">
                            <a:avLst/>
                          </a:prstGeom>
                          <a:ln w="15875" cap="flat" cmpd="sng">
                            <a:solidFill>
                              <a:srgbClr val="739CC3"/>
                            </a:solidFill>
                            <a:prstDash val="solid"/>
                            <a:headEnd type="none" w="med" len="med"/>
                            <a:tailEnd type="triangle" w="med" len="med"/>
                          </a:ln>
                        </wps:spPr>
                        <wps:bodyPr/>
                      </wps:wsp>
                      <wps:wsp>
                        <wps:cNvPr id="132" name="文本框 34"/>
                        <wps:cNvSpPr txBox="1"/>
                        <wps:spPr>
                          <a:xfrm>
                            <a:off x="795655" y="4119245"/>
                            <a:ext cx="1927225" cy="31051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应急终止</w:t>
                              </w:r>
                            </w:p>
                          </w:txbxContent>
                        </wps:txbx>
                        <wps:bodyPr upright="1"/>
                      </wps:wsp>
                      <wps:wsp>
                        <wps:cNvPr id="133" name="直接箭头连接符 35"/>
                        <wps:cNvCnPr/>
                        <wps:spPr>
                          <a:xfrm>
                            <a:off x="1763395" y="4429760"/>
                            <a:ext cx="2540" cy="353695"/>
                          </a:xfrm>
                          <a:prstGeom prst="straightConnector1">
                            <a:avLst/>
                          </a:prstGeom>
                          <a:ln w="15875" cap="flat" cmpd="sng">
                            <a:solidFill>
                              <a:srgbClr val="739CC3"/>
                            </a:solidFill>
                            <a:prstDash val="solid"/>
                            <a:headEnd type="none" w="med" len="med"/>
                            <a:tailEnd type="triangle" w="med" len="med"/>
                          </a:ln>
                        </wps:spPr>
                        <wps:bodyPr/>
                      </wps:wsp>
                      <wps:wsp>
                        <wps:cNvPr id="134" name="文本框 36"/>
                        <wps:cNvSpPr txBox="1"/>
                        <wps:spPr>
                          <a:xfrm>
                            <a:off x="803910" y="4783455"/>
                            <a:ext cx="1927225" cy="31051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善后处置</w:t>
                              </w:r>
                            </w:p>
                          </w:txbxContent>
                        </wps:txbx>
                        <wps:bodyPr upright="1"/>
                      </wps:wsp>
                      <wps:wsp>
                        <wps:cNvPr id="135" name="直接箭头连接符 37"/>
                        <wps:cNvCnPr/>
                        <wps:spPr>
                          <a:xfrm>
                            <a:off x="1765935" y="5093970"/>
                            <a:ext cx="2540" cy="353695"/>
                          </a:xfrm>
                          <a:prstGeom prst="straightConnector1">
                            <a:avLst/>
                          </a:prstGeom>
                          <a:ln w="15875" cap="flat" cmpd="sng">
                            <a:solidFill>
                              <a:srgbClr val="739CC3"/>
                            </a:solidFill>
                            <a:prstDash val="solid"/>
                            <a:headEnd type="none" w="med" len="med"/>
                            <a:tailEnd type="triangle" w="med" len="med"/>
                          </a:ln>
                        </wps:spPr>
                        <wps:bodyPr/>
                      </wps:wsp>
                      <wps:wsp>
                        <wps:cNvPr id="136" name="文本框 38"/>
                        <wps:cNvSpPr txBox="1"/>
                        <wps:spPr>
                          <a:xfrm>
                            <a:off x="803910" y="5447665"/>
                            <a:ext cx="1927225" cy="310515"/>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总结评估</w:t>
                              </w:r>
                            </w:p>
                          </w:txbxContent>
                        </wps:txbx>
                        <wps:bodyPr upright="1"/>
                      </wps:wsp>
                      <wps:wsp>
                        <wps:cNvPr id="137" name="直接箭头连接符 39"/>
                        <wps:cNvCnPr/>
                        <wps:spPr>
                          <a:xfrm>
                            <a:off x="3260725" y="4982845"/>
                            <a:ext cx="353060" cy="635"/>
                          </a:xfrm>
                          <a:prstGeom prst="straightConnector1">
                            <a:avLst/>
                          </a:prstGeom>
                          <a:ln w="15875" cap="flat" cmpd="sng">
                            <a:solidFill>
                              <a:srgbClr val="739CC3"/>
                            </a:solidFill>
                            <a:prstDash val="solid"/>
                            <a:headEnd type="none" w="med" len="med"/>
                            <a:tailEnd type="triangle" w="med" len="med"/>
                          </a:ln>
                        </wps:spPr>
                        <wps:bodyPr/>
                      </wps:wsp>
                      <wps:wsp>
                        <wps:cNvPr id="138" name="文本框 40"/>
                        <wps:cNvSpPr txBox="1"/>
                        <wps:spPr>
                          <a:xfrm>
                            <a:off x="3613785" y="4813935"/>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事故调查组组</w:t>
                              </w:r>
                            </w:p>
                          </w:txbxContent>
                        </wps:txbx>
                        <wps:bodyPr upright="1"/>
                      </wps:wsp>
                      <wps:wsp>
                        <wps:cNvPr id="139" name="直接箭头连接符 41"/>
                        <wps:cNvCnPr/>
                        <wps:spPr>
                          <a:xfrm>
                            <a:off x="3260725" y="5448300"/>
                            <a:ext cx="353060" cy="635"/>
                          </a:xfrm>
                          <a:prstGeom prst="straightConnector1">
                            <a:avLst/>
                          </a:prstGeom>
                          <a:ln w="15875" cap="flat" cmpd="sng">
                            <a:solidFill>
                              <a:srgbClr val="739CC3"/>
                            </a:solidFill>
                            <a:prstDash val="solid"/>
                            <a:headEnd type="none" w="med" len="med"/>
                            <a:tailEnd type="triangle" w="med" len="med"/>
                          </a:ln>
                        </wps:spPr>
                        <wps:bodyPr/>
                      </wps:wsp>
                      <wps:wsp>
                        <wps:cNvPr id="140" name="文本框 42"/>
                        <wps:cNvSpPr txBox="1"/>
                        <wps:spPr>
                          <a:xfrm>
                            <a:off x="3614420" y="5266055"/>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善后处理组</w:t>
                              </w:r>
                            </w:p>
                          </w:txbxContent>
                        </wps:txbx>
                        <wps:bodyPr upright="1"/>
                      </wps:wsp>
                      <wps:wsp>
                        <wps:cNvPr id="141" name="直接箭头连接符 16"/>
                        <wps:cNvCnPr/>
                        <wps:spPr>
                          <a:xfrm flipV="1">
                            <a:off x="3276600" y="5806440"/>
                            <a:ext cx="356235" cy="3175"/>
                          </a:xfrm>
                          <a:prstGeom prst="straightConnector1">
                            <a:avLst/>
                          </a:prstGeom>
                          <a:ln w="15875" cap="flat" cmpd="sng">
                            <a:solidFill>
                              <a:srgbClr val="739CC3"/>
                            </a:solidFill>
                            <a:prstDash val="solid"/>
                            <a:headEnd type="none" w="med" len="med"/>
                            <a:tailEnd type="triangle" w="med" len="med"/>
                          </a:ln>
                        </wps:spPr>
                        <wps:bodyPr/>
                      </wps:wsp>
                      <wps:wsp>
                        <wps:cNvPr id="142" name="文本框 44"/>
                        <wps:cNvSpPr txBox="1"/>
                        <wps:spPr>
                          <a:xfrm>
                            <a:off x="3632835" y="5656580"/>
                            <a:ext cx="892810" cy="29972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sidR="002856CD" w:rsidRDefault="00FD74B0">
                              <w:pPr>
                                <w:jc w:val="center"/>
                              </w:pPr>
                              <w:r>
                                <w:rPr>
                                  <w:rFonts w:hint="eastAsia"/>
                                </w:rPr>
                                <w:t>新闻宣传组</w:t>
                              </w:r>
                            </w:p>
                          </w:txbxContent>
                        </wps:txbx>
                        <wps:bodyPr upright="1"/>
                      </wps:wsp>
                    </wpc:wpc>
                  </a:graphicData>
                </a:graphic>
              </wp:inline>
            </w:drawing>
          </mc:Choice>
          <mc:Fallback>
            <w:pict>
              <v:group id="画布 43" o:spid="_x0000_s1026" editas="canvas" style="width:452.55pt;height:478.65pt;mso-position-horizontal-relative:char;mso-position-vertical-relative:line" coordsize="57473,6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&#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73;height:60788;visibility:visible;mso-wrap-style:square">
                  <v:fill o:detectmouseclick="t"/>
                  <v:path o:connecttype="none"/>
                </v:shape>
                <v:shapetype id="_x0000_t202" coordsize="21600,21600" o:spt="202" path="m,l,21600r21600,l21600,xe">
                  <v:stroke joinstyle="miter"/>
                  <v:path gradientshapeok="t" o:connecttype="rect"/>
                </v:shapetype>
                <v:shape id="文本框 6" o:spid="_x0000_s1028" type="#_x0000_t202" style="position:absolute;left:7962;top:2089;width:19266;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mksQA&#10;AADcAAAADwAAAGRycy9kb3ducmV2LnhtbERPS2vCQBC+F/wPywi91U2siE1dgwhCHwcx1oO3aXbM&#10;BrOzIbua9N93hUJv8/E9Z5kPthE36nztWEE6SUAQl07XXCn4OmyfFiB8QNbYOCYFP+QhX40elphp&#10;1/OebkWoRAxhn6ECE0KbSelLQxb9xLXEkTu7zmKIsKuk7rCP4baR0ySZS4s1xwaDLW0MlZfiahVM&#10;j+9Gy+/+o33R889repqdzW6m1ON4WL+CCDSEf/Gf+03H+ckz3J+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ZpL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饮用水源地突发环境事件</w:t>
                        </w:r>
                      </w:p>
                    </w:txbxContent>
                  </v:textbox>
                </v:shape>
                <v:shapetype id="_x0000_t32" coordsize="21600,21600" o:spt="32" o:oned="t" path="m,l21600,21600e" filled="f">
                  <v:path arrowok="t" fillok="f" o:connecttype="none"/>
                  <o:lock v:ext="edit" shapetype="t"/>
                </v:shapetype>
                <v:shape id="直接箭头连接符 7" o:spid="_x0000_s1029" type="#_x0000_t32" style="position:absolute;left:17595;top:5365;width:7;height:3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EvsAAAADcAAAADwAAAGRycy9kb3ducmV2LnhtbERPTWsCMRC9F/wPYYTeataqRVajiHSh&#10;PbrtpbdxM24WN5MlSTX9940geJvH+5z1NtleXMiHzrGC6aQAQdw43XGr4PurelmCCBFZY++YFPxR&#10;gO1m9LTGUrsrH+hSx1bkEA4lKjAxDqWUoTFkMUzcQJy5k/MWY4a+ldrjNYfbXr4WxZu02HFuMDjQ&#10;3lBzrn+tgjkt0jT598XsaEJNs+VnNVQ/Sj2P024FIlKKD/Hd/aHz/GIOt2fyBXL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BL7AAAAA3AAAAA8AAAAAAAAAAAAAAAAA&#10;oQIAAGRycy9kb3ducmV2LnhtbFBLBQYAAAAABAAEAPkAAACOAwAAAAA=&#10;" strokecolor="#739cc3" strokeweight="1.25pt">
                  <v:stroke endarrow="block"/>
                </v:shape>
                <v:shape id="文本框 8" o:spid="_x0000_s1030" type="#_x0000_t202" style="position:absolute;left:7956;top:9004;width:19272;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BbfcMA&#10;AADcAAAADwAAAGRycy9kb3ducmV2LnhtbERPTYvCMBC9C/6HMMLe1lRxxe0aRQRh1YOo68HbbDM2&#10;xWZSmmi7/94IC97m8T5nOm9tKe5U+8KxgkE/AUGcOV1wruDnuHqfgPABWWPpmBT8kYf5rNuZYqpd&#10;w3u6H0IuYgj7FBWYEKpUSp8Zsuj7riKO3MXVFkOEdS51jU0Mt6UcJslYWiw4NhisaGkoux5uVsHw&#10;tDZa/jab6lOPt7fBeXQxu5FSb7128QUiUBte4n/3t47zkw94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Bbfc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先期处置</w:t>
                        </w:r>
                      </w:p>
                      <w:p w:rsidR="002856CD" w:rsidRDefault="00FD74B0">
                        <w:pPr>
                          <w:jc w:val="center"/>
                        </w:pPr>
                        <w:r>
                          <w:rPr>
                            <w:rFonts w:hint="eastAsia"/>
                          </w:rPr>
                          <w:t>（事发地政府和有关单位）</w:t>
                        </w:r>
                      </w:p>
                    </w:txbxContent>
                  </v:textbox>
                </v:shape>
                <v:shape id="直接箭头连接符 9" o:spid="_x0000_s1031" type="#_x0000_t32" style="position:absolute;left:17602;top:14109;width:6;height:3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UsEAAADcAAAADwAAAGRycy9kb3ducmV2LnhtbERPTWsCMRC9F/ofwhS81axaF1mNUqQL&#10;9thtL97GzbhZupksSarx35tCobd5vM/Z7JIdxIV86B0rmE0LEMSt0z13Cr4+6+cViBCRNQ6OScGN&#10;Auy2jw8brLS78gddmtiJHMKhQgUmxrGSMrSGLIapG4kzd3beYszQd1J7vOZwO8h5UZTSYs+5weBI&#10;e0Ptd/NjFbzQMs2Sf1suTiY0tFi912N9VGrylF7XICKl+C/+cx90nl+U8PtMvk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3z9SwQAAANwAAAAPAAAAAAAAAAAAAAAA&#10;AKECAABkcnMvZG93bnJldi54bWxQSwUGAAAAAAQABAD5AAAAjwMAAAAA&#10;" strokecolor="#739cc3" strokeweight="1.25pt">
                  <v:stroke endarrow="block"/>
                </v:shape>
                <v:shape id="文本框 10" o:spid="_x0000_s1032" type="#_x0000_t202" style="position:absolute;left:7962;top:17741;width:19273;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5gkcMA&#10;AADcAAAADwAAAGRycy9kb3ducmV2LnhtbERPTYvCMBC9L+x/CCPsTVNF1O0aZRGEVQ+irgdvs83Y&#10;FJtJaaKt/94Iwt7m8T5nOm9tKW5U+8Kxgn4vAUGcOV1wruD3sOxOQPiArLF0TAru5GE+e3+bYqpd&#10;wzu67UMuYgj7FBWYEKpUSp8Zsuh7riKO3NnVFkOEdS51jU0Mt6UcJMlIWiw4NhisaGEou+yvVsHg&#10;uDJa/jXr6lOPNtf+aXg226FSH532+wtEoDb8i1/uHx3nJ2N4PhM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5gkc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信息报告</w:t>
                        </w:r>
                      </w:p>
                      <w:p w:rsidR="002856CD" w:rsidRDefault="00FD74B0">
                        <w:pPr>
                          <w:jc w:val="center"/>
                        </w:pPr>
                        <w:r>
                          <w:rPr>
                            <w:rFonts w:hint="eastAsia"/>
                          </w:rPr>
                          <w:t>（县政府或现场领导小组）</w:t>
                        </w:r>
                      </w:p>
                    </w:txbxContent>
                  </v:textbox>
                </v:shape>
                <v:shape id="直接箭头连接符 11" o:spid="_x0000_s1033" type="#_x0000_t32" style="position:absolute;left:17589;top:20688;width:6;height:12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Ou8MAAADcAAAADwAAAGRycy9kb3ducmV2LnhtbESPQU/DMAyF70j7D5EncWPpGENTWTZN&#10;E5XgSOHCzTReU61xqiRs4d/jAxI3W+/5vc/bffGjulBMQ2ADy0UFirgLduDewMd7c7cBlTKyxTEw&#10;GfihBPvd7GaLtQ1XfqNLm3slIZxqNOBynmqtU+fIY1qEiVi0U4ges6yx1zbiVcL9qO+r6lF7HFga&#10;HE50dNSd229v4IHWZVni83r15VJLq81rMzWfxtzOy+EJVKaS/81/1y9W8CuhlWdkAr3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MDrvDAAAA3AAAAA8AAAAAAAAAAAAA&#10;AAAAoQIAAGRycy9kb3ducmV2LnhtbFBLBQYAAAAABAAEAPkAAACRAwAAAAA=&#10;" strokecolor="#739cc3" strokeweight="1.25pt">
                  <v:stroke endarrow="block"/>
                </v:shape>
                <v:shape id="文本框 12" o:spid="_x0000_s1034" type="#_x0000_t202" style="position:absolute;left:7956;top:33172;width:19272;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LLo8MA&#10;AADcAAAADwAAAGRycy9kb3ducmV2LnhtbERPS4vCMBC+L+x/CLPgbU0rIm41yrKw4OMg6nrwNjZj&#10;U7aZlCba+u+NIHibj+8503lnK3GlxpeOFaT9BARx7nTJhYK//e/nGIQPyBorx6TgRh7ms/e3KWba&#10;tbyl6y4UIoawz1CBCaHOpPS5IYu+72riyJ1dYzFE2BRSN9jGcFvJQZKMpMWSY4PBmn4M5f+7i1Uw&#10;OCyNlqd2VX/p0fqSHodnsxkq1fvovicgAnXhJX66FzrOT1N4PB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LLo8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应急响应与处置</w:t>
                        </w:r>
                      </w:p>
                      <w:p w:rsidR="002856CD" w:rsidRDefault="00FD74B0">
                        <w:pPr>
                          <w:jc w:val="center"/>
                        </w:pPr>
                        <w:r>
                          <w:rPr>
                            <w:rFonts w:hint="eastAsia"/>
                          </w:rPr>
                          <w:t>（启动相关应急预案）</w:t>
                        </w:r>
                      </w:p>
                    </w:txbxContent>
                  </v:textbox>
                </v:shape>
                <v:shape id="直接箭头连接符 13" o:spid="_x0000_s1035" type="#_x0000_t32" style="position:absolute;left:27305;top:35725;width:541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vjMEAAADcAAAADwAAAGRycy9kb3ducmV2LnhtbERPTWsCMRC9F/ofwhR6q9nVKrIapZQu&#10;tEe3vXgbN+NmcTNZklTTf98Igrd5vM9Zb5MdxJl86B0rKCcFCOLW6Z47BT/f9csSRIjIGgfHpOCP&#10;Amw3jw9rrLS78I7OTexEDuFQoQIT41hJGVpDFsPEjcSZOzpvMWboO6k9XnK4HeS0KBbSYs+5weBI&#10;74baU/NrFbzSPJXJf8xnBxMami2/6rHeK/X8lN5WICKleBff3J86zy+ncH0mX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a+MwQAAANwAAAAPAAAAAAAAAAAAAAAA&#10;AKECAABkcnMvZG93bnJldi54bWxQSwUGAAAAAAQABAD5AAAAjwMAAAAA&#10;" strokecolor="#739cc3" strokeweight="1.25pt">
                  <v:stroke endarrow="block"/>
                </v:shape>
                <v:shape id="直接箭头连接符 14" o:spid="_x0000_s1036" type="#_x0000_t32" style="position:absolute;left:32524;top:26219;width:83;height:31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QVcIAAADcAAAADwAAAGRycy9kb3ducmV2LnhtbERPS2sCMRC+F/ofwhR6q1ltqbIapbQV&#10;rCdfCN6GzbhZTCbpJtX135tCobf5+J4zmXXOijO1sfGsoN8rQBBXXjdcK9ht508jEDEha7SeScGV&#10;Isym93cTLLW/8JrOm1SLHMKxRAUmpVBKGStDDmPPB+LMHX3rMGXY1lK3eMnhzspBUbxKhw3nBoOB&#10;3g1Vp82PU6CTvS7tZ3gZ7ldx8O0PwXx8BaUeH7q3MYhEXfoX/7kXOs/vP8PvM/kCOb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NQVcIAAADcAAAADwAAAAAAAAAAAAAA&#10;AAChAgAAZHJzL2Rvd25yZXYueG1sUEsFBgAAAAAEAAQA+QAAAJADAAAAAA==&#10;" strokecolor="#739cc3" strokeweight="1.25pt"/>
                <v:shape id="直接箭头连接符 15" o:spid="_x0000_s1037" type="#_x0000_t32" style="position:absolute;left:27228;top:20288;width:633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rIIcIAAADcAAAADwAAAGRycy9kb3ducmV2LnhtbERPTWsCMRC9F/ofwgi91awibVmNIq2C&#10;eqpWBG/DZtwsJpN0k+r67xuh0Ns83udMZp2z4kJtbDwrGPQLEMSV1w3XCvZfy+c3EDEha7SeScGN&#10;Isymjw8TLLW/8pYuu1SLHMKxRAUmpVBKGStDDmPfB+LMnXzrMGXY1lK3eM3hzsphUbxIhw3nBoOB&#10;3g1V592PU6CTvW3sIoxeD59x+O2PwXysg1JPvW4+BpGoS//iP/dK5/mDEdyfyRfI6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rIIcIAAADcAAAADwAAAAAAAAAAAAAA&#10;AAChAgAAZHJzL2Rvd25yZXYueG1sUEsFBgAAAAAEAAQA+QAAAJADAAAAAA==&#10;" strokecolor="#739cc3" strokeweight="1.25pt"/>
                <v:shape id="直接箭头连接符 17" o:spid="_x0000_s1038" type="#_x0000_t32" style="position:absolute;left:33635;top:17741;width:7;height:25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sJKr8AAADcAAAADwAAAGRycy9kb3ducmV2LnhtbERPS4vCMBC+C/6HMII3TbugrNW0uILg&#10;wYuv+9CMbbGZ1CZq6683Cwt7m4/vOausM7V4UusqywriaQSCOLe64kLB+bSdfINwHlljbZkU9OQg&#10;S4eDFSbavvhAz6MvRAhhl6CC0vsmkdLlJRl0U9sQB+5qW4M+wLaQusVXCDe1/IqiuTRYcWgosaFN&#10;Sfnt+DAKFv2Fuv7e7DFebOX8h052g2+lxqNuvQThqfP/4j/3Tof58Qx+nwkXy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7sJKr8AAADcAAAADwAAAAAAAAAAAAAAAACh&#10;AgAAZHJzL2Rvd25yZXYueG1sUEsFBgAAAAAEAAQA+QAAAI0DAAAAAA==&#10;" strokecolor="#739cc3" strokeweight="1.25pt">
                  <v:stroke endarrow="block"/>
                </v:shape>
                <v:shape id="文本框 18" o:spid="_x0000_s1039" type="#_x0000_t202" style="position:absolute;left:29451;top:14744;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tT18MA&#10;AADcAAAADwAAAGRycy9kb3ducmV2LnhtbERPTWvCQBC9F/wPywi91U1EgqauIoKg7UG09tDbNDtm&#10;g9nZkF1N+u9dQehtHu9z5sve1uJGra8cK0hHCQjiwumKSwWnr83bFIQPyBprx6TgjzwsF4OXOeba&#10;dXyg2zGUIoawz1GBCaHJpfSFIYt+5BriyJ1dazFE2JZSt9jFcFvLcZJk0mLFscFgQ2tDxeV4tQrG&#10;3zuj5W/30cx09nlNfyZns58o9TrsV+8gAvXhX/x0b3Wcn2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tT18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指令</w:t>
                        </w:r>
                      </w:p>
                    </w:txbxContent>
                  </v:textbox>
                </v:shape>
                <v:shape id="直接箭头连接符 19" o:spid="_x0000_s1040" type="#_x0000_t32" style="position:absolute;left:33635;top:11772;width:7;height:2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asKsEAAADcAAAADwAAAGRycy9kb3ducmV2LnhtbERPTYvCMBC9L/gfwgheRFM9uFKNoqKi&#10;7F5WC3ocmrEtNpPSRK3/3gjC3ubxPmc6b0wp7lS7wrKCQT8CQZxaXXCmIDluemMQziNrLC2Tgic5&#10;mM9aX1OMtX3wH90PPhMhhF2MCnLvq1hKl+Zk0PVtRRy4i60N+gDrTOoaHyHclHIYRSNpsODQkGNF&#10;q5zS6+FmFPzaZIvL03631FH38nPWvFknJ6U67WYxAeGp8f/ij3unw/zBN7yfCR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FqwqwQAAANwAAAAPAAAAAAAAAAAAAAAA&#10;AKECAABkcnMvZG93bnJldi54bWxQSwUGAAAAAAQABAD5AAAAjwMAAAAA&#10;" strokecolor="#739cc3" strokeweight="1.25pt"/>
                <v:shape id="直接箭头连接符 20" o:spid="_x0000_s1041" type="#_x0000_t32" style="position:absolute;left:27228;top:11766;width:640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mtMMAAADcAAAADwAAAGRycy9kb3ducmV2LnhtbESPzW7CQAyE70i8w8pI3MgmPSBIWRAg&#10;IfXQS/m5W1k3ich6Q3YLCU9fH5C42ZrxzOfVpneNulMXas8GsiQFRVx4W3Np4Hw6zBagQkS22Hgm&#10;AwMF2KzHoxXm1j/4h+7HWCoJ4ZCjgSrGNtc6FBU5DIlviUX79Z3DKGtXatvhQ8Jdoz/SdK4d1iwN&#10;Fba0r6i4Hv+cgeVwoX64td+YLQ96vqOT3+PTmOmk336CitTHt/l1/WUFPxN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6prTDAAAA3AAAAA8AAAAAAAAAAAAA&#10;AAAAoQIAAGRycy9kb3ducmV2LnhtbFBLBQYAAAAABAAEAPkAAACRAwAAAAA=&#10;" strokecolor="#739cc3" strokeweight="1.25pt">
                  <v:stroke endarrow="block"/>
                </v:shape>
                <v:shape id="文本框 21" o:spid="_x0000_s1042" type="#_x0000_t202" style="position:absolute;left:36252;top:24428;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HpcMA&#10;AADcAAAADwAAAGRycy9kb3ducmV2LnhtbERPTWvCQBC9F/oflin0VjcJIjV1DSIIWg+lag+9TbNj&#10;NpidDdnVxH/fFQRv83ifMysG24gLdb52rCAdJSCIS6drrhQc9qu3dxA+IGtsHJOCK3ko5s9PM8y1&#10;6/mbLrtQiRjCPkcFJoQ2l9KXhiz6kWuJI3d0ncUQYVdJ3WEfw20jsySZSIs1xwaDLS0Nlafd2SrI&#10;fjZGy7/+s53qyfac/o6P5mus1OvLsPgAEWgID/HdvdZxfjqF2zP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THpc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综合协调组</w:t>
                        </w:r>
                      </w:p>
                    </w:txbxContent>
                  </v:textbox>
                </v:shape>
                <v:shape id="文本框 22" o:spid="_x0000_s1043" type="#_x0000_t202" style="position:absolute;left:36252;top:28625;width:8928;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khcYA&#10;AADcAAAADwAAAGRycy9kb3ducmV2LnhtbESPQWvCQBCF74X+h2UKvdWNQaSNriKFgtZDqdaDtzE7&#10;ZoPZ2ZBdTfz3nUOhtxnem/e+mS8H36gbdbEObGA8ykARl8HWXBn42X+8vIKKCdliE5gM3CnCcvH4&#10;MMfChp6/6bZLlZIQjgUacCm1hdaxdOQxjkJLLNo5dB6TrF2lbYe9hPtG51k21R5rlgaHLb07Ki+7&#10;qzeQHzbO6lP/2b7Z6fY6Pk7O7mtizPPTsJqBSjSkf/Pf9doKfi7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KkhcYAAADcAAAADwAAAAAAAAAAAAAAAACYAgAAZHJz&#10;L2Rvd25yZXYueG1sUEsFBgAAAAAEAAQA9QAAAIsDAAAAAA==&#10;" strokecolor="#739cc3" strokeweight="1.25pt">
                  <v:fill angle="90" focus="100%" type="gradient">
                    <o:fill v:ext="view" type="gradientUnscaled"/>
                  </v:fill>
                  <v:textbox>
                    <w:txbxContent>
                      <w:p w:rsidR="002856CD" w:rsidRDefault="00FD74B0">
                        <w:pPr>
                          <w:jc w:val="center"/>
                        </w:pPr>
                        <w:r>
                          <w:rPr>
                            <w:rFonts w:hint="eastAsia"/>
                          </w:rPr>
                          <w:t>应急监测组</w:t>
                        </w:r>
                      </w:p>
                    </w:txbxContent>
                  </v:textbox>
                </v:shape>
                <v:shape id="文本框 23" o:spid="_x0000_s1044" type="#_x0000_t202" style="position:absolute;left:36252;top:32448;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BHsMA&#10;AADcAAAADwAAAGRycy9kb3ducmV2LnhtbERPS2vCQBC+C/6HZQRvukkQ0dRViiC09iA+euhtmh2z&#10;odnZkF1N+u/dQsHbfHzPWW16W4s7tb5yrCCdJiCIC6crLhVczrvJAoQPyBprx6Tglzxs1sPBCnPt&#10;Oj7S/RRKEUPY56jAhNDkUvrCkEU/dQ1x5K6utRgibEupW+xiuK1lliRzabHi2GCwoa2h4ud0swqy&#10;z3ej5Xe3b5Z6/nFLv2ZXc5gpNR71ry8gAvXhKf53v+k4P0vh7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4BHs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安全保卫组</w:t>
                        </w:r>
                      </w:p>
                    </w:txbxContent>
                  </v:textbox>
                </v:shape>
                <v:shape id="文本框 24" o:spid="_x0000_s1045" type="#_x0000_t202" style="position:absolute;left:36252;top:36169;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facMA&#10;AADcAAAADwAAAGRycy9kb3ducmV2LnhtbERPS2vCQBC+C/6HZYTezMYgUqObIILQx6HU2kNvY3bM&#10;BrOzIbua9N93C4Xe5uN7zrYcbSvu1PvGsYJFkoIgrpxuuFZw+jjMH0H4gKyxdUwKvslDWUwnW8y1&#10;G/id7sdQixjCPkcFJoQul9JXhiz6xHXEkbu43mKIsK+l7nGI4baVWZqupMWGY4PBjvaGquvxZhVk&#10;n89Gy/Pw0q316vW2+FpezNtSqYfZuNuACDSGf/Gf+0nH+VkGv8/E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yfacMAAADcAAAADwAAAAAAAAAAAAAAAACYAgAAZHJzL2Rv&#10;d25yZXYueG1sUEsFBgAAAAAEAAQA9QAAAIgDAAAAAA==&#10;" strokecolor="#739cc3" strokeweight="1.25pt">
                  <v:fill angle="90" focus="100%" type="gradient">
                    <o:fill v:ext="view" type="gradientUnscaled"/>
                  </v:fill>
                  <v:textbox>
                    <w:txbxContent>
                      <w:p w:rsidR="002856CD" w:rsidRDefault="00FD74B0">
                        <w:pPr>
                          <w:jc w:val="center"/>
                        </w:pPr>
                        <w:r>
                          <w:rPr>
                            <w:rFonts w:hint="eastAsia"/>
                          </w:rPr>
                          <w:t>抢险救援组</w:t>
                        </w:r>
                      </w:p>
                    </w:txbxContent>
                  </v:textbox>
                </v:shape>
                <v:shape id="文本框 25" o:spid="_x0000_s1046" type="#_x0000_t202" style="position:absolute;left:36252;top:39789;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A68sQA&#10;AADcAAAADwAAAGRycy9kb3ducmV2LnhtbERPS2vCQBC+C/0Pywi91U1SEU1dpQhCHwfx0UNv0+yY&#10;DWZnQ3Zj0n/fFQre5uN7znI92FpcqfWVYwXpJAFBXDhdcangdNw+zUH4gKyxdkwKfsnDevUwWmKu&#10;Xc97uh5CKWII+xwVmBCaXEpfGLLoJ64hjtzZtRZDhG0pdYt9DLe1zJJkJi1WHBsMNrQxVFwOnVWQ&#10;fb0bLX/6j2ahZ59d+j09m91Uqcfx8PoCItAQ7uJ/95uO87Nn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OvL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医疗救护组</w:t>
                        </w:r>
                      </w:p>
                    </w:txbxContent>
                  </v:textbox>
                </v:shape>
                <v:shape id="文本框 26" o:spid="_x0000_s1047" type="#_x0000_t202" style="position:absolute;left:36252;top:43618;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ihsQA&#10;AADcAAAADwAAAGRycy9kb3ducmV2LnhtbERPS2vCQBC+C/0PyxS86cYQxKZupBQKPg5F2x56m2Yn&#10;2dDsbMiuJv77riD0Nh/fc9ab0bbiQr1vHCtYzBMQxKXTDdcKPj/eZisQPiBrbB2Tgit52BQPkzXm&#10;2g18pMsp1CKGsM9RgQmhy6X0pSGLfu464shVrrcYIuxrqXscYrhtZZokS2mx4dhgsKNXQ+Xv6WwV&#10;pF87o+XPsO+e9PJwXnxnlXnPlJo+ji/PIAKN4V98d291nJ9mcHsmX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5oob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后勤保障组</w:t>
                        </w:r>
                      </w:p>
                    </w:txbxContent>
                  </v:textbox>
                </v:shape>
                <v:shape id="直接箭头连接符 27" o:spid="_x0000_s1048" type="#_x0000_t32" style="position:absolute;left:32613;top:26212;width:353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9RcEAAADcAAAADwAAAGRycy9kb3ducmV2LnhtbERPTWsCMRC9F/ofwhS81azaLbI1Siku&#10;2GNXL71NN+NmcTNZkqjx35tCobd5vM9ZbZIdxIV86B0rmE0LEMSt0z13Cg77+nkJIkRkjYNjUnCj&#10;AJv148MKK+2u/EWXJnYih3CoUIGJcaykDK0hi2HqRuLMHZ23GDP0ndQerzncDnJeFK/SYs+5weBI&#10;H4baU3O2Cl6oTLPkt+Xix4SGFsvPeqy/lZo8pfc3EJFS/Bf/uXc6z5+X8PtMvkC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uP1FwQAAANwAAAAPAAAAAAAAAAAAAAAA&#10;AKECAABkcnMvZG93bnJldi54bWxQSwUGAAAAAAQABAD5AAAAjwMAAAAA&#10;" strokecolor="#739cc3" strokeweight="1.25pt">
                  <v:stroke endarrow="block"/>
                </v:shape>
                <v:shape id="直接箭头连接符 28" o:spid="_x0000_s1049" type="#_x0000_t32" style="position:absolute;left:32721;top:30346;width:353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jMsAAAADcAAAADwAAAGRycy9kb3ducmV2LnhtbERPS2sCMRC+F/ofwhR6q1mfyGqUUrqg&#10;R9deehs342ZxM1mSVNN/bwoFb/PxPWe9TbYXV/Khc6xgPCpAEDdOd9wq+DpWb0sQISJr7B2Tgl8K&#10;sN08P62x1O7GB7rWsRU5hEOJCkyMQyllaAxZDCM3EGfu7LzFmKFvpfZ4y+G2l5OiWEiLHecGgwN9&#10;GGou9Y9VMKN5Gif/OZ+eTKhputxXQ/Wt1OtLel+BiJTiQ/zv3uk8f7KAv2fyBXJ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qYzLAAAAA3AAAAA8AAAAAAAAAAAAAAAAA&#10;oQIAAGRycy9kb3ducmV2LnhtbFBLBQYAAAAABAAEAPkAAACOAwAAAAA=&#10;" strokecolor="#739cc3" strokeweight="1.25pt">
                  <v:stroke endarrow="block"/>
                </v:shape>
                <v:shape id="直接箭头连接符 29" o:spid="_x0000_s1050" type="#_x0000_t32" style="position:absolute;left:32613;top:34067;width:353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GqcEAAADcAAAADwAAAGRycy9kb3ducmV2LnhtbERPTWsCMRC9F/ofwhS81axaq6xGEelC&#10;e+zai7dxM24WN5MlSTX++6ZQ6G0e73PW22R7cSUfOscKJuMCBHHjdMetgq9D9bwEESKyxt4xKbhT&#10;gO3m8WGNpXY3/qRrHVuRQziUqMDEOJRShsaQxTB2A3Hmzs5bjBn6VmqPtxxuezktildpsePcYHCg&#10;vaHmUn9bBS80T5Pk3+azkwk1zZYf1VAdlRo9pd0KRKQU/8V/7ned508X8PtMv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JsapwQAAANwAAAAPAAAAAAAAAAAAAAAA&#10;AKECAABkcnMvZG93bnJldi54bWxQSwUGAAAAAAQABAD5AAAAjwMAAAAA&#10;" strokecolor="#739cc3" strokeweight="1.25pt">
                  <v:stroke endarrow="block"/>
                </v:shape>
                <v:shape id="直接箭头连接符 30" o:spid="_x0000_s1051" type="#_x0000_t32" style="position:absolute;left:32721;top:37471;width:353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S28MAAADcAAAADwAAAGRycy9kb3ducmV2LnhtbESPQU/DMAyF70j8h8hIu7F0G5umsmxC&#10;aJXgSLcLN9OYpqJxqiRs4d/jAxI3W+/5vc+7Q/GjulBMQ2ADi3kFirgLduDewPnU3G9BpYxscQxM&#10;Bn4owWF/e7PD2oYrv9Glzb2SEE41GnA5T7XWqXPkMc3DRCzaZ4ges6yx1zbiVcL9qJdVtdEeB5YG&#10;hxM9O+q+2m9v4IHWZVHicb36cKml1fa1mZp3Y2Z35ekRVKaS/81/1y9W8JdCK8/IBH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UtvDAAAA3AAAAA8AAAAAAAAAAAAA&#10;AAAAoQIAAGRycy9kb3ducmV2LnhtbFBLBQYAAAAABAAEAPkAAACRAwAAAAA=&#10;" strokecolor="#739cc3" strokeweight="1.25pt">
                  <v:stroke endarrow="block"/>
                </v:shape>
                <v:shape id="直接箭头连接符 31" o:spid="_x0000_s1052" type="#_x0000_t32" style="position:absolute;left:32721;top:41192;width:353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3QMEAAADcAAAADwAAAGRycy9kb3ducmV2LnhtbERPTWsCMRC9F/ofwhS81axai65GEelC&#10;e+zai7dxM24WN5MlSTX++6ZQ6G0e73PW22R7cSUfOscKJuMCBHHjdMetgq9D9bwAESKyxt4xKbhT&#10;gO3m8WGNpXY3/qRrHVuRQziUqMDEOJRShsaQxTB2A3Hmzs5bjBn6VmqPtxxuezktildpsePcYHCg&#10;vaHmUn9bBS80T5Pk3+azkwk1zRYf1VAdlRo9pd0KRKQU/8V/7ned50+X8PtMv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9fdAwQAAANwAAAAPAAAAAAAAAAAAAAAA&#10;AKECAABkcnMvZG93bnJldi54bWxQSwUGAAAAAAQABAD5AAAAjwMAAAAA&#10;" strokecolor="#739cc3" strokeweight="1.25pt">
                  <v:stroke endarrow="block"/>
                </v:shape>
                <v:shape id="直接箭头连接符 32" o:spid="_x0000_s1053" type="#_x0000_t32" style="position:absolute;left:32721;top:45186;width:353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IAMMAAADcAAAADwAAAGRycy9kb3ducmV2LnhtbESPQU/DMAyF70j8h8hIu7F0lKGpLJum&#10;aZXgSOHCzTSmqWicKglb+Pf4gMTN1nt+7/N2X/ykzhTTGNjAalmBIu6DHXkw8Pba3m5ApYxscQpM&#10;Bn4owX53fbXFxoYLv9C5y4OSEE4NGnA5z43WqXfkMS3DTCzaZ4ges6xx0DbiRcL9pO+q6kF7HFka&#10;HM50dNR/dd/ewD2ty6rE07r+cKmjevPczu27MYubcngElankf/Pf9ZMV/Frw5RmZQO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WyADDAAAA3AAAAA8AAAAAAAAAAAAA&#10;AAAAoQIAAGRycy9kb3ducmV2LnhtbFBLBQYAAAAABAAEAPkAAACRAwAAAAA=&#10;" strokecolor="#739cc3" strokeweight="1.25pt">
                  <v:stroke endarrow="block"/>
                </v:shape>
                <v:shape id="直接箭头连接符 33" o:spid="_x0000_s1054" type="#_x0000_t32" style="position:absolute;left:17583;top:38277;width:50;height:2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tm8EAAADcAAAADwAAAGRycy9kb3ducmV2LnhtbERPTUvEMBC9C/6HMII3N611ZeluWkQs&#10;6NGul73NNrNNsZmUJO7Gf28Ewds83ufs2mRncSYfJscKylUBgnhweuJRwce+u9uACBFZ4+yYFHxT&#10;gLa5vtphrd2F3+ncx1HkEA41KjAxLrWUYTBkMazcQpy5k/MWY4Z+lNrjJYfbWd4XxaO0OHFuMLjQ&#10;s6Hhs/+yCh5oncrkX9bV0YSeqs1bt3QHpW5v0tMWRKQU/8V/7led51cl/D6TL5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Wm2bwQAAANwAAAAPAAAAAAAAAAAAAAAA&#10;AKECAABkcnMvZG93bnJldi54bWxQSwUGAAAAAAQABAD5AAAAjwMAAAAA&#10;" strokecolor="#739cc3" strokeweight="1.25pt">
                  <v:stroke endarrow="block"/>
                </v:shape>
                <v:shape id="文本框 34" o:spid="_x0000_s1055" type="#_x0000_t202" style="position:absolute;left:7956;top:41192;width:1927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JtMQA&#10;AADcAAAADwAAAGRycy9kb3ducmV2LnhtbERPS2vCQBC+C/0Pywi91U1SEU1dpQhCHwfx0UNv0+yY&#10;DWZnQ3Zj0n/fFQre5uN7znI92FpcqfWVYwXpJAFBXDhdcangdNw+zUH4gKyxdkwKfsnDevUwWmKu&#10;Xc97uh5CKWII+xwVmBCaXEpfGLLoJ64hjtzZtRZDhG0pdYt9DLe1zJJkJi1WHBsMNrQxVFwOnVWQ&#10;fb0bLX/6j2ahZ59d+j09m91Uqcfx8PoCItAQ7uJ/95uO858z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CbT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应急终止</w:t>
                        </w:r>
                      </w:p>
                    </w:txbxContent>
                  </v:textbox>
                </v:shape>
                <v:shape id="直接箭头连接符 35" o:spid="_x0000_s1056" type="#_x0000_t32" style="position:absolute;left:17633;top:44297;width:26;height: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Wd8EAAADcAAAADwAAAGRycy9kb3ducmV2LnhtbERPTWsCMRC9F/ofwhS81axdLbIapRQX&#10;6tG1l96mm3GzdDNZkqjx3zeFgrd5vM9Zb5MdxIV86B0rmE0LEMSt0z13Cj6P9fMSRIjIGgfHpOBG&#10;Ababx4c1Vtpd+UCXJnYih3CoUIGJcaykDK0hi2HqRuLMnZy3GDP0ndQerzncDvKlKF6lxZ5zg8GR&#10;3g21P83ZKpjTIs2S3y3KbxMaKpf7eqy/lJo8pbcViEgp3sX/7g+d55cl/D2TL5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xFZ3wQAAANwAAAAPAAAAAAAAAAAAAAAA&#10;AKECAABkcnMvZG93bnJldi54bWxQSwUGAAAAAAQABAD5AAAAjwMAAAAA&#10;" strokecolor="#739cc3" strokeweight="1.25pt">
                  <v:stroke endarrow="block"/>
                </v:shape>
                <v:shape id="文本框 36" o:spid="_x0000_s1057" type="#_x0000_t202" style="position:absolute;left:8039;top:47834;width:1927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0W8QA&#10;AADcAAAADwAAAGRycy9kb3ducmV2LnhtbERPS2vCQBC+F/oflhF6003SIJq6SikUWj0UHz30Ns2O&#10;2WB2NmRXE/+9WxB6m4/vOYvVYBtxoc7XjhWkkwQEcel0zZWCw/59PAPhA7LGxjEpuJKH1fLxYYGF&#10;dj1v6bILlYgh7AtUYEJoCyl9aciin7iWOHJH11kMEXaV1B32Mdw2MkuSqbRYc2ww2NKbofK0O1sF&#10;2fen0fK3X7dzPd2c05/8aL5ypZ5Gw+sLiEBD+Bff3R86zn/O4e+Ze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gNFv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善后处置</w:t>
                        </w:r>
                      </w:p>
                    </w:txbxContent>
                  </v:textbox>
                </v:shape>
                <v:shape id="直接箭头连接符 37" o:spid="_x0000_s1058" type="#_x0000_t32" style="position:absolute;left:17659;top:50939;width:25;height:3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rmMEAAADcAAAADwAAAGRycy9kb3ducmV2LnhtbERPTUsDMRC9C/6HMII3m223K2VtWqS4&#10;YI/devE2bsbN4mayJLGN/94UCr3N433OepvsKE7kw+BYwXxWgCDunB64V/BxbJ5WIEJE1jg6JgV/&#10;FGC7ub9bY63dmQ90amMvcgiHGhWYGKdaytAZshhmbiLO3LfzFmOGvpfa4zmH21EuiuJZWhw4Nxic&#10;aGeo+2l/rYIlVWme/FtVfpnQUrnaN1PzqdTjQ3p9AREpxZv46n7XeX5ZweWZfIH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YWuYwQAAANwAAAAPAAAAAAAAAAAAAAAA&#10;AKECAABkcnMvZG93bnJldi54bWxQSwUGAAAAAAQABAD5AAAAjwMAAAAA&#10;" strokecolor="#739cc3" strokeweight="1.25pt">
                  <v:stroke endarrow="block"/>
                </v:shape>
                <v:shape id="文本框 38" o:spid="_x0000_s1059" type="#_x0000_t202" style="position:absolute;left:8039;top:54476;width:1927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4Pt8QA&#10;AADcAAAADwAAAGRycy9kb3ducmV2LnhtbERPS2vCQBC+C/6HZYTe6iapBE1dRQqFPg7io4feptkx&#10;G8zOhuxq0n/fFQre5uN7znI92EZcqfO1YwXpNAFBXDpdc6XgeHh9nIPwAVlj45gU/JKH9Wo8WmKh&#10;Xc87uu5DJWII+wIVmBDaQkpfGrLop64ljtzJdRZDhF0ldYd9DLeNzJIklxZrjg0GW3oxVJ73F6sg&#10;+3o3Wv70H+1C55+X9Ht2MtuZUg+TYfMMItAQ7uJ/95uO859yuD0TL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D7f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总结评估</w:t>
                        </w:r>
                      </w:p>
                    </w:txbxContent>
                  </v:textbox>
                </v:shape>
                <v:shape id="直接箭头连接符 39" o:spid="_x0000_s1060" type="#_x0000_t32" style="position:absolute;left:32607;top:49828;width:353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QdMEAAADcAAAADwAAAGRycy9kb3ducmV2LnhtbERPS0sDMRC+C/6HMII3N9uufbA2LVJc&#10;sEe3XrxNN+NmcTNZktjGf2+Egrf5+J6z2SU7ijP5MDhWMCtKEMSd0wP3Ct6PzcMaRIjIGkfHpOCH&#10;Auy2tzcbrLW78Bud29iLHMKhRgUmxqmWMnSGLIbCTcSZ+3TeYszQ91J7vORwO8p5WS6lxYFzg8GJ&#10;9oa6r/bbKnikRZol/7KoTia0VK0PzdR8KHV/l56fQERK8V98db/qPL9awd8z+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1B0wQAAANwAAAAPAAAAAAAAAAAAAAAA&#10;AKECAABkcnMvZG93bnJldi54bWxQSwUGAAAAAAQABAD5AAAAjwMAAAAA&#10;" strokecolor="#739cc3" strokeweight="1.25pt">
                  <v:stroke endarrow="block"/>
                </v:shape>
                <v:shape id="文本框 40" o:spid="_x0000_s1061" type="#_x0000_t202" style="position:absolute;left:36137;top:48139;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0+XsYA&#10;AADcAAAADwAAAGRycy9kb3ducmV2LnhtbESPT2vCQBDF74LfYRmht7rRitjoKiIU+udQtO3B25gd&#10;s8HsbMiuJv32nUPB2wzvzXu/WW16X6sbtbEKbGAyzkARF8FWXBr4/np5XICKCdliHZgM/FKEzXo4&#10;WGFuQ8d7uh1SqSSEY44GXEpNrnUsHHmM49AQi3YOrccka1tq22In4b7W0yyba48VS4PDhnaOisvh&#10;6g1Mf96c1afuvXm284/r5Dg7u8+ZMQ+jfrsElahPd/P/9asV/CehlW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0+XsYAAADcAAAADwAAAAAAAAAAAAAAAACYAgAAZHJz&#10;L2Rvd25yZXYueG1sUEsFBgAAAAAEAAQA9QAAAIsDAAAAAA==&#10;" strokecolor="#739cc3" strokeweight="1.25pt">
                  <v:fill angle="90" focus="100%" type="gradient">
                    <o:fill v:ext="view" type="gradientUnscaled"/>
                  </v:fill>
                  <v:textbox>
                    <w:txbxContent>
                      <w:p w:rsidR="002856CD" w:rsidRDefault="00FD74B0">
                        <w:pPr>
                          <w:jc w:val="center"/>
                        </w:pPr>
                        <w:r>
                          <w:rPr>
                            <w:rFonts w:hint="eastAsia"/>
                          </w:rPr>
                          <w:t>事故调查组组</w:t>
                        </w:r>
                      </w:p>
                    </w:txbxContent>
                  </v:textbox>
                </v:shape>
                <v:shape id="直接箭头连接符 41" o:spid="_x0000_s1062" type="#_x0000_t32" style="position:absolute;left:32607;top:54483;width:3530;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hncEAAADcAAAADwAAAGRycy9kb3ducmV2LnhtbERPTUsDMRC9C/6HMII3N9uuLe3atEhx&#10;wR7devE23Yybxc1kSWIb/70RCt7m8T5ns0t2FGfyYXCsYFaUIIg7pwfuFbwfm4cViBCRNY6OScEP&#10;Bdhtb282WGt34Tc6t7EXOYRDjQpMjFMtZegMWQyFm4gz9+m8xZih76X2eMnhdpTzslxKiwPnBoMT&#10;7Q11X+23VfBIizRL/mVRnUxoqVodmqn5UOr+Lj0/gYiU4r/46n7VeX61hr9n8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LGGdwQAAANwAAAAPAAAAAAAAAAAAAAAA&#10;AKECAABkcnMvZG93bnJldi54bWxQSwUGAAAAAAQABAD5AAAAjwMAAAAA&#10;" strokecolor="#739cc3" strokeweight="1.25pt">
                  <v:stroke endarrow="block"/>
                </v:shape>
                <v:shape id="文本框 42" o:spid="_x0000_s1063" type="#_x0000_t202" style="position:absolute;left:36144;top:52660;width:8928;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BJcYA&#10;AADcAAAADwAAAGRycy9kb3ducmV2LnhtbESPQWvCQBCF74X+h2UKvdWNEqSNriKFgtZDqdaDtzE7&#10;ZoPZ2ZBdTfz3nUOhtxnem/e+mS8H36gbdbEObGA8ykARl8HWXBn42X+8vIKKCdliE5gM3CnCcvH4&#10;MMfChp6/6bZLlZIQjgUacCm1hdaxdOQxjkJLLNo5dB6TrF2lbYe9hPtGT7Jsqj3WLA0OW3p3VF52&#10;V29gctg4q0/9Z/tmp9vr+Jif3VduzPPTsJqBSjSkf/Pf9doKfi7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1BJcYAAADcAAAADwAAAAAAAAAAAAAAAACYAgAAZHJz&#10;L2Rvd25yZXYueG1sUEsFBgAAAAAEAAQA9QAAAIsDAAAAAA==&#10;" strokecolor="#739cc3" strokeweight="1.25pt">
                  <v:fill angle="90" focus="100%" type="gradient">
                    <o:fill v:ext="view" type="gradientUnscaled"/>
                  </v:fill>
                  <v:textbox>
                    <w:txbxContent>
                      <w:p w:rsidR="002856CD" w:rsidRDefault="00FD74B0">
                        <w:pPr>
                          <w:jc w:val="center"/>
                        </w:pPr>
                        <w:r>
                          <w:rPr>
                            <w:rFonts w:hint="eastAsia"/>
                          </w:rPr>
                          <w:t>善后处理组</w:t>
                        </w:r>
                      </w:p>
                    </w:txbxContent>
                  </v:textbox>
                </v:shape>
                <v:shape id="直接箭头连接符 16" o:spid="_x0000_s1064" type="#_x0000_t32" style="position:absolute;left:32766;top:58064;width:3562;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MgNL8AAADcAAAADwAAAGRycy9kb3ducmV2LnhtbERPS4vCMBC+C/6HMII3TbuIrNW0uILg&#10;wYuv+9CMbbGZ1CZq6683Cwt7m4/vOausM7V4UusqywriaQSCOLe64kLB+bSdfINwHlljbZkU9OQg&#10;S4eDFSbavvhAz6MvRAhhl6CC0vsmkdLlJRl0U9sQB+5qW4M+wLaQusVXCDe1/IqiuTRYcWgosaFN&#10;Sfnt+DAKFv2Fuv7e7DFebOX8h052g2+lxqNuvQThqfP/4j/3Tof5sxh+nwkXyPQ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zMgNL8AAADcAAAADwAAAAAAAAAAAAAAAACh&#10;AgAAZHJzL2Rvd25yZXYueG1sUEsFBgAAAAAEAAQA+QAAAI0DAAAAAA==&#10;" strokecolor="#739cc3" strokeweight="1.25pt">
                  <v:stroke endarrow="block"/>
                </v:shape>
                <v:shape id="文本框 44" o:spid="_x0000_s1065" type="#_x0000_t202" style="position:absolute;left:36328;top:56565;width:8928;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6ycQA&#10;AADcAAAADwAAAGRycy9kb3ducmV2LnhtbERPS2vCQBC+C/0PyxS86cYQxKZupBQKPg5F2x56m2Yn&#10;2dDsbMiuJv77riD0Nh/fc9ab0bbiQr1vHCtYzBMQxKXTDdcKPj/eZisQPiBrbB2Tgit52BQPkzXm&#10;2g18pMsp1CKGsM9RgQmhy6X0pSGLfu464shVrrcYIuxrqXscYrhtZZokS2mx4dhgsKNXQ+Xv6WwV&#10;pF87o+XPsO+e9PJwXnxnlXnPlJo+ji/PIAKN4V98d291nJ+lcHsmX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DesnEAAAA3AAAAA8AAAAAAAAAAAAAAAAAmAIAAGRycy9k&#10;b3ducmV2LnhtbFBLBQYAAAAABAAEAPUAAACJAwAAAAA=&#10;" strokecolor="#739cc3" strokeweight="1.25pt">
                  <v:fill angle="90" focus="100%" type="gradient">
                    <o:fill v:ext="view" type="gradientUnscaled"/>
                  </v:fill>
                  <v:textbox>
                    <w:txbxContent>
                      <w:p w:rsidR="002856CD" w:rsidRDefault="00FD74B0">
                        <w:pPr>
                          <w:jc w:val="center"/>
                        </w:pPr>
                        <w:r>
                          <w:rPr>
                            <w:rFonts w:hint="eastAsia"/>
                          </w:rPr>
                          <w:t>新闻宣传组</w:t>
                        </w:r>
                      </w:p>
                    </w:txbxContent>
                  </v:textbox>
                </v:shape>
                <w10:anchorlock/>
              </v:group>
            </w:pict>
          </mc:Fallback>
        </mc:AlternateContent>
      </w:r>
    </w:p>
    <w:p w:rsidR="002856CD" w:rsidRDefault="00FD74B0">
      <w:pPr>
        <w:snapToGrid w:val="0"/>
        <w:spacing w:line="578" w:lineRule="exact"/>
        <w:rPr>
          <w:rFonts w:eastAsia="方正黑体_GBK"/>
          <w:bCs/>
          <w:kern w:val="0"/>
          <w:sz w:val="32"/>
          <w:szCs w:val="32"/>
        </w:rPr>
      </w:pPr>
      <w:bookmarkStart w:id="87" w:name="_Toc465004718"/>
      <w:r>
        <w:rPr>
          <w:rFonts w:eastAsia="方正黑体_GBK"/>
          <w:bCs/>
          <w:kern w:val="0"/>
          <w:sz w:val="32"/>
          <w:szCs w:val="32"/>
        </w:rPr>
        <w:t>附件</w:t>
      </w:r>
      <w:r>
        <w:rPr>
          <w:rFonts w:eastAsia="方正黑体_GBK"/>
          <w:bCs/>
          <w:kern w:val="0"/>
          <w:sz w:val="32"/>
          <w:szCs w:val="32"/>
        </w:rPr>
        <w:t>6</w:t>
      </w:r>
    </w:p>
    <w:p w:rsidR="002856CD" w:rsidRDefault="002856CD" w:rsidP="00D64678">
      <w:pPr>
        <w:pStyle w:val="a0"/>
        <w:spacing w:line="594" w:lineRule="atLeast"/>
        <w:ind w:firstLine="880"/>
        <w:rPr>
          <w:rFonts w:eastAsia="方正小标宋_GBK"/>
          <w:sz w:val="44"/>
          <w:szCs w:val="44"/>
        </w:rPr>
      </w:pPr>
    </w:p>
    <w:bookmarkEnd w:id="87"/>
    <w:p w:rsidR="002856CD" w:rsidRDefault="00FD74B0">
      <w:pPr>
        <w:spacing w:line="594" w:lineRule="atLeast"/>
        <w:jc w:val="center"/>
        <w:rPr>
          <w:rFonts w:eastAsia="方正小标宋_GBK"/>
          <w:sz w:val="44"/>
          <w:szCs w:val="44"/>
        </w:rPr>
      </w:pPr>
      <w:r>
        <w:rPr>
          <w:rFonts w:eastAsia="方正小标宋_GBK"/>
          <w:sz w:val="44"/>
          <w:szCs w:val="44"/>
        </w:rPr>
        <w:t>奉节县集中式饮用水水源地基本情况表</w:t>
      </w:r>
    </w:p>
    <w:p w:rsidR="002856CD" w:rsidRDefault="002856CD" w:rsidP="00D64678">
      <w:pPr>
        <w:pStyle w:val="a0"/>
        <w:spacing w:line="594" w:lineRule="atLeast"/>
        <w:ind w:firstLine="880"/>
        <w:rPr>
          <w:rFonts w:eastAsia="方正小标宋_GBK"/>
          <w:sz w:val="44"/>
          <w:szCs w:val="44"/>
        </w:rPr>
      </w:pPr>
    </w:p>
    <w:tbl>
      <w:tblPr>
        <w:tblW w:w="8312" w:type="dxa"/>
        <w:tblLayout w:type="fixed"/>
        <w:tblCellMar>
          <w:left w:w="0" w:type="dxa"/>
          <w:right w:w="0" w:type="dxa"/>
        </w:tblCellMar>
        <w:tblLook w:val="04A0" w:firstRow="1" w:lastRow="0" w:firstColumn="1" w:lastColumn="0" w:noHBand="0" w:noVBand="1"/>
      </w:tblPr>
      <w:tblGrid>
        <w:gridCol w:w="1080"/>
        <w:gridCol w:w="2994"/>
        <w:gridCol w:w="1050"/>
        <w:gridCol w:w="1375"/>
        <w:gridCol w:w="1813"/>
      </w:tblGrid>
      <w:tr w:rsidR="002856CD">
        <w:trPr>
          <w:trHeight w:val="270"/>
          <w:tblHeader/>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黑体_GBK"/>
                <w:b/>
                <w:color w:val="000000"/>
                <w:sz w:val="20"/>
                <w:szCs w:val="20"/>
              </w:rPr>
            </w:pPr>
            <w:r>
              <w:rPr>
                <w:rFonts w:eastAsia="方正黑体_GBK"/>
                <w:b/>
                <w:color w:val="000000"/>
                <w:kern w:val="0"/>
                <w:sz w:val="20"/>
                <w:szCs w:val="20"/>
                <w:lang w:bidi="ar"/>
              </w:rPr>
              <w:t>序号</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黑体_GBK"/>
                <w:b/>
                <w:color w:val="000000"/>
                <w:sz w:val="20"/>
                <w:szCs w:val="20"/>
              </w:rPr>
            </w:pPr>
            <w:r>
              <w:rPr>
                <w:rFonts w:eastAsia="方正黑体_GBK"/>
                <w:b/>
                <w:color w:val="000000"/>
                <w:kern w:val="0"/>
                <w:sz w:val="20"/>
                <w:szCs w:val="20"/>
                <w:lang w:bidi="ar"/>
              </w:rPr>
              <w:t>水源名称别名</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黑体_GBK"/>
                <w:b/>
                <w:color w:val="000000"/>
                <w:sz w:val="20"/>
                <w:szCs w:val="20"/>
              </w:rPr>
            </w:pPr>
            <w:r>
              <w:rPr>
                <w:rFonts w:eastAsia="方正黑体_GBK"/>
                <w:b/>
                <w:color w:val="000000"/>
                <w:kern w:val="0"/>
                <w:sz w:val="20"/>
                <w:szCs w:val="20"/>
                <w:lang w:bidi="ar"/>
              </w:rPr>
              <w:t>水源类型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黑体_GBK"/>
                <w:b/>
                <w:color w:val="000000"/>
                <w:sz w:val="20"/>
                <w:szCs w:val="20"/>
              </w:rPr>
            </w:pPr>
            <w:r>
              <w:rPr>
                <w:rFonts w:eastAsia="方正黑体_GBK"/>
                <w:b/>
                <w:color w:val="000000"/>
                <w:kern w:val="0"/>
                <w:sz w:val="20"/>
                <w:szCs w:val="20"/>
                <w:lang w:bidi="ar"/>
              </w:rPr>
              <w:t>乡镇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黑体_GBK"/>
                <w:b/>
                <w:color w:val="000000"/>
                <w:sz w:val="20"/>
                <w:szCs w:val="20"/>
              </w:rPr>
            </w:pPr>
            <w:r>
              <w:rPr>
                <w:rFonts w:eastAsia="方正黑体_GBK"/>
                <w:b/>
                <w:color w:val="000000"/>
                <w:kern w:val="0"/>
                <w:sz w:val="20"/>
                <w:szCs w:val="20"/>
                <w:lang w:bidi="ar"/>
              </w:rPr>
              <w:t>水源级别</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奉节县白帝镇杜家溪杜家湾供水工程水源地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白帝镇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奉节县白帝镇庙娅溪庙娅村供水工程水源地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白帝镇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奉节县草堂镇红旗沟柑子社区饮水安全供水水源地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草堂镇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奉节县草堂镇白家沟桂兴村饮水安全工程</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草堂镇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奉节县汾河镇后坪沟泉坪水厂水源地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汾河镇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奉节县汾河镇江家湾瓦窑山供水工程水源地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汾河镇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奉节县康乐镇李坪溪马口上工程水源地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康乐镇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奉节县竹园镇黄泥巴沟岔河村黄泥巴供水工程水源地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竹园镇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奉节县竹园镇崔家河竹园集镇水厂水源地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竹园镇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奉节县竹园镇磨子沟华吉村供水工程水源地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竹园镇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奉节县竹园镇柏树沟高治社区供水工程水源地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竹园镇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12</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奉节县公平镇船型沟龙王水厂水源地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公平镇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13</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奉节县公平镇桂坝村溪桂坝村饮水安全工程水源地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公平镇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14</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奉节县朱衣镇三江河三江口供水工程水源地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朱衣镇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15</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奉节县朱衣镇乾溪沟红峡村伞把顶供水工程水源地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朱衣镇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16</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奉节县朱衣镇封河沟黄井场镇集中饮用水工程水源地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朱衣镇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奉节县甲高镇樟树湾合营社区供水工程水源地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甲高镇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奉节县甲高镇许家沟新泉供水公司水源地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甲高镇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19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奉节县甲高镇三湾沟红龙社区供水工程水源地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甲高镇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奉节县青龙镇粽叶子河沟大窝淌供水工程水源地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青龙镇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奉节县青龙镇红阳溪红阳村供水工程水源地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青龙镇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22</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奉节县青龙镇打卦河沟祝柏村夏家屋场水厂水源地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青龙镇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23</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奉节县青龙镇双叉河青龙场镇水厂水源地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青龙镇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24</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奉节县兴隆镇皮葫窑荆竹村四村供水工程水源地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兴隆镇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25</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奉节县兴隆镇水沟友谊村饮水安全工程水源地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兴隆镇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26</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奉节县新民镇辽叶溪九树社区湾柏树水厂水源地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新民镇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奉节县新民镇辽叶溪新民水厂水源地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新民镇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奉节县新民镇辽叶溪新民镇集镇供水工程水源地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新民镇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29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奉节县五马镇瓦滓溪五马水厂水源地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五马镇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奉节县安坪镇洞门口榨河湾供水工程水源地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安坪镇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奉节县红土乡黑湾沟红土集镇水厂水源地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红土乡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32</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奉节县红土乡李三营沟白鹤村饮水安全工程水源地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红土乡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33</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奉节县鹤峰乡三岔沟三坪村饮水安全工程水源地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鹤峰乡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34</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奉节县白帝镇流泉沟水库香山村供水工程水源地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白帝镇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35</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奉节县草堂镇晏家槽水库东坡村饮水安全工程水源地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草堂镇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36</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奉节县康乐镇喜口池水库横路供水工程水源地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康乐镇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奉节县大树镇同庆水库青莲村同庆村供水点水源地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大树镇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奉节县竹园镇纸厂湾水库竹园集镇水厂水源地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竹园镇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39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奉节县公平镇立新水库公平水厂水源地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公平镇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奉节县公平镇浸塘水库面子坡供水工程水源地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公平镇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奉节县吐祥镇阳和水库阳和村阳和大庄供水工程水源地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吐祥镇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42</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奉节县青莲镇渡口坝水库经场坝水厂水源地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青莲镇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43</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奉节县青莲镇团包沟金凤水厂水源地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青莲镇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44</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奉节县石岗乡后槽水库桃李村饮水安全工程水源地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石岗乡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45</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奉节县石岗乡红星水库鹿坡天星供水工程水源地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石岗乡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46</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奉节县康坪乡光辉水库康坪集镇水厂水源地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康坪乡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奉节县冯坪乡碑石湾水库冯坪集镇水厂水源地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冯坪乡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奉节县草堂镇母猪笼地下水竹坪村饮水安全工程水源地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草堂镇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49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奉节县大树镇龙洞坡地下水大树石堰供水站水源地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大树镇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奉节县大树镇毛坪沟溪大树村供水工程水源地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大树镇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奉节县大树镇夜壶洞地下水槽木供水工程水源地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大树镇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52</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奉节县兴隆镇下溪沟地下水下溪沟工程水源地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兴隆镇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53</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奉节县兴隆镇清泉河地下水兴隆集镇水厂水源地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兴隆镇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54</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奉节县永乐镇小溶洞地下水长函村小槽供水工程水源地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永乐镇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55</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奉节县青莲镇柏树林溪地下水柏树林供水工程水源地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青莲镇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56</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奉节县安坪镇龙潭河地下水安坪水厂水源地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安坪镇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奉节县安坪镇分水寺地下水小治供水工程水源地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安坪镇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奉节县平安乡叫花洞地下水平安集镇水厂水源地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平安乡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59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奉节县岩湾乡五星河地下水五星二号水厂水源地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岩湾乡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奉节县长安乡千丈岩长安乡水厂水源地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长安土家族乡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奉节县鹤峰乡九盘河地下水莲花水厂水源地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鹤峰乡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62</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奉节县朱衣镇黄井水库王家坪水厂水源地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朱衣镇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城区供水点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63</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奉节县大树镇青莲溪水库夔州水厂水源地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大树镇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城区供水点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64</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奉节县吐祥镇新民河吐祥自来水厂水源地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吐祥镇</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65</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奉节县吐祥镇小河吐祥自来水厂水源地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吐祥镇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66</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奉节县汾河镇草堂河白水社区自来水厂水源地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汾河镇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67</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奉节县太和乡尖山水库太和乡水厂水源地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太和土家族乡</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68</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奉节县兴隆镇墨池坝地下水庙湾水厂水源地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地下水型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兴隆镇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69</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奉节县云雾乡纸厂沟山坪塘云雾水厂水源地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云雾土家族乡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70</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奉节县平安乡梅溪河平安集镇水厂水源地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平安乡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71</w:t>
            </w:r>
          </w:p>
        </w:tc>
        <w:tc>
          <w:tcPr>
            <w:tcW w:w="299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奉节县平安乡窑湾山坪塘和平集镇水厂水源地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水库型</w:t>
            </w:r>
          </w:p>
        </w:tc>
        <w:tc>
          <w:tcPr>
            <w:tcW w:w="13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平安乡</w:t>
            </w:r>
          </w:p>
        </w:tc>
        <w:tc>
          <w:tcPr>
            <w:tcW w:w="18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72</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奉节县长安乡黑湾沟长安乡水厂水源地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长安土家族乡</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73</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奉节县羊市镇铁厂河羊市集镇水厂水源地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羊市镇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74</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安坪镇茨竹沟山坪塘茨竹沟水厂水源地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湖库型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安坪镇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1020"/>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75</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龙桥土家族乡潭坪水库龙桥集镇水厂水源地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湖库型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龙桥土家族乡</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76</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永乐镇长凼隧洞酒溜提升工程水源地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永乐镇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小型集中供水点</w:t>
            </w:r>
          </w:p>
        </w:tc>
      </w:tr>
      <w:tr w:rsidR="002856CD">
        <w:trPr>
          <w:trHeight w:val="765"/>
        </w:trPr>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77</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甲高镇马家槽沟新泉供水公司水源地</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河流型</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甲高镇</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56CD" w:rsidRDefault="00FD74B0">
            <w:pPr>
              <w:widowControl/>
              <w:jc w:val="center"/>
              <w:textAlignment w:val="center"/>
              <w:rPr>
                <w:rFonts w:eastAsia="方正仿宋_GBK"/>
                <w:sz w:val="20"/>
                <w:szCs w:val="20"/>
              </w:rPr>
            </w:pPr>
            <w:r>
              <w:rPr>
                <w:rFonts w:eastAsia="方正仿宋_GBK"/>
                <w:kern w:val="0"/>
                <w:sz w:val="20"/>
                <w:szCs w:val="20"/>
                <w:lang w:bidi="ar"/>
              </w:rPr>
              <w:t>建制镇</w:t>
            </w:r>
          </w:p>
        </w:tc>
      </w:tr>
    </w:tbl>
    <w:p w:rsidR="002856CD" w:rsidRDefault="002856CD">
      <w:pPr>
        <w:pStyle w:val="a0"/>
        <w:ind w:firstLineChars="0" w:firstLine="0"/>
        <w:jc w:val="center"/>
        <w:rPr>
          <w:rFonts w:eastAsia="方正仿宋_GBK"/>
          <w:kern w:val="0"/>
          <w:sz w:val="32"/>
          <w:szCs w:val="32"/>
        </w:rPr>
      </w:pPr>
    </w:p>
    <w:p w:rsidR="002856CD" w:rsidRDefault="002856CD">
      <w:pPr>
        <w:pStyle w:val="a0"/>
        <w:ind w:firstLineChars="0" w:firstLine="0"/>
        <w:jc w:val="center"/>
        <w:rPr>
          <w:rFonts w:eastAsia="方正仿宋_GBK"/>
          <w:kern w:val="0"/>
          <w:sz w:val="32"/>
          <w:szCs w:val="32"/>
        </w:rPr>
      </w:pPr>
    </w:p>
    <w:p w:rsidR="002856CD" w:rsidRDefault="002856CD">
      <w:pPr>
        <w:pStyle w:val="a0"/>
        <w:ind w:firstLineChars="0" w:firstLine="0"/>
        <w:rPr>
          <w:rFonts w:eastAsia="方正仿宋_GBK"/>
          <w:kern w:val="0"/>
          <w:sz w:val="32"/>
          <w:szCs w:val="32"/>
        </w:rPr>
      </w:pPr>
    </w:p>
    <w:p w:rsidR="002856CD" w:rsidRDefault="002856CD" w:rsidP="00D64678">
      <w:pPr>
        <w:pStyle w:val="a0"/>
        <w:ind w:firstLine="880"/>
        <w:rPr>
          <w:rFonts w:eastAsia="方正小标宋_GBK"/>
          <w:kern w:val="0"/>
          <w:sz w:val="44"/>
          <w:szCs w:val="44"/>
        </w:rPr>
        <w:sectPr w:rsidR="002856CD" w:rsidSect="008F1713">
          <w:footerReference w:type="even" r:id="rId17"/>
          <w:footerReference w:type="default" r:id="rId18"/>
          <w:pgSz w:w="11850" w:h="16783"/>
          <w:pgMar w:top="2098" w:right="1474" w:bottom="1985" w:left="1588" w:header="851" w:footer="964" w:gutter="0"/>
          <w:pgNumType w:fmt="numberInDash"/>
          <w:cols w:space="720"/>
          <w:docGrid w:linePitch="312"/>
        </w:sectPr>
      </w:pPr>
    </w:p>
    <w:p w:rsidR="002856CD" w:rsidRDefault="00FD74B0" w:rsidP="00D64678">
      <w:pPr>
        <w:tabs>
          <w:tab w:val="left" w:pos="2880"/>
        </w:tabs>
        <w:snapToGrid w:val="0"/>
        <w:spacing w:line="578" w:lineRule="exact"/>
        <w:rPr>
          <w:rFonts w:eastAsia="方正黑体_GBK"/>
          <w:bCs/>
          <w:kern w:val="0"/>
          <w:sz w:val="32"/>
          <w:szCs w:val="32"/>
        </w:rPr>
      </w:pPr>
      <w:r>
        <w:rPr>
          <w:rFonts w:eastAsia="方正黑体_GBK"/>
          <w:bCs/>
          <w:kern w:val="0"/>
          <w:sz w:val="32"/>
          <w:szCs w:val="32"/>
        </w:rPr>
        <w:t>附件</w:t>
      </w:r>
      <w:bookmarkStart w:id="88" w:name="_Toc13290"/>
      <w:r>
        <w:rPr>
          <w:rFonts w:eastAsia="方正黑体_GBK"/>
          <w:bCs/>
          <w:kern w:val="0"/>
          <w:sz w:val="32"/>
          <w:szCs w:val="32"/>
        </w:rPr>
        <w:t xml:space="preserve">7   </w:t>
      </w:r>
      <w:r w:rsidR="00D64678">
        <w:rPr>
          <w:rFonts w:eastAsia="方正黑体_GBK"/>
          <w:bCs/>
          <w:kern w:val="0"/>
          <w:sz w:val="32"/>
          <w:szCs w:val="32"/>
        </w:rPr>
        <w:tab/>
      </w:r>
    </w:p>
    <w:p w:rsidR="002856CD" w:rsidRDefault="00FD74B0">
      <w:pPr>
        <w:snapToGrid w:val="0"/>
        <w:spacing w:line="578" w:lineRule="exact"/>
        <w:jc w:val="center"/>
        <w:rPr>
          <w:rFonts w:eastAsia="方正小标宋_GBK"/>
          <w:kern w:val="0"/>
          <w:sz w:val="44"/>
          <w:szCs w:val="44"/>
        </w:rPr>
      </w:pPr>
      <w:r>
        <w:rPr>
          <w:rFonts w:eastAsia="方正小标宋_GBK"/>
          <w:noProof/>
          <w:sz w:val="44"/>
          <w:szCs w:val="44"/>
        </w:rPr>
        <mc:AlternateContent>
          <mc:Choice Requires="wpg">
            <w:drawing>
              <wp:anchor distT="0" distB="0" distL="114300" distR="114300" simplePos="0" relativeHeight="251660288" behindDoc="0" locked="0" layoutInCell="1" allowOverlap="1" wp14:anchorId="5E82F19F" wp14:editId="607C5C77">
                <wp:simplePos x="0" y="0"/>
                <wp:positionH relativeFrom="column">
                  <wp:posOffset>-401320</wp:posOffset>
                </wp:positionH>
                <wp:positionV relativeFrom="paragraph">
                  <wp:posOffset>485775</wp:posOffset>
                </wp:positionV>
                <wp:extent cx="9831070" cy="5125085"/>
                <wp:effectExtent l="4445" t="4445" r="13335" b="13970"/>
                <wp:wrapNone/>
                <wp:docPr id="102" name="组合 102"/>
                <wp:cNvGraphicFramePr/>
                <a:graphic xmlns:a="http://schemas.openxmlformats.org/drawingml/2006/main">
                  <a:graphicData uri="http://schemas.microsoft.com/office/word/2010/wordprocessingGroup">
                    <wpg:wgp>
                      <wpg:cNvGrpSpPr/>
                      <wpg:grpSpPr>
                        <a:xfrm>
                          <a:off x="0" y="0"/>
                          <a:ext cx="9831070" cy="5125085"/>
                          <a:chOff x="935" y="2619"/>
                          <a:chExt cx="15307" cy="7423"/>
                        </a:xfrm>
                      </wpg:grpSpPr>
                      <wps:wsp>
                        <wps:cNvPr id="46" name="矩形 46"/>
                        <wps:cNvSpPr>
                          <a:spLocks noTextEdit="1"/>
                        </wps:cNvSpPr>
                        <wps:spPr>
                          <a:xfrm>
                            <a:off x="935" y="2619"/>
                            <a:ext cx="15307" cy="7335"/>
                          </a:xfrm>
                          <a:prstGeom prst="rect">
                            <a:avLst/>
                          </a:prstGeom>
                          <a:noFill/>
                          <a:ln>
                            <a:noFill/>
                          </a:ln>
                        </wps:spPr>
                        <wps:bodyPr upright="1"/>
                      </wps:wsp>
                      <wps:wsp>
                        <wps:cNvPr id="47" name="肘形连接符 47"/>
                        <wps:cNvCnPr>
                          <a:stCxn id="101" idx="0"/>
                          <a:endCxn id="90" idx="2"/>
                        </wps:cNvCnPr>
                        <wps:spPr>
                          <a:xfrm rot="5400000" flipH="1">
                            <a:off x="15362" y="7301"/>
                            <a:ext cx="243" cy="4"/>
                          </a:xfrm>
                          <a:prstGeom prst="bentConnector3">
                            <a:avLst>
                              <a:gd name="adj1" fmla="val 50204"/>
                            </a:avLst>
                          </a:prstGeom>
                          <a:ln w="28575" cap="flat" cmpd="sng">
                            <a:solidFill>
                              <a:srgbClr val="000000"/>
                            </a:solidFill>
                            <a:prstDash val="solid"/>
                            <a:miter/>
                            <a:headEnd type="none" w="med" len="med"/>
                            <a:tailEnd type="none" w="med" len="med"/>
                          </a:ln>
                        </wps:spPr>
                        <wps:bodyPr/>
                      </wps:wsp>
                      <wps:wsp>
                        <wps:cNvPr id="48" name="肘形连接符 48"/>
                        <wps:cNvCnPr>
                          <a:stCxn id="100" idx="0"/>
                          <a:endCxn id="91" idx="2"/>
                        </wps:cNvCnPr>
                        <wps:spPr>
                          <a:xfrm rot="5400000" flipH="1">
                            <a:off x="13624" y="7327"/>
                            <a:ext cx="265" cy="2"/>
                          </a:xfrm>
                          <a:prstGeom prst="bentConnector3">
                            <a:avLst>
                              <a:gd name="adj1" fmla="val 50190"/>
                            </a:avLst>
                          </a:prstGeom>
                          <a:ln w="28575" cap="flat" cmpd="sng">
                            <a:solidFill>
                              <a:srgbClr val="000000"/>
                            </a:solidFill>
                            <a:prstDash val="solid"/>
                            <a:miter/>
                            <a:headEnd type="none" w="med" len="med"/>
                            <a:tailEnd type="none" w="med" len="med"/>
                          </a:ln>
                        </wps:spPr>
                        <wps:bodyPr/>
                      </wps:wsp>
                      <wps:wsp>
                        <wps:cNvPr id="49" name="肘形连接符 49"/>
                        <wps:cNvCnPr>
                          <a:stCxn id="99" idx="0"/>
                          <a:endCxn id="92" idx="2"/>
                        </wps:cNvCnPr>
                        <wps:spPr>
                          <a:xfrm rot="5400000" flipH="1">
                            <a:off x="11900" y="7331"/>
                            <a:ext cx="280" cy="4"/>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50" name="肘形连接符 50"/>
                        <wps:cNvCnPr>
                          <a:stCxn id="98" idx="0"/>
                          <a:endCxn id="89" idx="2"/>
                        </wps:cNvCnPr>
                        <wps:spPr>
                          <a:xfrm rot="5400000" flipH="1">
                            <a:off x="10168" y="7326"/>
                            <a:ext cx="265" cy="4"/>
                          </a:xfrm>
                          <a:prstGeom prst="bentConnector3">
                            <a:avLst>
                              <a:gd name="adj1" fmla="val 50190"/>
                            </a:avLst>
                          </a:prstGeom>
                          <a:ln w="28575" cap="flat" cmpd="sng">
                            <a:solidFill>
                              <a:srgbClr val="000000"/>
                            </a:solidFill>
                            <a:prstDash val="solid"/>
                            <a:miter/>
                            <a:headEnd type="none" w="med" len="med"/>
                            <a:tailEnd type="none" w="med" len="med"/>
                          </a:ln>
                        </wps:spPr>
                        <wps:bodyPr/>
                      </wps:wsp>
                      <wps:wsp>
                        <wps:cNvPr id="51" name="肘形连接符 51"/>
                        <wps:cNvCnPr>
                          <a:stCxn id="97" idx="0"/>
                          <a:endCxn id="88" idx="2"/>
                        </wps:cNvCnPr>
                        <wps:spPr>
                          <a:xfrm rot="5400000" flipH="1">
                            <a:off x="8440" y="7327"/>
                            <a:ext cx="265" cy="3"/>
                          </a:xfrm>
                          <a:prstGeom prst="bentConnector3">
                            <a:avLst>
                              <a:gd name="adj1" fmla="val 50190"/>
                            </a:avLst>
                          </a:prstGeom>
                          <a:ln w="28575" cap="flat" cmpd="sng">
                            <a:solidFill>
                              <a:srgbClr val="000000"/>
                            </a:solidFill>
                            <a:prstDash val="solid"/>
                            <a:miter/>
                            <a:headEnd type="none" w="med" len="med"/>
                            <a:tailEnd type="none" w="med" len="med"/>
                          </a:ln>
                        </wps:spPr>
                        <wps:bodyPr/>
                      </wps:wsp>
                      <wps:wsp>
                        <wps:cNvPr id="52" name="肘形连接符 52"/>
                        <wps:cNvCnPr>
                          <a:stCxn id="96" idx="0"/>
                          <a:endCxn id="87" idx="2"/>
                        </wps:cNvCnPr>
                        <wps:spPr>
                          <a:xfrm rot="5400000" flipH="1">
                            <a:off x="6717" y="7331"/>
                            <a:ext cx="280" cy="4"/>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53" name="肘形连接符 53"/>
                        <wps:cNvCnPr>
                          <a:stCxn id="95" idx="0"/>
                          <a:endCxn id="78" idx="2"/>
                        </wps:cNvCnPr>
                        <wps:spPr>
                          <a:xfrm rot="5400000" flipH="1">
                            <a:off x="5014" y="7280"/>
                            <a:ext cx="264" cy="65"/>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54" name="肘形连接符 54"/>
                        <wps:cNvCnPr>
                          <a:stCxn id="94" idx="0"/>
                          <a:endCxn id="79" idx="2"/>
                        </wps:cNvCnPr>
                        <wps:spPr>
                          <a:xfrm rot="-5400000">
                            <a:off x="3275" y="7301"/>
                            <a:ext cx="232" cy="18"/>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55" name="肘形连接符 55"/>
                        <wps:cNvCnPr>
                          <a:stCxn id="93" idx="0"/>
                          <a:endCxn id="80" idx="2"/>
                        </wps:cNvCnPr>
                        <wps:spPr>
                          <a:xfrm rot="5400000" flipH="1">
                            <a:off x="1555" y="7288"/>
                            <a:ext cx="215" cy="3"/>
                          </a:xfrm>
                          <a:prstGeom prst="bentConnector3">
                            <a:avLst>
                              <a:gd name="adj1" fmla="val 50231"/>
                            </a:avLst>
                          </a:prstGeom>
                          <a:ln w="28575" cap="flat" cmpd="sng">
                            <a:solidFill>
                              <a:srgbClr val="000000"/>
                            </a:solidFill>
                            <a:prstDash val="solid"/>
                            <a:miter/>
                            <a:headEnd type="none" w="med" len="med"/>
                            <a:tailEnd type="none" w="med" len="med"/>
                          </a:ln>
                        </wps:spPr>
                        <wps:bodyPr/>
                      </wps:wsp>
                      <wps:wsp>
                        <wps:cNvPr id="56" name="肘形连接符 56"/>
                        <wps:cNvCnPr>
                          <a:stCxn id="92" idx="0"/>
                          <a:endCxn id="84" idx="2"/>
                        </wps:cNvCnPr>
                        <wps:spPr>
                          <a:xfrm rot="-5400000">
                            <a:off x="11957" y="5028"/>
                            <a:ext cx="141" cy="5"/>
                          </a:xfrm>
                          <a:prstGeom prst="bentConnector3">
                            <a:avLst>
                              <a:gd name="adj1" fmla="val 49620"/>
                            </a:avLst>
                          </a:prstGeom>
                          <a:ln w="28575" cap="flat" cmpd="sng">
                            <a:solidFill>
                              <a:srgbClr val="000000"/>
                            </a:solidFill>
                            <a:prstDash val="solid"/>
                            <a:miter/>
                            <a:headEnd type="none" w="med" len="med"/>
                            <a:tailEnd type="none" w="med" len="med"/>
                          </a:ln>
                        </wps:spPr>
                        <wps:bodyPr/>
                      </wps:wsp>
                      <wps:wsp>
                        <wps:cNvPr id="57" name="肘形连接符 57"/>
                        <wps:cNvCnPr>
                          <a:stCxn id="91" idx="0"/>
                          <a:endCxn id="85" idx="2"/>
                        </wps:cNvCnPr>
                        <wps:spPr>
                          <a:xfrm rot="-5400000">
                            <a:off x="13677" y="5035"/>
                            <a:ext cx="156" cy="3"/>
                          </a:xfrm>
                          <a:prstGeom prst="bentConnector3">
                            <a:avLst>
                              <a:gd name="adj1" fmla="val 49657"/>
                            </a:avLst>
                          </a:prstGeom>
                          <a:ln w="28575" cap="flat" cmpd="sng">
                            <a:solidFill>
                              <a:srgbClr val="000000"/>
                            </a:solidFill>
                            <a:prstDash val="solid"/>
                            <a:miter/>
                            <a:headEnd type="none" w="med" len="med"/>
                            <a:tailEnd type="none" w="med" len="med"/>
                          </a:ln>
                        </wps:spPr>
                        <wps:bodyPr/>
                      </wps:wsp>
                      <wps:wsp>
                        <wps:cNvPr id="58" name="肘形连接符 58"/>
                        <wps:cNvCnPr>
                          <a:stCxn id="90" idx="0"/>
                          <a:endCxn id="86" idx="2"/>
                        </wps:cNvCnPr>
                        <wps:spPr>
                          <a:xfrm rot="-5400000">
                            <a:off x="15426" y="5041"/>
                            <a:ext cx="142" cy="6"/>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59" name="肘形连接符 59"/>
                        <wps:cNvCnPr>
                          <a:stCxn id="89" idx="0"/>
                          <a:endCxn id="83" idx="2"/>
                        </wps:cNvCnPr>
                        <wps:spPr>
                          <a:xfrm rot="-5400000">
                            <a:off x="10221" y="5034"/>
                            <a:ext cx="156" cy="5"/>
                          </a:xfrm>
                          <a:prstGeom prst="bentConnector3">
                            <a:avLst>
                              <a:gd name="adj1" fmla="val 49657"/>
                            </a:avLst>
                          </a:prstGeom>
                          <a:ln w="28575" cap="flat" cmpd="sng">
                            <a:solidFill>
                              <a:srgbClr val="000000"/>
                            </a:solidFill>
                            <a:prstDash val="solid"/>
                            <a:miter/>
                            <a:headEnd type="none" w="med" len="med"/>
                            <a:tailEnd type="none" w="med" len="med"/>
                          </a:ln>
                        </wps:spPr>
                        <wps:bodyPr/>
                      </wps:wsp>
                      <wps:wsp>
                        <wps:cNvPr id="60" name="肘形连接符 60"/>
                        <wps:cNvCnPr>
                          <a:stCxn id="88" idx="0"/>
                          <a:endCxn id="82" idx="2"/>
                        </wps:cNvCnPr>
                        <wps:spPr>
                          <a:xfrm rot="-5400000">
                            <a:off x="8500" y="5041"/>
                            <a:ext cx="142" cy="5"/>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61" name="肘形连接符 61"/>
                        <wps:cNvCnPr>
                          <a:stCxn id="87" idx="0"/>
                          <a:endCxn id="81" idx="2"/>
                        </wps:cNvCnPr>
                        <wps:spPr>
                          <a:xfrm rot="-5400000">
                            <a:off x="6782" y="5036"/>
                            <a:ext cx="125" cy="5"/>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62" name="肘形连接符 62"/>
                        <wps:cNvCnPr>
                          <a:stCxn id="86" idx="0"/>
                          <a:endCxn id="74" idx="2"/>
                        </wps:cNvCnPr>
                        <wps:spPr>
                          <a:xfrm rot="5400000" flipH="1">
                            <a:off x="11802" y="923"/>
                            <a:ext cx="434" cy="6933"/>
                          </a:xfrm>
                          <a:prstGeom prst="bentConnector3">
                            <a:avLst>
                              <a:gd name="adj1" fmla="val 42958"/>
                            </a:avLst>
                          </a:prstGeom>
                          <a:ln w="28575" cap="flat" cmpd="sng">
                            <a:solidFill>
                              <a:srgbClr val="000000"/>
                            </a:solidFill>
                            <a:prstDash val="solid"/>
                            <a:miter/>
                            <a:headEnd type="triangle" w="med" len="med"/>
                            <a:tailEnd type="none" w="med" len="med"/>
                          </a:ln>
                        </wps:spPr>
                        <wps:bodyPr/>
                      </wps:wsp>
                      <wps:wsp>
                        <wps:cNvPr id="63" name="肘形连接符 63"/>
                        <wps:cNvCnPr>
                          <a:stCxn id="85" idx="0"/>
                          <a:endCxn id="74" idx="2"/>
                        </wps:cNvCnPr>
                        <wps:spPr>
                          <a:xfrm rot="5400000" flipH="1">
                            <a:off x="10952" y="1800"/>
                            <a:ext cx="434" cy="5204"/>
                          </a:xfrm>
                          <a:prstGeom prst="bentConnector3">
                            <a:avLst>
                              <a:gd name="adj1" fmla="val 42958"/>
                            </a:avLst>
                          </a:prstGeom>
                          <a:ln w="28575" cap="flat" cmpd="sng">
                            <a:solidFill>
                              <a:srgbClr val="000000"/>
                            </a:solidFill>
                            <a:prstDash val="solid"/>
                            <a:miter/>
                            <a:headEnd type="triangle" w="med" len="med"/>
                            <a:tailEnd type="none" w="med" len="med"/>
                          </a:ln>
                        </wps:spPr>
                        <wps:bodyPr/>
                      </wps:wsp>
                      <wps:wsp>
                        <wps:cNvPr id="64" name="肘形连接符 64"/>
                        <wps:cNvCnPr>
                          <a:stCxn id="84" idx="0"/>
                          <a:endCxn id="74" idx="2"/>
                        </wps:cNvCnPr>
                        <wps:spPr>
                          <a:xfrm rot="5400000" flipH="1">
                            <a:off x="10088" y="2664"/>
                            <a:ext cx="434" cy="3476"/>
                          </a:xfrm>
                          <a:prstGeom prst="bentConnector3">
                            <a:avLst>
                              <a:gd name="adj1" fmla="val 42958"/>
                            </a:avLst>
                          </a:prstGeom>
                          <a:ln w="28575" cap="flat" cmpd="sng">
                            <a:solidFill>
                              <a:srgbClr val="000000"/>
                            </a:solidFill>
                            <a:prstDash val="solid"/>
                            <a:miter/>
                            <a:headEnd type="triangle" w="med" len="med"/>
                            <a:tailEnd type="none" w="med" len="med"/>
                          </a:ln>
                        </wps:spPr>
                        <wps:bodyPr/>
                      </wps:wsp>
                      <wps:wsp>
                        <wps:cNvPr id="65" name="肘形连接符 65"/>
                        <wps:cNvCnPr>
                          <a:stCxn id="83" idx="0"/>
                          <a:endCxn id="74" idx="2"/>
                        </wps:cNvCnPr>
                        <wps:spPr>
                          <a:xfrm rot="5400000" flipH="1">
                            <a:off x="9210" y="3513"/>
                            <a:ext cx="434" cy="1749"/>
                          </a:xfrm>
                          <a:prstGeom prst="bentConnector3">
                            <a:avLst>
                              <a:gd name="adj1" fmla="val 42958"/>
                            </a:avLst>
                          </a:prstGeom>
                          <a:ln w="28575" cap="flat" cmpd="sng">
                            <a:solidFill>
                              <a:srgbClr val="000000"/>
                            </a:solidFill>
                            <a:prstDash val="solid"/>
                            <a:miter/>
                            <a:headEnd type="triangle" w="med" len="med"/>
                            <a:tailEnd type="none" w="med" len="med"/>
                          </a:ln>
                        </wps:spPr>
                        <wps:bodyPr/>
                      </wps:wsp>
                      <wps:wsp>
                        <wps:cNvPr id="66" name="肘形连接符 66"/>
                        <wps:cNvCnPr>
                          <a:stCxn id="83" idx="0"/>
                          <a:endCxn id="74" idx="2"/>
                        </wps:cNvCnPr>
                        <wps:spPr>
                          <a:xfrm rot="5400000" flipH="1">
                            <a:off x="8318" y="4370"/>
                            <a:ext cx="448" cy="21"/>
                          </a:xfrm>
                          <a:prstGeom prst="bentConnector3">
                            <a:avLst>
                              <a:gd name="adj1" fmla="val 41667"/>
                            </a:avLst>
                          </a:prstGeom>
                          <a:ln w="28575" cap="flat" cmpd="sng">
                            <a:solidFill>
                              <a:srgbClr val="000000"/>
                            </a:solidFill>
                            <a:prstDash val="solid"/>
                            <a:miter/>
                            <a:headEnd type="triangle" w="med" len="med"/>
                            <a:tailEnd type="none" w="med" len="med"/>
                          </a:ln>
                        </wps:spPr>
                        <wps:bodyPr/>
                      </wps:wsp>
                      <wps:wsp>
                        <wps:cNvPr id="67" name="肘形连接符 67"/>
                        <wps:cNvCnPr>
                          <a:stCxn id="81" idx="0"/>
                          <a:endCxn id="74" idx="2"/>
                        </wps:cNvCnPr>
                        <wps:spPr>
                          <a:xfrm rot="-5400000">
                            <a:off x="7474" y="3542"/>
                            <a:ext cx="450" cy="1707"/>
                          </a:xfrm>
                          <a:prstGeom prst="bentConnector3">
                            <a:avLst>
                              <a:gd name="adj1" fmla="val 41477"/>
                            </a:avLst>
                          </a:prstGeom>
                          <a:ln w="28575" cap="flat" cmpd="sng">
                            <a:solidFill>
                              <a:srgbClr val="000000"/>
                            </a:solidFill>
                            <a:prstDash val="solid"/>
                            <a:miter/>
                            <a:headEnd type="triangle" w="med" len="med"/>
                            <a:tailEnd type="none" w="med" len="med"/>
                          </a:ln>
                        </wps:spPr>
                        <wps:bodyPr/>
                      </wps:wsp>
                      <wps:wsp>
                        <wps:cNvPr id="68" name="肘形连接符 68"/>
                        <wps:cNvCnPr>
                          <a:stCxn id="80" idx="0"/>
                          <a:endCxn id="75" idx="2"/>
                        </wps:cNvCnPr>
                        <wps:spPr>
                          <a:xfrm rot="-5400000">
                            <a:off x="1603" y="5043"/>
                            <a:ext cx="142" cy="2"/>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69" name="肘形连接符 69"/>
                        <wps:cNvCnPr>
                          <a:stCxn id="79" idx="0"/>
                          <a:endCxn id="76" idx="2"/>
                        </wps:cNvCnPr>
                        <wps:spPr>
                          <a:xfrm rot="-5400000">
                            <a:off x="3334" y="5045"/>
                            <a:ext cx="136" cy="4"/>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70" name="肘形连接符 70"/>
                        <wps:cNvCnPr>
                          <a:stCxn id="78" idx="0"/>
                          <a:endCxn id="77" idx="2"/>
                        </wps:cNvCnPr>
                        <wps:spPr>
                          <a:xfrm rot="-5400000">
                            <a:off x="5052" y="5034"/>
                            <a:ext cx="125" cy="6"/>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71" name="肘形连接符 71"/>
                        <wps:cNvCnPr>
                          <a:stCxn id="77" idx="0"/>
                          <a:endCxn id="74" idx="2"/>
                        </wps:cNvCnPr>
                        <wps:spPr>
                          <a:xfrm rot="-5400000">
                            <a:off x="6610" y="2678"/>
                            <a:ext cx="450" cy="3435"/>
                          </a:xfrm>
                          <a:prstGeom prst="bentConnector3">
                            <a:avLst>
                              <a:gd name="adj1" fmla="val 41477"/>
                            </a:avLst>
                          </a:prstGeom>
                          <a:ln w="28575" cap="flat" cmpd="sng">
                            <a:solidFill>
                              <a:srgbClr val="000000"/>
                            </a:solidFill>
                            <a:prstDash val="solid"/>
                            <a:miter/>
                            <a:headEnd type="triangle" w="med" len="med"/>
                            <a:tailEnd type="none" w="med" len="med"/>
                          </a:ln>
                        </wps:spPr>
                        <wps:bodyPr/>
                      </wps:wsp>
                      <wps:wsp>
                        <wps:cNvPr id="72" name="肘形连接符 72"/>
                        <wps:cNvCnPr>
                          <a:stCxn id="76" idx="0"/>
                          <a:endCxn id="74" idx="2"/>
                        </wps:cNvCnPr>
                        <wps:spPr>
                          <a:xfrm rot="-5400000">
                            <a:off x="5752" y="1811"/>
                            <a:ext cx="441" cy="5163"/>
                          </a:xfrm>
                          <a:prstGeom prst="bentConnector3">
                            <a:avLst>
                              <a:gd name="adj1" fmla="val 42352"/>
                            </a:avLst>
                          </a:prstGeom>
                          <a:ln w="28575" cap="flat" cmpd="sng">
                            <a:solidFill>
                              <a:srgbClr val="000000"/>
                            </a:solidFill>
                            <a:prstDash val="solid"/>
                            <a:miter/>
                            <a:headEnd type="triangle" w="med" len="med"/>
                            <a:tailEnd type="none" w="med" len="med"/>
                          </a:ln>
                        </wps:spPr>
                        <wps:bodyPr/>
                      </wps:wsp>
                      <wps:wsp>
                        <wps:cNvPr id="73" name="肘形连接符 73"/>
                        <wps:cNvCnPr>
                          <a:stCxn id="75" idx="0"/>
                          <a:endCxn id="74" idx="2"/>
                        </wps:cNvCnPr>
                        <wps:spPr>
                          <a:xfrm rot="-5400000">
                            <a:off x="4904" y="956"/>
                            <a:ext cx="434" cy="6892"/>
                          </a:xfrm>
                          <a:prstGeom prst="bentConnector3">
                            <a:avLst>
                              <a:gd name="adj1" fmla="val 42958"/>
                            </a:avLst>
                          </a:prstGeom>
                          <a:ln w="28575" cap="flat" cmpd="sng">
                            <a:solidFill>
                              <a:srgbClr val="000000"/>
                            </a:solidFill>
                            <a:prstDash val="solid"/>
                            <a:miter/>
                            <a:headEnd type="triangle" w="med" len="med"/>
                            <a:tailEnd type="none" w="med" len="med"/>
                          </a:ln>
                        </wps:spPr>
                        <wps:bodyPr/>
                      </wps:wsp>
                      <wps:wsp>
                        <wps:cNvPr id="74" name="圆角矩形 74"/>
                        <wps:cNvSpPr/>
                        <wps:spPr>
                          <a:xfrm>
                            <a:off x="5038" y="2619"/>
                            <a:ext cx="7057" cy="1566"/>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widowControl/>
                                <w:snapToGrid w:val="0"/>
                                <w:jc w:val="center"/>
                                <w:rPr>
                                  <w:rFonts w:ascii="方正仿宋_GBK" w:eastAsia="方正仿宋_GBK" w:hAnsi="宋体" w:cs="宋体"/>
                                  <w:kern w:val="0"/>
                                  <w:sz w:val="22"/>
                                  <w:szCs w:val="21"/>
                                </w:rPr>
                              </w:pPr>
                              <w:r>
                                <w:rPr>
                                  <w:rFonts w:ascii="方正仿宋_GBK" w:eastAsia="方正仿宋_GBK" w:hAnsi="宋体" w:cs="宋体" w:hint="eastAsia"/>
                                  <w:kern w:val="0"/>
                                  <w:sz w:val="22"/>
                                  <w:szCs w:val="21"/>
                                </w:rPr>
                                <w:t>现场应急处置指挥机制（成立领导小组）</w:t>
                              </w:r>
                            </w:p>
                            <w:p w:rsidR="002856CD" w:rsidRDefault="00FD74B0">
                              <w:pPr>
                                <w:widowControl/>
                                <w:snapToGrid w:val="0"/>
                                <w:jc w:val="left"/>
                                <w:rPr>
                                  <w:rFonts w:ascii="方正仿宋_GBK" w:eastAsia="方正仿宋_GBK" w:hAnsi="宋体" w:cs="宋体"/>
                                  <w:kern w:val="0"/>
                                  <w:szCs w:val="21"/>
                                </w:rPr>
                              </w:pPr>
                              <w:r>
                                <w:rPr>
                                  <w:rFonts w:ascii="方正仿宋_GBK" w:eastAsia="方正仿宋_GBK" w:hAnsi="宋体" w:cs="宋体" w:hint="eastAsia"/>
                                  <w:kern w:val="0"/>
                                  <w:szCs w:val="21"/>
                                </w:rPr>
                                <w:t>组 长：分管副县长</w:t>
                              </w:r>
                            </w:p>
                            <w:p w:rsidR="002856CD" w:rsidRDefault="00FD74B0">
                              <w:pPr>
                                <w:widowControl/>
                                <w:snapToGrid w:val="0"/>
                                <w:ind w:left="1050" w:hangingChars="500" w:hanging="1050"/>
                                <w:jc w:val="left"/>
                                <w:rPr>
                                  <w:rFonts w:ascii="方正仿宋_GBK" w:eastAsia="方正仿宋_GBK" w:hAnsi="宋体" w:cs="宋体"/>
                                  <w:kern w:val="0"/>
                                  <w:szCs w:val="21"/>
                                </w:rPr>
                              </w:pPr>
                              <w:r>
                                <w:rPr>
                                  <w:rFonts w:ascii="方正仿宋_GBK" w:eastAsia="方正仿宋_GBK" w:hAnsi="宋体" w:cs="宋体" w:hint="eastAsia"/>
                                  <w:kern w:val="0"/>
                                  <w:szCs w:val="21"/>
                                </w:rPr>
                                <w:t>副组长：县政府办公室联系负责人、县应急局、县生态环境局和事发乡镇（街道）主要负责人</w:t>
                              </w:r>
                            </w:p>
                          </w:txbxContent>
                        </wps:txbx>
                        <wps:bodyPr lIns="0" tIns="0" rIns="0" bIns="0" anchor="ctr" anchorCtr="0" upright="1"/>
                      </wps:wsp>
                      <wps:wsp>
                        <wps:cNvPr id="75" name="圆角矩形 75"/>
                        <wps:cNvSpPr/>
                        <wps:spPr>
                          <a:xfrm>
                            <a:off x="935" y="4619"/>
                            <a:ext cx="1480"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综合协调组</w:t>
                              </w:r>
                            </w:p>
                          </w:txbxContent>
                        </wps:txbx>
                        <wps:bodyPr lIns="0" tIns="0" rIns="0" bIns="0" anchor="ctr" anchorCtr="0" upright="1"/>
                      </wps:wsp>
                      <wps:wsp>
                        <wps:cNvPr id="76" name="圆角矩形 76"/>
                        <wps:cNvSpPr/>
                        <wps:spPr>
                          <a:xfrm>
                            <a:off x="2663" y="4626"/>
                            <a:ext cx="1482" cy="353"/>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应急监测组</w:t>
                              </w:r>
                            </w:p>
                          </w:txbxContent>
                        </wps:txbx>
                        <wps:bodyPr lIns="0" tIns="0" rIns="0" bIns="0" anchor="ctr" anchorCtr="0" upright="1"/>
                      </wps:wsp>
                      <wps:wsp>
                        <wps:cNvPr id="77" name="圆角矩形 77"/>
                        <wps:cNvSpPr/>
                        <wps:spPr>
                          <a:xfrm>
                            <a:off x="4389" y="4635"/>
                            <a:ext cx="1485"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安全保卫组</w:t>
                              </w:r>
                            </w:p>
                          </w:txbxContent>
                        </wps:txbx>
                        <wps:bodyPr lIns="0" tIns="0" rIns="0" bIns="0" anchor="ctr" anchorCtr="0" upright="1"/>
                      </wps:wsp>
                      <wps:wsp>
                        <wps:cNvPr id="78" name="圆角矩形 78"/>
                        <wps:cNvSpPr/>
                        <wps:spPr>
                          <a:xfrm>
                            <a:off x="4389" y="5114"/>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成员：由县公安局牵头，事发乡镇（街道）和单位参加。</w:t>
                              </w:r>
                            </w:p>
                          </w:txbxContent>
                        </wps:txbx>
                        <wps:bodyPr lIns="0" tIns="0" rIns="0" bIns="0" anchor="ctr" anchorCtr="0" upright="1"/>
                      </wps:wsp>
                      <wps:wsp>
                        <wps:cNvPr id="79" name="圆角矩形 79"/>
                        <wps:cNvSpPr/>
                        <wps:spPr>
                          <a:xfrm>
                            <a:off x="2663" y="5115"/>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成员：由县生态环境局牵头，县气象局、县水利局、县规划自然资源局、有关行业和企业环境监测机构参加。</w:t>
                              </w:r>
                            </w:p>
                          </w:txbxContent>
                        </wps:txbx>
                        <wps:bodyPr lIns="0" tIns="0" rIns="0" bIns="0" anchor="ctr" anchorCtr="0" upright="1"/>
                      </wps:wsp>
                      <wps:wsp>
                        <wps:cNvPr id="80" name="圆角矩形 80"/>
                        <wps:cNvSpPr/>
                        <wps:spPr>
                          <a:xfrm>
                            <a:off x="936" y="5115"/>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成员：县应急局牵头；县生态环境局、事发地镇街参加。</w:t>
                              </w:r>
                            </w:p>
                          </w:txbxContent>
                        </wps:txbx>
                        <wps:bodyPr lIns="0" tIns="0" rIns="0" bIns="0" anchor="ctr" anchorCtr="0" upright="1"/>
                      </wps:wsp>
                      <wps:wsp>
                        <wps:cNvPr id="81" name="圆角矩形 81"/>
                        <wps:cNvSpPr/>
                        <wps:spPr>
                          <a:xfrm>
                            <a:off x="6118" y="4635"/>
                            <a:ext cx="1483"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抢险救援组</w:t>
                              </w:r>
                            </w:p>
                          </w:txbxContent>
                        </wps:txbx>
                        <wps:bodyPr lIns="0" tIns="0" rIns="0" bIns="0" anchor="ctr" anchorCtr="0" upright="1"/>
                      </wps:wsp>
                      <wps:wsp>
                        <wps:cNvPr id="82" name="圆角矩形 82"/>
                        <wps:cNvSpPr/>
                        <wps:spPr>
                          <a:xfrm>
                            <a:off x="7846" y="4633"/>
                            <a:ext cx="1483"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医疗救护组</w:t>
                              </w:r>
                            </w:p>
                          </w:txbxContent>
                        </wps:txbx>
                        <wps:bodyPr lIns="0" tIns="0" rIns="0" bIns="0" anchor="ctr" anchorCtr="0" upright="1"/>
                      </wps:wsp>
                      <wps:wsp>
                        <wps:cNvPr id="83" name="圆角矩形 83"/>
                        <wps:cNvSpPr/>
                        <wps:spPr>
                          <a:xfrm>
                            <a:off x="9574" y="4619"/>
                            <a:ext cx="1484"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后勤保障组</w:t>
                              </w:r>
                            </w:p>
                          </w:txbxContent>
                        </wps:txbx>
                        <wps:bodyPr lIns="0" tIns="0" rIns="0" bIns="0" anchor="ctr" anchorCtr="0" upright="1"/>
                      </wps:wsp>
                      <wps:wsp>
                        <wps:cNvPr id="84" name="圆角矩形 84"/>
                        <wps:cNvSpPr/>
                        <wps:spPr>
                          <a:xfrm>
                            <a:off x="11302" y="4619"/>
                            <a:ext cx="1482"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事故调查组</w:t>
                              </w:r>
                            </w:p>
                          </w:txbxContent>
                        </wps:txbx>
                        <wps:bodyPr lIns="0" tIns="0" rIns="0" bIns="0" anchor="ctr" anchorCtr="0" upright="1"/>
                      </wps:wsp>
                      <wps:wsp>
                        <wps:cNvPr id="85" name="圆角矩形 85"/>
                        <wps:cNvSpPr/>
                        <wps:spPr>
                          <a:xfrm>
                            <a:off x="13029" y="4619"/>
                            <a:ext cx="1484"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善后处理组</w:t>
                              </w:r>
                            </w:p>
                          </w:txbxContent>
                        </wps:txbx>
                        <wps:bodyPr lIns="0" tIns="0" rIns="0" bIns="0" anchor="ctr" anchorCtr="0" upright="1"/>
                      </wps:wsp>
                      <wps:wsp>
                        <wps:cNvPr id="86" name="圆角矩形 86"/>
                        <wps:cNvSpPr/>
                        <wps:spPr>
                          <a:xfrm>
                            <a:off x="14757" y="4619"/>
                            <a:ext cx="1485"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新闻宣传组</w:t>
                              </w:r>
                            </w:p>
                          </w:txbxContent>
                        </wps:txbx>
                        <wps:bodyPr lIns="0" tIns="0" rIns="0" bIns="0" anchor="ctr" anchorCtr="0" upright="1"/>
                      </wps:wsp>
                      <wps:wsp>
                        <wps:cNvPr id="87" name="圆角矩形 87"/>
                        <wps:cNvSpPr/>
                        <wps:spPr>
                          <a:xfrm>
                            <a:off x="6118" y="5114"/>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成员：县应急局牵头，根据事件性质，有关部门参加。</w:t>
                              </w:r>
                            </w:p>
                          </w:txbxContent>
                        </wps:txbx>
                        <wps:bodyPr lIns="0" tIns="0" rIns="0" bIns="0" anchor="ctr" anchorCtr="0" upright="1"/>
                      </wps:wsp>
                      <wps:wsp>
                        <wps:cNvPr id="88" name="圆角矩形 88"/>
                        <wps:cNvSpPr/>
                        <wps:spPr>
                          <a:xfrm>
                            <a:off x="7846" y="5129"/>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color w:val="FF0000"/>
                                  <w:kern w:val="0"/>
                                  <w:sz w:val="18"/>
                                  <w:szCs w:val="18"/>
                                </w:rPr>
                              </w:pPr>
                              <w:r>
                                <w:rPr>
                                  <w:rFonts w:ascii="方正仿宋_GBK" w:eastAsia="方正仿宋_GBK" w:hAnsi="宋体" w:cs="宋体" w:hint="eastAsia"/>
                                  <w:kern w:val="0"/>
                                  <w:sz w:val="18"/>
                                  <w:szCs w:val="18"/>
                                </w:rPr>
                                <w:t>成员：由县卫生健康委牵头，县级有关医疗单位及医院参加。</w:t>
                              </w:r>
                            </w:p>
                          </w:txbxContent>
                        </wps:txbx>
                        <wps:bodyPr lIns="0" tIns="0" rIns="0" bIns="0" anchor="ctr" anchorCtr="0" upright="1"/>
                      </wps:wsp>
                      <wps:wsp>
                        <wps:cNvPr id="89" name="圆角矩形 89"/>
                        <wps:cNvSpPr/>
                        <wps:spPr>
                          <a:xfrm>
                            <a:off x="9574" y="5129"/>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成员：由事发地乡镇（街道）牵头，县商务委、县经济信息委、县民政局、县交通局、县国有资产管理服务中心、县水利局、县城市管理局及涉事单位参加。</w:t>
                              </w:r>
                            </w:p>
                            <w:p w:rsidR="002856CD" w:rsidRDefault="002856CD"/>
                          </w:txbxContent>
                        </wps:txbx>
                        <wps:bodyPr lIns="0" tIns="0" rIns="0" bIns="0" anchor="ctr" anchorCtr="0" upright="1"/>
                      </wps:wsp>
                      <wps:wsp>
                        <wps:cNvPr id="90" name="圆角矩形 90"/>
                        <wps:cNvSpPr/>
                        <wps:spPr>
                          <a:xfrm>
                            <a:off x="14757" y="5115"/>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成员：由县委宣传部牵头，事发乡镇（街道）等有关部门参加。</w:t>
                              </w:r>
                            </w:p>
                          </w:txbxContent>
                        </wps:txbx>
                        <wps:bodyPr lIns="0" tIns="0" rIns="0" bIns="0" anchor="ctr" anchorCtr="0" upright="1"/>
                      </wps:wsp>
                      <wps:wsp>
                        <wps:cNvPr id="91" name="圆角矩形 91"/>
                        <wps:cNvSpPr/>
                        <wps:spPr>
                          <a:xfrm>
                            <a:off x="13030" y="5129"/>
                            <a:ext cx="1475"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成员：事发地镇街牵头，县民政局、县人力社保局、涉事单位、等参加。</w:t>
                              </w:r>
                            </w:p>
                          </w:txbxContent>
                        </wps:txbx>
                        <wps:bodyPr lIns="0" tIns="0" rIns="0" bIns="0" anchor="ctr" anchorCtr="0" upright="1"/>
                      </wps:wsp>
                      <wps:wsp>
                        <wps:cNvPr id="92" name="圆角矩形 92"/>
                        <wps:cNvSpPr/>
                        <wps:spPr>
                          <a:xfrm>
                            <a:off x="11301" y="5114"/>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成员：县生态环境局牵头，县公安局、县应急局、县交通局等参加。</w:t>
                              </w:r>
                            </w:p>
                          </w:txbxContent>
                        </wps:txbx>
                        <wps:bodyPr lIns="0" tIns="0" rIns="0" bIns="0" anchor="ctr" anchorCtr="0" upright="1"/>
                      </wps:wsp>
                      <wps:wsp>
                        <wps:cNvPr id="93" name="圆角矩形 93"/>
                        <wps:cNvSpPr/>
                        <wps:spPr>
                          <a:xfrm>
                            <a:off x="936" y="7409"/>
                            <a:ext cx="1479" cy="2633"/>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职责：发挥运转枢纽作用，协调调度各方力量参与应急处置；收集现场情况，负责信息上报、情况通报；传达上级批示指示。</w:t>
                              </w:r>
                            </w:p>
                          </w:txbxContent>
                        </wps:txbx>
                        <wps:bodyPr lIns="0" tIns="0" rIns="0" bIns="0" anchor="ctr" anchorCtr="0" upright="1"/>
                      </wps:wsp>
                      <wps:wsp>
                        <wps:cNvPr id="94" name="圆角矩形 94"/>
                        <wps:cNvSpPr/>
                        <wps:spPr>
                          <a:xfrm>
                            <a:off x="2505" y="7426"/>
                            <a:ext cx="1753" cy="2616"/>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职责：负责应急监测，预测事件发展趋势和污染物变化情况；提出消除和控制污染危害的技术建议；提出应急处置技术建议；对污染区域隔离、解禁、人员撤离与返回等决策提出建议。</w:t>
                              </w:r>
                            </w:p>
                          </w:txbxContent>
                        </wps:txbx>
                        <wps:bodyPr lIns="0" tIns="0" rIns="0" bIns="0" anchor="ctr" anchorCtr="0" upright="1"/>
                      </wps:wsp>
                      <wps:wsp>
                        <wps:cNvPr id="95" name="圆角矩形 95"/>
                        <wps:cNvSpPr/>
                        <wps:spPr>
                          <a:xfrm>
                            <a:off x="4389" y="7457"/>
                            <a:ext cx="1604" cy="2585"/>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职责：组织警力对现场及周边地区和道路进行警戒控制，组织人员有序疏散，保护财产安全，保证抢险救援正常开展，维护社会秩序稳定，防止在应急处置过程中发生其他意外事故。</w:t>
                              </w:r>
                            </w:p>
                          </w:txbxContent>
                        </wps:txbx>
                        <wps:bodyPr lIns="0" tIns="0" rIns="0" bIns="0" anchor="ctr" anchorCtr="0" upright="1"/>
                      </wps:wsp>
                      <wps:wsp>
                        <wps:cNvPr id="96" name="圆角矩形 96"/>
                        <wps:cNvSpPr/>
                        <wps:spPr>
                          <a:xfrm>
                            <a:off x="6118" y="7473"/>
                            <a:ext cx="1481"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napToGrid w:val="0"/>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职责：拟定救援方案并组织实施；负责抢救遇险受伤人员；负责现场污染物消除、围堵和削减，以及污染物收集、转运和异地处置，控制事故扩大和蔓延等。</w:t>
                              </w:r>
                            </w:p>
                            <w:p w:rsidR="002856CD" w:rsidRDefault="002856CD">
                              <w:pPr>
                                <w:spacing w:line="240" w:lineRule="exact"/>
                                <w:rPr>
                                  <w:rFonts w:ascii="方正仿宋_GBK" w:eastAsia="方正仿宋_GBK" w:hAnsi="宋体" w:cs="宋体"/>
                                  <w:kern w:val="0"/>
                                  <w:sz w:val="18"/>
                                  <w:szCs w:val="18"/>
                                </w:rPr>
                              </w:pPr>
                            </w:p>
                          </w:txbxContent>
                        </wps:txbx>
                        <wps:bodyPr lIns="0" tIns="0" rIns="0" bIns="0" anchor="ctr" anchorCtr="0" upright="1"/>
                      </wps:wsp>
                      <wps:wsp>
                        <wps:cNvPr id="97" name="圆角矩形 97"/>
                        <wps:cNvSpPr/>
                        <wps:spPr>
                          <a:xfrm>
                            <a:off x="7846" y="7473"/>
                            <a:ext cx="1480"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职责：负责对现场受伤人员进行急救，将受伤人员送医院抢救，对受伤人员提供医疗技术支持。</w:t>
                              </w:r>
                            </w:p>
                          </w:txbxContent>
                        </wps:txbx>
                        <wps:bodyPr lIns="0" tIns="0" rIns="0" bIns="0" anchor="ctr" anchorCtr="0" upright="1"/>
                      </wps:wsp>
                      <wps:wsp>
                        <wps:cNvPr id="98" name="圆角矩形 98"/>
                        <wps:cNvSpPr/>
                        <wps:spPr>
                          <a:xfrm>
                            <a:off x="9574" y="7473"/>
                            <a:ext cx="1481"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职责：为参加应急处置的有关工作人员和受灾群众提供后勤服务、饮水供应、生活保障、食宿安排、车辆保障等。</w:t>
                              </w:r>
                            </w:p>
                          </w:txbxContent>
                        </wps:txbx>
                        <wps:bodyPr lIns="0" tIns="0" rIns="0" bIns="0" anchor="ctr" anchorCtr="0" upright="1"/>
                      </wps:wsp>
                      <wps:wsp>
                        <wps:cNvPr id="99" name="圆角矩形 99"/>
                        <wps:cNvSpPr/>
                        <wps:spPr>
                          <a:xfrm>
                            <a:off x="11302" y="7473"/>
                            <a:ext cx="1480"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职责：对事件原因、财产损失、生态破坏和人员伤亡等情况进行调查评估和取证。</w:t>
                              </w:r>
                            </w:p>
                          </w:txbxContent>
                        </wps:txbx>
                        <wps:bodyPr lIns="0" tIns="0" rIns="0" bIns="0" anchor="ctr" anchorCtr="0" upright="1"/>
                      </wps:wsp>
                      <wps:wsp>
                        <wps:cNvPr id="100" name="圆角矩形 100"/>
                        <wps:cNvSpPr/>
                        <wps:spPr>
                          <a:xfrm>
                            <a:off x="13029" y="7473"/>
                            <a:ext cx="1481"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职责：做好污染损害赔偿及灾民安抚工作。</w:t>
                              </w:r>
                            </w:p>
                          </w:txbxContent>
                        </wps:txbx>
                        <wps:bodyPr lIns="0" tIns="0" rIns="0" bIns="0" anchor="ctr" anchorCtr="0" upright="1"/>
                      </wps:wsp>
                      <wps:wsp>
                        <wps:cNvPr id="101" name="圆角矩形 101"/>
                        <wps:cNvSpPr/>
                        <wps:spPr>
                          <a:xfrm>
                            <a:off x="14757" y="7437"/>
                            <a:ext cx="1482" cy="2605"/>
                          </a:xfrm>
                          <a:prstGeom prst="roundRect">
                            <a:avLst>
                              <a:gd name="adj" fmla="val 16667"/>
                            </a:avLst>
                          </a:prstGeom>
                          <a:noFill/>
                          <a:ln w="9525" cap="flat" cmpd="sng">
                            <a:solidFill>
                              <a:srgbClr val="000000"/>
                            </a:solidFill>
                            <a:prstDash val="solid"/>
                            <a:headEnd type="none" w="med" len="med"/>
                            <a:tailEnd type="none" w="med" len="med"/>
                          </a:ln>
                        </wps:spPr>
                        <wps:txbx>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职责：及时、准确、客观发布权威信息；汇总收集相关舆情；组织开展宣传报道；做好现场媒体记者接待工作；做好舆论引导工作。</w:t>
                              </w:r>
                            </w:p>
                          </w:txbxContent>
                        </wps:txbx>
                        <wps:bodyPr lIns="0" tIns="0" rIns="0" bIns="0" anchor="ctr" anchorCtr="0" upright="1"/>
                      </wps:wsp>
                    </wpg:wgp>
                  </a:graphicData>
                </a:graphic>
              </wp:anchor>
            </w:drawing>
          </mc:Choice>
          <mc:Fallback>
            <w:pict>
              <v:group id="组合 102" o:spid="_x0000_s1066" style="position:absolute;left:0;text-align:left;margin-left:-31.6pt;margin-top:38.25pt;width:774.1pt;height:403.55pt;z-index:251660288;mso-position-horizontal-relative:text;mso-position-vertical-relative:text" coordorigin="935,2619" coordsize="15307,7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">
                <v:rect id="矩形 46" o:spid="_x0000_s1067" style="position:absolute;left:935;top:2619;width:15307;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9cQA&#10;AADbAAAADwAAAGRycy9kb3ducmV2LnhtbESPQWsCMRSE74L/IbyCN822FVtWo4il4EELWovX5+a5&#10;Wdy8LElWt/++EQoeh5n5hpktOluLK/lQOVbwPMpAEBdOV1wqOHx/Dt9BhIissXZMCn4pwGLe780w&#10;1+7GO7ruYykShEOOCkyMTS5lKAxZDCPXECfv7LzFmKQvpfZ4S3Bby5csm0iLFacFgw2tDBWXfWsV&#10;vJ0+Du1r2LQ6C8uvH+13l+PWKDV46pZTEJG6+Aj/t9dawXgC9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XEAAAA2wAAAA8AAAAAAAAAAAAAAAAAmAIAAGRycy9k&#10;b3ducmV2LnhtbFBLBQYAAAAABAAEAPUAAACJAwAAAAA=&#10;" filled="f" stroked="f">
                  <v:path arrowok="t"/>
                  <o:lock v:ext="edi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7" o:spid="_x0000_s1068" type="#_x0000_t34" style="position:absolute;left:15362;top:7301;width:243;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9e3cMAAADbAAAADwAAAGRycy9kb3ducmV2LnhtbESPQWsCMRSE74L/ITyhN81qRcvWKK1Q&#10;EIRt1eL5dfPcXd28hCTV7b9vCkKPw8x8wyxWnWnFlXxoLCsYjzIQxKXVDVcKPg9vwycQISJrbC2T&#10;gh8KsFr2ewvMtb3xjq77WIkE4ZCjgjpGl0sZypoMhpF1xMk7WW8wJukrqT3eEty0cpJlM2mw4bRQ&#10;o6N1TeVl/20UnN3RF+Rwc3z3rx/bYkdfj7pQ6mHQvTyDiNTF//C9vdEKpnP4+5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vXt3DAAAA2wAAAA8AAAAAAAAAAAAA&#10;AAAAoQIAAGRycy9kb3ducmV2LnhtbFBLBQYAAAAABAAEAPkAAACRAwAAAAA=&#10;" adj="10844" strokeweight="2.25pt"/>
                <v:shape id="肘形连接符 48" o:spid="_x0000_s1069" type="#_x0000_t34" style="position:absolute;left:13624;top:7327;width:265;height: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PfsAAAADbAAAADwAAAGRycy9kb3ducmV2LnhtbERPTWvCQBC9C/0PyxR6Ed1YapHoKkUI&#10;BEoppuJ5yI5JaHY2ZtYk/ffdQ6HHx/veHSbXqoF6aTwbWC0TUMSltw1XBs5f2WIDSgKyxdYzGfgh&#10;gcP+YbbD1PqRTzQUoVIxhCVFA3UIXaq1lDU5lKXviCN39b3DEGFfadvjGMNdq5+T5FU7bDg21NjR&#10;sabyu7g7Azzhx/GWSVM5+VzP31uU/HIz5ulxetuCCjSFf/GfO7cGXuLY+CX+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j37AAAAA2wAAAA8AAAAAAAAAAAAAAAAA&#10;oQIAAGRycy9kb3ducmV2LnhtbFBLBQYAAAAABAAEAPkAAACOAwAAAAA=&#10;" adj="10841" strokeweight="2.25pt"/>
                <v:shape id="肘形连接符 49" o:spid="_x0000_s1070" type="#_x0000_t34" style="position:absolute;left:11900;top:7331;width:280;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JQ58EAAADbAAAADwAAAGRycy9kb3ducmV2LnhtbESPQWsCMRSE7wX/Q3gFL0WTahHdGkUK&#10;QntU1/tj89xd3LwsSdTYX98IQo/DzHzDLNfJduJKPrSONbyPFQjiypmWaw3lYTuagwgR2WDnmDTc&#10;KcB6NXhZYmHcjXd03cdaZAiHAjU0MfaFlKFqyGIYu544eyfnLcYsfS2Nx1uG205OlJpJiy3nhQZ7&#10;+mqoOu8vVkNK0/Jt8ftD86O/nOrKqPNMlVoPX9PmE0SkFP/Dz/a30fCxgMe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slDnwQAAANsAAAAPAAAAAAAAAAAAAAAA&#10;AKECAABkcnMvZG93bnJldi54bWxQSwUGAAAAAAQABAD5AAAAjwMAAAAA&#10;" strokeweight="2.25pt"/>
                <v:shape id="肘形连接符 50" o:spid="_x0000_s1071" type="#_x0000_t34" style="position:absolute;left:10168;top:7326;width:265;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8Vpb4AAADbAAAADwAAAGRycy9kb3ducmV2LnhtbERPy6rCMBDdX/AfwghuLpoqKFKNIoIg&#10;XER84HpoxrbYTGonV+vfm4Xg8nDe82XrKvWgRkrPBoaDBBRx5m3JuYHzadOfgpKAbLHyTAZeJLBc&#10;dH7mmFr/5AM9jiFXMYQlRQNFCHWqtWQFOZSBr4kjd/WNwxBhk2vb4DOGu0qPkmSiHZYcGwqsaV1Q&#10;djv+OwPc4m5930iZO9mPf/8qlO3lbkyv265moAK14Sv+uLfWwDiuj1/iD9CL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3xWlvgAAANsAAAAPAAAAAAAAAAAAAAAAAKEC&#10;AABkcnMvZG93bnJldi54bWxQSwUGAAAAAAQABAD5AAAAjAMAAAAA&#10;" adj="10841" strokeweight="2.25pt"/>
                <v:shape id="肘形连接符 51" o:spid="_x0000_s1072" type="#_x0000_t34" style="position:absolute;left:8440;top:7327;width:265;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wPsEAAADbAAAADwAAAGRycy9kb3ducmV2LnhtbESPUWvCQBCE3wX/w7EFX0QvCkqJOaUI&#10;giBFqtLnJbcmwdxezJ4a/31PKPg4zMw3TLbqXK3u1Erl2cBknIAizr2tuDBwOm5Gn6AkIFusPZOB&#10;Jwmslv1ehqn1D/6h+yEUKkJYUjRQhtCkWktekkMZ+4Y4emffOgxRtoW2LT4i3NV6miRz7bDiuFBi&#10;Q+uS8svh5gxwh9/r60aqwsl+NtzVKNvfqzGDj+5rASpQF97h//bWGphN4PUl/g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7A+wQAAANsAAAAPAAAAAAAAAAAAAAAA&#10;AKECAABkcnMvZG93bnJldi54bWxQSwUGAAAAAAQABAD5AAAAjwMAAAAA&#10;" adj="10841" strokeweight="2.25pt"/>
                <v:shape id="肘形连接符 52" o:spid="_x0000_s1073" type="#_x0000_t34" style="position:absolute;left:6717;top:7331;width:280;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9US8EAAADbAAAADwAAAGRycy9kb3ducmV2LnhtbESPQWsCMRSE74X+h/AKXoomWip2axQp&#10;FPSorvfH5rm7uHlZkqjRX28KQo/DzHzDzJfJduJCPrSONYxHCgRx5UzLtYZy/zucgQgR2WDnmDTc&#10;KMBy8foyx8K4K2/psou1yBAOBWpoYuwLKUPVkMUwcj1x9o7OW4xZ+loaj9cMt52cKDWVFlvOCw32&#10;9NNQddqdrYaUPsr3r/uGZgd/PtaVUaepKrUevKXVN4hIKf6Hn+210fA5gb8v+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1RLwQAAANsAAAAPAAAAAAAAAAAAAAAA&#10;AKECAABkcnMvZG93bnJldi54bWxQSwUGAAAAAAQABAD5AAAAjwMAAAAA&#10;" strokeweight="2.25pt"/>
                <v:shape id="肘形连接符 53" o:spid="_x0000_s1074" type="#_x0000_t34" style="position:absolute;left:5014;top:7280;width:264;height:6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Px0MEAAADbAAAADwAAAGRycy9kb3ducmV2LnhtbESPQWsCMRSE74L/ITyhF9GklYrdGqUI&#10;Qj1W1/tj89xd3LwsSdTor2+EQo/DzHzDLNfJduJKPrSONbxOFQjiypmWaw3lYTtZgAgR2WDnmDTc&#10;KcB6NRwssTDuxj903cdaZAiHAjU0MfaFlKFqyGKYup44eyfnLcYsfS2Nx1uG206+KTWXFlvOCw32&#10;tGmoOu8vVkNKs3L88djR4ugvp7oy6jxXpdYvo/T1CSJSiv/hv/a30fA+g+eX/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HQwQAAANsAAAAPAAAAAAAAAAAAAAAA&#10;AKECAABkcnMvZG93bnJldi54bWxQSwUGAAAAAAQABAD5AAAAjwMAAAAA&#10;" strokeweight="2.25pt"/>
                <v:shape id="肘形连接符 54" o:spid="_x0000_s1075" type="#_x0000_t34" style="position:absolute;left:3275;top:7301;width:232;height:1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csMAAADbAAAADwAAAGRycy9kb3ducmV2LnhtbESPQWvCQBSE74L/YXlCb7pRrErqKkGM&#10;ivRSLfT6yL4mwezbmN2a9N+7guBxmJlvmOW6M5W4UeNKywrGowgEcWZ1ybmC73M6XIBwHlljZZkU&#10;/JOD9arfW2KsbctfdDv5XAQIuxgVFN7XsZQuK8igG9maOHi/tjHog2xyqRtsA9xUchJFM2mw5LBQ&#10;YE2bgrLL6c8o8Mddml3c8edzmyzSaH9NaF63Sr0NuuQDhKfOv8LP9kEreJ/C40v4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bnLDAAAA2wAAAA8AAAAAAAAAAAAA&#10;AAAAoQIAAGRycy9kb3ducmV2LnhtbFBLBQYAAAAABAAEAPkAAACRAwAAAAA=&#10;" strokeweight="2.25pt"/>
                <v:shape id="肘形连接符 55" o:spid="_x0000_s1076" type="#_x0000_t34" style="position:absolute;left:1555;top:7288;width:215;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W0gcMAAADbAAAADwAAAGRycy9kb3ducmV2LnhtbESPQWvCQBSE74L/YXlCb2ZjwSLRVVQo&#10;9dY2iujtkX0mwd23Mbs16b/vFgSPw8w3wyxWvTXiTq2vHSuYJCkI4sLpmksFh/37eAbCB2SNxjEp&#10;+CUPq+VwsMBMu46/6Z6HUsQS9hkqqEJoMil9UZFFn7iGOHoX11oMUbal1C12sdwa+Zqmb9JizXGh&#10;woa2FRXX/McqmH7k+89On76u7jjRRm5uO3O+KfUy6tdzEIH68Aw/6J2O3BT+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FtIHDAAAA2wAAAA8AAAAAAAAAAAAA&#10;AAAAoQIAAGRycy9kb3ducmV2LnhtbFBLBQYAAAAABAAEAPkAAACRAwAAAAA=&#10;" adj="10850" strokeweight="2.25pt"/>
                <v:shape id="肘形连接符 56" o:spid="_x0000_s1077" type="#_x0000_t34" style="position:absolute;left:11957;top:5028;width:141;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bjesMAAADbAAAADwAAAGRycy9kb3ducmV2LnhtbESPQWvCQBSE74L/YXlCL6KbCA0lZiNa&#10;KJSWHtR6f+w+k2j2bchuTfrvuwXB4zAz3zDFZrStuFHvG8cK0mUCglg703Cl4Pv4tngB4QOywdYx&#10;KfglD5tyOikwN27gPd0OoRIRwj5HBXUIXS6l1zVZ9EvXEUfv7HqLIcq+kqbHIcJtK1dJkkmLDceF&#10;Gjt6rUlfDz9WQfe5+5jvV3wZTl806DTVMjtqpZ5m43YNItAYHuF7+90oeM7g/0v8AbL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W43rDAAAA2wAAAA8AAAAAAAAAAAAA&#10;AAAAoQIAAGRycy9kb3ducmV2LnhtbFBLBQYAAAAABAAEAPkAAACRAwAAAAA=&#10;" adj="10718" strokeweight="2.25pt"/>
                <v:shape id="肘形连接符 57" o:spid="_x0000_s1078" type="#_x0000_t34" style="position:absolute;left:13677;top:5035;width:156;height: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RwpcEAAADbAAAADwAAAGRycy9kb3ducmV2LnhtbESPX2vCMBTF34V9h3CFvWmqMB2dUZwg&#10;bCiC3fZ+11zbYnMTkqj12xtB8PFw/vw4s0VnWnEmHxrLCkbDDARxaXXDlYLfn/XgHUSIyBpby6Tg&#10;SgEW85feDHNtL7yncxErkUY45KigjtHlUoayJoNhaB1x8g7WG4xJ+kpqj5c0blo5zrKJNNhwItTo&#10;aFVTeSxOJnHtOhafu+NJ+/C32U7+ndvTt1Kv/W75ASJSF5/hR/tLK3ibwv1L+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ClwQAAANsAAAAPAAAAAAAAAAAAAAAA&#10;AKECAABkcnMvZG93bnJldi54bWxQSwUGAAAAAAQABAD5AAAAjwMAAAAA&#10;" adj="10726" strokeweight="2.25pt"/>
                <v:shape id="肘形连接符 58" o:spid="_x0000_s1079" type="#_x0000_t34" style="position:absolute;left:15426;top:5041;width:142;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9kd8EAAADbAAAADwAAAGRycy9kb3ducmV2LnhtbERPTWvCQBC9F/wPyxR6azYVbCW6ShBj&#10;JfTStNDrkB2TYHY2Ztck/vvuQfD4eN/r7WRaMVDvGssK3qIYBHFpdcOVgt+f7HUJwnlkja1lUnAj&#10;B9vN7GmNibYjf9NQ+EqEEHYJKqi97xIpXVmTQRfZjjhwJ9sb9AH2ldQ9jiHctHIex+/SYMOhocaO&#10;djWV5+JqFPj8kJVnl/997dNlFn9eUvroRqVenqd0BcLT5B/iu/uoFSzC2PAl/AC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v2R3wQAAANsAAAAPAAAAAAAAAAAAAAAA&#10;AKECAABkcnMvZG93bnJldi54bWxQSwUGAAAAAAQABAD5AAAAjwMAAAAA&#10;" strokeweight="2.25pt"/>
                <v:shape id="肘形连接符 59" o:spid="_x0000_s1080" type="#_x0000_t34" style="position:absolute;left:10221;top:5034;width:156;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BTMEAAADbAAAADwAAAGRycy9kb3ducmV2LnhtbESPX2vCMBTF34V9h3CFvWmqMHGdUZwg&#10;bCiC3fZ+11zbYnMTkqj12xtB8PFw/vw4s0VnWnEmHxrLCkbDDARxaXXDlYLfn/VgCiJEZI2tZVJw&#10;pQCL+Utvhrm2F97TuYiVSCMcclRQx+hyKUNZk8EwtI44eQfrDcYkfSW1x0saN60cZ9lEGmw4EWp0&#10;tKqpPBYnk7h2HYvP3fGkffjbbCf/zu3pW6nXfrf8ABGpi8/wo/2lFby9w/1L+gFy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0FMwQAAANsAAAAPAAAAAAAAAAAAAAAA&#10;AKECAABkcnMvZG93bnJldi54bWxQSwUGAAAAAAQABAD5AAAAjwMAAAAA&#10;" adj="10726" strokeweight="2.25pt"/>
                <v:shape id="肘形连接符 60" o:spid="_x0000_s1081" type="#_x0000_t34" style="position:absolute;left:8500;top:5041;width:142;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izMAAAADbAAAADwAAAGRycy9kb3ducmV2LnhtbERPTYvCMBC9C/6HMII3TfXgSjWWInZd&#10;xIvugtehGdvSZlKbrO3++81B8Ph439tkMI14UucqywoW8wgEcW51xYWCn+9stgbhPLLGxjIp+CMH&#10;yW482mKsbc8Xel59IUIIuxgVlN63sZQuL8mgm9uWOHB32xn0AXaF1B32Idw0chlFK2mw4tBQYkv7&#10;kvL6+msU+NNnltfudDsf0nUWHR8pfbS9UtPJkG5AeBr8W/xyf2kFq7A+fA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loszAAAAA2wAAAA8AAAAAAAAAAAAAAAAA&#10;oQIAAGRycy9kb3ducmV2LnhtbFBLBQYAAAAABAAEAPkAAACOAwAAAAA=&#10;" strokeweight="2.25pt"/>
                <v:shape id="肘形连接符 61" o:spid="_x0000_s1082" type="#_x0000_t34" style="position:absolute;left:6782;top:5036;width:125;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kHV8MAAADbAAAADwAAAGRycy9kb3ducmV2LnhtbESPQYvCMBSE7wv+h/AEb2uqB5VqlCJW&#10;RfayVfD6aJ5tsXmpTbTdf78RFvY4zMw3zGrTm1q8qHWVZQWTcQSCOLe64kLB5Zx+LkA4j6yxtkwK&#10;fsjBZj34WGGsbcff9Mp8IQKEXYwKSu+bWEqXl2TQjW1DHLybbQ36INtC6ha7ADe1nEbRTBqsOCyU&#10;2NC2pPyePY0Cf9qn+d2drl+7ZJFGh0dC86ZTajTskyUIT73/D/+1j1rBbALvL+EH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pB1fDAAAA2wAAAA8AAAAAAAAAAAAA&#10;AAAAoQIAAGRycy9kb3ducmV2LnhtbFBLBQYAAAAABAAEAPkAAACRAwAAAAA=&#10;" strokeweight="2.25pt"/>
                <v:shape id="肘形连接符 62" o:spid="_x0000_s1083" type="#_x0000_t34" style="position:absolute;left:11802;top:923;width:434;height:69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9CMIAAADbAAAADwAAAGRycy9kb3ducmV2LnhtbESPT4vCMBTE7wt+h/AEL4umK6xINYq4&#10;iIIn/9Hro3m2xealJlHrt98IgsdhZn7DTOetqcWdnK8sK/gZJCCIc6srLhQcD6v+GIQPyBpry6Tg&#10;SR7ms87XFFNtH7yj+z4UIkLYp6igDKFJpfR5SQb9wDbE0TtbZzBE6QqpHT4i3NRymCQjabDiuFBi&#10;Q8uS8sv+ZhQsrEt0dl1vr6fx9tfkp+zv+5Ap1eu2iwmIQG34hN/tjVYwGsLr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c9CMIAAADbAAAADwAAAAAAAAAAAAAA&#10;AAChAgAAZHJzL2Rvd25yZXYueG1sUEsFBgAAAAAEAAQA+QAAAJADAAAAAA==&#10;" adj="9279" strokeweight="2.25pt">
                  <v:stroke startarrow="block"/>
                </v:shape>
                <v:shape id="肘形连接符 63" o:spid="_x0000_s1084" type="#_x0000_t34" style="position:absolute;left:10952;top:1800;width:434;height:520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uYk8UAAADbAAAADwAAAGRycy9kb3ducmV2LnhtbESPQWvCQBSE7wX/w/KEXopubKmE6CpB&#10;KS14qjbk+sg+k2D2bbK7avrvu4VCj8PMfMOst6PpxI2cby0rWMwTEMSV1S3XCr5Ob7MUhA/IGjvL&#10;pOCbPGw3k4c1Ztre+ZNux1CLCGGfoYImhD6T0lcNGfRz2xNH72ydwRClq6V2eI9w08nnJFlKgy3H&#10;hQZ72jVUXY5XoyC3LtHl8H4YivTwaqqi3D+dSqUep2O+AhFoDP/hv/aHVrB8gd8v8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uYk8UAAADbAAAADwAAAAAAAAAA&#10;AAAAAAChAgAAZHJzL2Rvd25yZXYueG1sUEsFBgAAAAAEAAQA+QAAAJMDAAAAAA==&#10;" adj="9279" strokeweight="2.25pt">
                  <v:stroke startarrow="block"/>
                </v:shape>
                <v:shape id="肘形连接符 64" o:spid="_x0000_s1085" type="#_x0000_t34" style="position:absolute;left:10088;top:2664;width:434;height:347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A58UAAADbAAAADwAAAGRycy9kb3ducmV2LnhtbESPQWvCQBSE7wX/w/KEXopuLK2E6CpB&#10;KS14qjbk+sg+k2D2bbK7avrvu4VCj8PMfMOst6PpxI2cby0rWMwTEMSV1S3XCr5Ob7MUhA/IGjvL&#10;pOCbPGw3k4c1Ztre+ZNux1CLCGGfoYImhD6T0lcNGfRz2xNH72ydwRClq6V2eI9w08nnJFlKgy3H&#10;hQZ72jVUXY5XoyC3LtHl8H4YivTwaqqi3D+dSqUep2O+AhFoDP/hv/aHVrB8gd8v8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A58UAAADbAAAADwAAAAAAAAAA&#10;AAAAAAChAgAAZHJzL2Rvd25yZXYueG1sUEsFBgAAAAAEAAQA+QAAAJMDAAAAAA==&#10;" adj="9279" strokeweight="2.25pt">
                  <v:stroke startarrow="block"/>
                </v:shape>
                <v:shape id="肘形连接符 65" o:spid="_x0000_s1086" type="#_x0000_t34" style="position:absolute;left:9210;top:3513;width:434;height:174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6lfMQAAADbAAAADwAAAGRycy9kb3ducmV2LnhtbESPQWvCQBSE7wX/w/KEXkrdtBAJ0VXE&#10;Ii3kVG3I9ZF9JsHs27i7avz3bqHQ4zAz3zDL9Wh6cSXnO8sK3mYJCOLa6o4bBT+H3WsGwgdkjb1l&#10;UnAnD+vV5GmJubY3/qbrPjQiQtjnqKANYcil9HVLBv3MDsTRO1pnMETpGqkd3iLc9PI9SebSYMdx&#10;ocWBti3Vp/3FKNhYl+jq/Fmcy6xITV1WHy+HSqnn6bhZgAg0hv/wX/tLK5in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qV8xAAAANsAAAAPAAAAAAAAAAAA&#10;AAAAAKECAABkcnMvZG93bnJldi54bWxQSwUGAAAAAAQABAD5AAAAkgMAAAAA&#10;" adj="9279" strokeweight="2.25pt">
                  <v:stroke startarrow="block"/>
                </v:shape>
                <v:shape id="肘形连接符 66" o:spid="_x0000_s1087" type="#_x0000_t34" style="position:absolute;left:8318;top:4370;width:448;height:2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upzcMAAADbAAAADwAAAGRycy9kb3ducmV2LnhtbESPT4vCMBTE74LfIbyFvWm6HsraNYoo&#10;ggcv/jt4e23eNsXmpTSx7X57Iyx4HGbmN8xiNdhadNT6yrGCr2kCgrhwuuJSweW8m3yD8AFZY+2Y&#10;FPyRh9VyPFpgpl3PR+pOoRQRwj5DBSaEJpPSF4Ys+qlriKP361qLIcq2lLrFPsJtLWdJkkqLFccF&#10;gw1tDBX308Mq6Mydr/I8HGU/z6+H2zyfbYtcqc+PYf0DItAQ3uH/9l4rSFN4fYk/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rqc3DAAAA2wAAAA8AAAAAAAAAAAAA&#10;AAAAoQIAAGRycy9kb3ducmV2LnhtbFBLBQYAAAAABAAEAPkAAACRAwAAAAA=&#10;" adj="9000" strokeweight="2.25pt">
                  <v:stroke startarrow="block"/>
                </v:shape>
                <v:shape id="肘形连接符 67" o:spid="_x0000_s1088" type="#_x0000_t34" style="position:absolute;left:7474;top:3542;width:450;height:170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OcgcQAAADbAAAADwAAAGRycy9kb3ducmV2LnhtbESPT2sCMRTE70K/Q3gFb5pVcCtbo/gH&#10;sadCVaTHx+aZXUxelk1012/fFAo9DjPzG2ax6p0VD2pD7VnBZJyBIC69rtkoOJ/2ozmIEJE1Ws+k&#10;4EkBVsuXwQIL7Tv+oscxGpEgHApUUMXYFFKGsiKHYewb4uRdfeswJtkaqVvsEtxZOc2yXDqsOS1U&#10;2NC2ovJ2vDsF1pw/s/X37mKeh25jZ5dJ3hysUsPXfv0OIlIf/8N/7Q+tIH+D3y/pB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5yBxAAAANsAAAAPAAAAAAAAAAAA&#10;AAAAAKECAABkcnMvZG93bnJldi54bWxQSwUGAAAAAAQABAD5AAAAkgMAAAAA&#10;" adj="8959" strokeweight="2.25pt">
                  <v:stroke startarrow="block"/>
                </v:shape>
                <v:shape id="肘形连接符 68" o:spid="_x0000_s1089" type="#_x0000_t34" style="position:absolute;left:1603;top:5043;width:142;height: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OuysAAAADbAAAADwAAAGRycy9kb3ducmV2LnhtbERPTYvCMBC9C/6HMII3TfXgSjWWInZd&#10;xIvugtehGdvSZlKbrO3++81B8Ph439tkMI14UucqywoW8wgEcW51xYWCn+9stgbhPLLGxjIp+CMH&#10;yW482mKsbc8Xel59IUIIuxgVlN63sZQuL8mgm9uWOHB32xn0AXaF1B32Idw0chlFK2mw4tBQYkv7&#10;kvL6+msU+NNnltfudDsf0nUWHR8pfbS9UtPJkG5AeBr8W/xyf2kFqzA2fA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TrsrAAAAA2wAAAA8AAAAAAAAAAAAAAAAA&#10;oQIAAGRycy9kb3ducmV2LnhtbFBLBQYAAAAABAAEAPkAAACOAwAAAAA=&#10;" strokeweight="2.25pt"/>
                <v:shape id="肘形连接符 69" o:spid="_x0000_s1090" type="#_x0000_t34" style="position:absolute;left:3334;top:5045;width:136;height: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8LUcMAAADbAAAADwAAAGRycy9kb3ducmV2LnhtbESPQYvCMBSE74L/ITzBm6buwXWrUYps&#10;VcTLquD10TzbYvNSm2jrv98sLHgcZuYbZrHqTCWe1LjSsoLJOAJBnFldcq7gfEpHMxDOI2usLJOC&#10;FzlYLfu9BcbatvxDz6PPRYCwi1FB4X0dS+myggy6sa2Jg3e1jUEfZJNL3WAb4KaSH1E0lQZLDgsF&#10;1rQuKLsdH0aB32/S7Ob2l8N3Mkuj7T2hz7pVajjokjkIT51/h//bO61g+gV/X8I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C1HDAAAA2wAAAA8AAAAAAAAAAAAA&#10;AAAAoQIAAGRycy9kb3ducmV2LnhtbFBLBQYAAAAABAAEAPkAAACRAwAAAAA=&#10;" strokeweight="2.25pt"/>
                <v:shape id="肘形连接符 70" o:spid="_x0000_s1091" type="#_x0000_t34" style="position:absolute;left:5052;top:5034;width:125;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w0EcEAAADbAAAADwAAAGRycy9kb3ducmV2LnhtbERPTWuDQBC9F/oflgnk1qzpIQbrKhJq&#10;EkIvTQu9Du5ERXfWuhu1/757KPT4eN9pvpheTDS61rKC7SYCQVxZ3XKt4POjfNqDcB5ZY2+ZFPyQ&#10;gzx7fEgx0Xbmd5quvhYhhF2CChrvh0RKVzVk0G3sQBy4mx0N+gDHWuoR5xBuevkcRTtpsOXQ0OBA&#10;h4aq7no3CvzlWFadu3y9vRb7Mjp9FxQPs1Lr1VK8gPC0+H/xn/usFcRhffgSfo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fDQRwQAAANsAAAAPAAAAAAAAAAAAAAAA&#10;AKECAABkcnMvZG93bnJldi54bWxQSwUGAAAAAAQABAD5AAAAjwMAAAAA&#10;" strokeweight="2.25pt"/>
                <v:shape id="肘形连接符 71" o:spid="_x0000_s1092" type="#_x0000_t34" style="position:absolute;left:6610;top:2678;width:450;height:343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83s8MAAADbAAAADwAAAGRycy9kb3ducmV2LnhtbESPQWsCMRSE7wX/Q3iCt5rdgrasRlGL&#10;2FOhVsTjY/PMLiYvyya6679vCoLHYWa+YebL3llxozbUnhXk4wwEcel1zUbB4Xf7+gEiRGSN1jMp&#10;uFOA5WLwMsdC+45/6LaPRiQIhwIVVDE2hZShrMhhGPuGOHln3zqMSbZG6ha7BHdWvmXZVDqsOS1U&#10;2NCmovKyvzoF1hy+s9Xp82juu25tJ8d82uysUqNhv5qBiNTHZ/jR/tIK3nP4/5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PN7PDAAAA2wAAAA8AAAAAAAAAAAAA&#10;AAAAoQIAAGRycy9kb3ducmV2LnhtbFBLBQYAAAAABAAEAPkAAACRAwAAAAA=&#10;" adj="8959" strokeweight="2.25pt">
                  <v:stroke startarrow="block"/>
                </v:shape>
                <v:shape id="肘形连接符 72" o:spid="_x0000_s1093" type="#_x0000_t34" style="position:absolute;left:5752;top:1811;width:441;height:51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PZYMQAAADbAAAADwAAAGRycy9kb3ducmV2LnhtbESPQWvCQBSE7wX/w/IEb3VTK61EV5FY&#10;QShFmqrnR/Y1G8y+Ddk1if++Wyj0OMzMN8xqM9hadNT6yrGCp2kCgrhwuuJSwelr/7gA4QOyxtox&#10;KbiTh8169LDCVLueP6nLQykihH2KCkwITSqlLwxZ9FPXEEfv27UWQ5RtKXWLfYTbWs6S5EVarDgu&#10;GGwoM1Rc85tV8P5xOF6P++4877P8DS87c3nOBqUm42G7BBFoCP/hv/ZBK3id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9lgxAAAANsAAAAPAAAAAAAAAAAA&#10;AAAAAKECAABkcnMvZG93bnJldi54bWxQSwUGAAAAAAQABAD5AAAAkgMAAAAA&#10;" adj="9148" strokeweight="2.25pt">
                  <v:stroke startarrow="block"/>
                </v:shape>
                <v:shape id="肘形连接符 73" o:spid="_x0000_s1094" type="#_x0000_t34" style="position:absolute;left:4904;top:956;width:434;height:68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JFcQAAADbAAAADwAAAGRycy9kb3ducmV2LnhtbESPQWvCQBSE74L/YXlCb7pRwUrqKrao&#10;9KJiWoq5PbLPJJh9G7LbmP57Vyh4HGbmG2ax6kwlWmpcaVnBeBSBIM6sLjlX8P21Hc5BOI+ssbJM&#10;Cv7IwWrZ7y0w1vbGJ2oTn4sAYRejgsL7OpbSZQUZdCNbEwfvYhuDPsgml7rBW4CbSk6iaCYNlhwW&#10;Cqzpo6DsmvwaBZtjep79HPZp1O7a8eldppztaqVeBt36DYSnzj/D/+1PreB1Co8v4Q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EkVxAAAANsAAAAPAAAAAAAAAAAA&#10;AAAAAKECAABkcnMvZG93bnJldi54bWxQSwUGAAAAAAQABAD5AAAAkgMAAAAA&#10;" adj="9279" strokeweight="2.25pt">
                  <v:stroke startarrow="block"/>
                </v:shape>
                <v:roundrect id="圆角矩形 74" o:spid="_x0000_s1095" style="position:absolute;left:5038;top:2619;width:7057;height:1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MNMMA&#10;AADbAAAADwAAAGRycy9kb3ducmV2LnhtbESPT4vCMBTE74LfITzBm6bqsmo1igqyC578A14fzbMt&#10;Ni8libXup98sLHgcZuY3zHLdmko05HxpWcFomIAgzqwuOVdwOe8HMxA+IGusLJOCF3lYr7qdJaba&#10;PvlIzSnkIkLYp6igCKFOpfRZQQb90NbE0btZZzBE6XKpHT4j3FRynCSf0mDJcaHAmnYFZffTwyj4&#10;qS9ucvuazJvDdbSdNqz1+RCU6vfazQJEoDa8w//tb61g+gF/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eMNMMAAADbAAAADwAAAAAAAAAAAAAAAACYAgAAZHJzL2Rv&#10;d25yZXYueG1sUEsFBgAAAAAEAAQA9QAAAIgDAAAAAA==&#10;" filled="f">
                  <v:textbox inset="0,0,0,0">
                    <w:txbxContent>
                      <w:p w:rsidR="002856CD" w:rsidRDefault="00FD74B0">
                        <w:pPr>
                          <w:widowControl/>
                          <w:snapToGrid w:val="0"/>
                          <w:jc w:val="center"/>
                          <w:rPr>
                            <w:rFonts w:ascii="方正仿宋_GBK" w:eastAsia="方正仿宋_GBK" w:hAnsi="宋体" w:cs="宋体"/>
                            <w:kern w:val="0"/>
                            <w:sz w:val="22"/>
                            <w:szCs w:val="21"/>
                          </w:rPr>
                        </w:pPr>
                        <w:r>
                          <w:rPr>
                            <w:rFonts w:ascii="方正仿宋_GBK" w:eastAsia="方正仿宋_GBK" w:hAnsi="宋体" w:cs="宋体" w:hint="eastAsia"/>
                            <w:kern w:val="0"/>
                            <w:sz w:val="22"/>
                            <w:szCs w:val="21"/>
                          </w:rPr>
                          <w:t>现场应急处置指挥机制（成立领导小组）</w:t>
                        </w:r>
                      </w:p>
                      <w:p w:rsidR="002856CD" w:rsidRDefault="00FD74B0">
                        <w:pPr>
                          <w:widowControl/>
                          <w:snapToGrid w:val="0"/>
                          <w:jc w:val="left"/>
                          <w:rPr>
                            <w:rFonts w:ascii="方正仿宋_GBK" w:eastAsia="方正仿宋_GBK" w:hAnsi="宋体" w:cs="宋体"/>
                            <w:kern w:val="0"/>
                            <w:szCs w:val="21"/>
                          </w:rPr>
                        </w:pPr>
                        <w:r>
                          <w:rPr>
                            <w:rFonts w:ascii="方正仿宋_GBK" w:eastAsia="方正仿宋_GBK" w:hAnsi="宋体" w:cs="宋体" w:hint="eastAsia"/>
                            <w:kern w:val="0"/>
                            <w:szCs w:val="21"/>
                          </w:rPr>
                          <w:t>组 长：分管副县长</w:t>
                        </w:r>
                      </w:p>
                      <w:p w:rsidR="002856CD" w:rsidRDefault="00FD74B0">
                        <w:pPr>
                          <w:widowControl/>
                          <w:snapToGrid w:val="0"/>
                          <w:ind w:left="1050" w:hangingChars="500" w:hanging="1050"/>
                          <w:jc w:val="left"/>
                          <w:rPr>
                            <w:rFonts w:ascii="方正仿宋_GBK" w:eastAsia="方正仿宋_GBK" w:hAnsi="宋体" w:cs="宋体"/>
                            <w:kern w:val="0"/>
                            <w:szCs w:val="21"/>
                          </w:rPr>
                        </w:pPr>
                        <w:r>
                          <w:rPr>
                            <w:rFonts w:ascii="方正仿宋_GBK" w:eastAsia="方正仿宋_GBK" w:hAnsi="宋体" w:cs="宋体" w:hint="eastAsia"/>
                            <w:kern w:val="0"/>
                            <w:szCs w:val="21"/>
                          </w:rPr>
                          <w:t>副组长：县政府办公室联系负责人、县应急局、县生态环境局和事发乡镇（街道）主要负责人</w:t>
                        </w:r>
                      </w:p>
                    </w:txbxContent>
                  </v:textbox>
                </v:roundrect>
                <v:roundrect id="圆角矩形 75" o:spid="_x0000_s1096" style="position:absolute;left:935;top:4619;width:1480;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pr8MA&#10;AADbAAAADwAAAGRycy9kb3ducmV2LnhtbESPT4vCMBTE74LfITzBm6Yqu2o1igqyC578A14fzbMt&#10;Ni8libXup98sLHgcZuY3zHLdmko05HxpWcFomIAgzqwuOVdwOe8HMxA+IGusLJOCF3lYr7qdJaba&#10;PvlIzSnkIkLYp6igCKFOpfRZQQb90NbE0btZZzBE6XKpHT4j3FRynCSf0mDJcaHAmnYFZffTwyj4&#10;qS9ucvuazJvDdbSdNqz1+RCU6vfazQJEoDa8w//tb61g+gF/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pr8MAAADbAAAADwAAAAAAAAAAAAAAAACYAgAAZHJzL2Rv&#10;d25yZXYueG1sUEsFBgAAAAAEAAQA9QAAAIgDA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综合协调组</w:t>
                        </w:r>
                      </w:p>
                    </w:txbxContent>
                  </v:textbox>
                </v:roundrect>
                <v:roundrect id="圆角矩形 76" o:spid="_x0000_s1097" style="position:absolute;left:2663;top:4626;width:1482;height: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32MMA&#10;AADbAAAADwAAAGRycy9kb3ducmV2LnhtbESPQWvCQBSE7wX/w/KE3urGClGjq2ihWMipJuD1kX0m&#10;wezbsLuNqb++Wyj0OMzMN8x2P5pODOR8a1nBfJaAIK6sbrlWUBbvLysQPiBr7CyTgm/ysN9NnraY&#10;aXvnTxrOoRYRwj5DBU0IfSalrxoy6Ge2J47e1TqDIUpXS+3wHuGmk69JkkqDLceFBnt6a6i6nb+M&#10;gkdfusX1tFgP+WV+XA6sdZEHpZ6n42EDItAY/sN/7Q+tYJn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32MMAAADbAAAADwAAAAAAAAAAAAAAAACYAgAAZHJzL2Rv&#10;d25yZXYueG1sUEsFBgAAAAAEAAQA9QAAAIgDA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应急监测组</w:t>
                        </w:r>
                      </w:p>
                    </w:txbxContent>
                  </v:textbox>
                </v:roundrect>
                <v:roundrect id="圆角矩形 77" o:spid="_x0000_s1098" style="position:absolute;left:4389;top:4635;width:1485;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SQ8QA&#10;AADbAAAADwAAAGRycy9kb3ducmV2LnhtbESPQWvCQBSE7wX/w/IEb3WTCk2NboIVpAVPVaHXR/aZ&#10;BLNvw+6apP313UKhx2FmvmG25WQ6MZDzrWUF6TIBQVxZ3XKt4HI+PL6A8AFZY2eZFHyRh7KYPWwx&#10;13bkDxpOoRYRwj5HBU0IfS6lrxoy6Je2J47e1TqDIUpXS+1wjHDTyackeZYGW44LDfa0b6i6ne5G&#10;wXd/cavr22o9HD/T12xgrc/HoNRiPu02IAJN4T/8137XCrIM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EkPEAAAA2wAAAA8AAAAAAAAAAAAAAAAAmAIAAGRycy9k&#10;b3ducmV2LnhtbFBLBQYAAAAABAAEAPUAAACJAw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安全保卫组</w:t>
                        </w:r>
                      </w:p>
                    </w:txbxContent>
                  </v:textbox>
                </v:roundrect>
                <v:roundrect id="圆角矩形 78" o:spid="_x0000_s1099" style="position:absolute;left:4389;top:5114;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GMcAA&#10;AADbAAAADwAAAGRycy9kb3ducmV2LnhtbERPy4rCMBTdC/MP4Q6409QRfHQaRQUZwZUPcHtpbh9M&#10;c1OSTK3z9WYhuDycd7buTSM6cr62rGAyTkAQ51bXXCq4XvajBQgfkDU2lknBgzysVx+DDFNt73yi&#10;7hxKEUPYp6igCqFNpfR5RQb92LbEkSusMxgidKXUDu8x3DTyK0lm0mDNsaHClnYV5b/nP6Pgv726&#10;afEzXXbH22Q771jryzEoNfzsN98gAvXhLX65D1rBPI6NX+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qGMcAAAADbAAAADwAAAAAAAAAAAAAAAACYAgAAZHJzL2Rvd25y&#10;ZXYueG1sUEsFBgAAAAAEAAQA9QAAAIUDA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成员：由县公安局牵头，事发乡镇（街道）和单位参加。</w:t>
                        </w:r>
                      </w:p>
                    </w:txbxContent>
                  </v:textbox>
                </v:roundrect>
                <v:roundrect id="圆角矩形 79" o:spid="_x0000_s1100" style="position:absolute;left:2663;top:5115;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jqsQA&#10;AADbAAAADwAAAGRycy9kb3ducmV2LnhtbESPQWvCQBSE70L/w/IKvZmNCtWkrqEWSguejEKvj+wz&#10;Cc2+DbvbJPXXu4WCx2FmvmG2xWQ6MZDzrWUFiyQFQVxZ3XKt4Hx6n29A+ICssbNMCn7JQ7F7mG0x&#10;13bkIw1lqEWEsM9RQRNCn0vpq4YM+sT2xNG7WGcwROlqqR2OEW46uUzTZ2mw5bjQYE9vDVXf5Y9R&#10;cO3PbnX5WGXD4WuxXw+s9ekQlHp6nF5fQASawj383/7UCtYZ/H2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GI6rEAAAA2wAAAA8AAAAAAAAAAAAAAAAAmAIAAGRycy9k&#10;b3ducmV2LnhtbFBLBQYAAAAABAAEAPUAAACJAw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成员：由县生态环境局牵头，县气象局、县水利局、县规划自然资源局、有关行业和企业环境监测机构参加。</w:t>
                        </w:r>
                      </w:p>
                    </w:txbxContent>
                  </v:textbox>
                </v:roundrect>
                <v:roundrect id="圆角矩形 80" o:spid="_x0000_s1101" style="position:absolute;left:936;top:5115;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6EMEA&#10;AADbAAAADwAAAGRycy9kb3ducmV2LnhtbERPy2rCQBTdF/yH4Qrd1YkN+IiOYgtFwZWJ4PaSuSbB&#10;zJ0wM01iv76zKHR5OO/tfjSt6Mn5xrKC+SwBQVxa3XCl4Fp8va1A+ICssbVMCp7kYb+bvGwx03bg&#10;C/V5qEQMYZ+hgjqELpPSlzUZ9DPbEUfubp3BEKGrpHY4xHDTyvckWUiDDceGGjv6rKl85N9GwU93&#10;den9mK77823+sexZ6+IclHqdjocNiEBj+Bf/uU9awSquj1/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p+hDBAAAA2wAAAA8AAAAAAAAAAAAAAAAAmAIAAGRycy9kb3du&#10;cmV2LnhtbFBLBQYAAAAABAAEAPUAAACGAw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成员：县应急局牵头；县生态环境局、事发地镇街参加。</w:t>
                        </w:r>
                      </w:p>
                    </w:txbxContent>
                  </v:textbox>
                </v:roundrect>
                <v:roundrect id="圆角矩形 81" o:spid="_x0000_s1102" style="position:absolute;left:6118;top:4635;width:1483;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fi8QA&#10;AADbAAAADwAAAGRycy9kb3ducmV2LnhtbESPQWvCQBSE7wX/w/IEb3WTCm0aXYMK0oKnaqDXR/aZ&#10;BLNvw+42if313UKhx2FmvmE2xWQ6MZDzrWUF6TIBQVxZ3XKtoLwcHzMQPiBr7CyTgjt5KLazhw3m&#10;2o78QcM51CJC2OeooAmhz6X0VUMG/dL2xNG7WmcwROlqqR2OEW46+ZQkz9Jgy3GhwZ4ODVW385dR&#10;8N2XbnV9W70Op890/zKw1pdTUGoxn3ZrEIGm8B/+a79rBVkK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lX4vEAAAA2wAAAA8AAAAAAAAAAAAAAAAAmAIAAGRycy9k&#10;b3ducmV2LnhtbFBLBQYAAAAABAAEAPUAAACJAw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抢险救援组</w:t>
                        </w:r>
                      </w:p>
                    </w:txbxContent>
                  </v:textbox>
                </v:roundrect>
                <v:roundrect id="圆角矩形 82" o:spid="_x0000_s1103" style="position:absolute;left:7846;top:4633;width:1483;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B/MMA&#10;AADbAAAADwAAAGRycy9kb3ducmV2LnhtbESPQWvCQBSE7wX/w/KE3uomEVqNboIVxIKnquD1kX0m&#10;wezbsLuNqb++Wyj0OMzMN8y6HE0nBnK+tawgnSUgiCurW64VnE+7lwUIH5A1dpZJwTd5KIvJ0xpz&#10;be/8ScMx1CJC2OeooAmhz6X0VUMG/cz2xNG7WmcwROlqqR3eI9x0MkuSV2mw5bjQYE/bhqrb8cso&#10;ePRnN7/u58vhcEnf3wbW+nQISj1Px80KRKAx/If/2h9awSKD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fB/MMAAADbAAAADwAAAAAAAAAAAAAAAACYAgAAZHJzL2Rv&#10;d25yZXYueG1sUEsFBgAAAAAEAAQA9QAAAIgDA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医疗救护组</w:t>
                        </w:r>
                      </w:p>
                    </w:txbxContent>
                  </v:textbox>
                </v:roundrect>
                <v:roundrect id="圆角矩形 83" o:spid="_x0000_s1104" style="position:absolute;left:9574;top:4619;width:1484;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kZ8QA&#10;AADbAAAADwAAAGRycy9kb3ducmV2LnhtbESPQWvCQBSE74L/YXlCb7pJA9WmrqEtlAqeTIReH9ln&#10;Epp9G3a3Me2vdwuCx2FmvmG2xWR6MZLznWUF6SoBQVxb3XGj4FR9LDcgfEDW2FsmBb/kodjNZ1vM&#10;tb3wkcYyNCJC2OeooA1hyKX0dUsG/coOxNE7W2cwROkaqR1eItz08jFJnqTBjuNCiwO9t1R/lz9G&#10;wd9wctn5M3seD1/p23pkratDUOphMb2+gAg0hXv41t5rBZsM/r/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ZGfEAAAA2wAAAA8AAAAAAAAAAAAAAAAAmAIAAGRycy9k&#10;b3ducmV2LnhtbFBLBQYAAAAABAAEAPUAAACJAw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后勤保障组</w:t>
                        </w:r>
                      </w:p>
                    </w:txbxContent>
                  </v:textbox>
                </v:roundrect>
                <v:roundrect id="圆角矩形 84" o:spid="_x0000_s1105" style="position:absolute;left:11302;top:4619;width:1482;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8E8MA&#10;AADbAAAADwAAAGRycy9kb3ducmV2LnhtbESPT4vCMBTE74LfITzBm6bqsmo1igqyC578A14fzbMt&#10;Ni8libXup98sLHgcZuY3zHLdmko05HxpWcFomIAgzqwuOVdwOe8HMxA+IGusLJOCF3lYr7qdJaba&#10;PvlIzSnkIkLYp6igCKFOpfRZQQb90NbE0btZZzBE6XKpHT4j3FRynCSf0mDJcaHAmnYFZffTwyj4&#10;qS9ucvuazJvDdbSdNqz1+RCU6vfazQJEoDa8w//tb61g9gF/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L8E8MAAADbAAAADwAAAAAAAAAAAAAAAACYAgAAZHJzL2Rv&#10;d25yZXYueG1sUEsFBgAAAAAEAAQA9QAAAIgDA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事故调查组</w:t>
                        </w:r>
                      </w:p>
                    </w:txbxContent>
                  </v:textbox>
                </v:roundrect>
                <v:roundrect id="圆角矩形 85" o:spid="_x0000_s1106" style="position:absolute;left:13029;top:4619;width:1484;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ZiMMA&#10;AADbAAAADwAAAGRycy9kb3ducmV2LnhtbESPT4vCMBTE74LfITzBm6Yqu2o1igqyC578A14fzbMt&#10;Ni8libXup98sLHgcZuY3zHLdmko05HxpWcFomIAgzqwuOVdwOe8HMxA+IGusLJOCF3lYr7qdJaba&#10;PvlIzSnkIkLYp6igCKFOpfRZQQb90NbE0btZZzBE6XKpHT4j3FRynCSf0mDJcaHAmnYFZffTwyj4&#10;qS9ucvuazJvDdbSdNqz1+RCU6vfazQJEoDa8w//tb61g9gF/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5ZiMMAAADbAAAADwAAAAAAAAAAAAAAAACYAgAAZHJzL2Rv&#10;d25yZXYueG1sUEsFBgAAAAAEAAQA9QAAAIgDA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善后处理组</w:t>
                        </w:r>
                      </w:p>
                    </w:txbxContent>
                  </v:textbox>
                </v:roundrect>
                <v:roundrect id="圆角矩形 86" o:spid="_x0000_s1107" style="position:absolute;left:14757;top:4619;width:1485;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H/8IA&#10;AADbAAAADwAAAGRycy9kb3ducmV2LnhtbESPQYvCMBSE78L+h/CEvWmqgrpdo6wLi4Inq+D10Tzb&#10;YvNSkmyt/nojCB6HmfmGWaw6U4uWnK8sKxgNExDEudUVFwqOh7/BHIQPyBpry6TgRh5Wy4/eAlNt&#10;r7ynNguFiBD2KSooQ2hSKX1ekkE/tA1x9M7WGQxRukJqh9cIN7UcJ8lUGqw4LpTY0G9J+SX7Nwru&#10;zdFNzpvJV7s7jdazlrU+7IJSn/3u5xtEoC68w6/2ViuYT+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Mf/wgAAANsAAAAPAAAAAAAAAAAAAAAAAJgCAABkcnMvZG93&#10;bnJldi54bWxQSwUGAAAAAAQABAD1AAAAhwMAAAAA&#10;" filled="f">
                  <v:textbox inset="0,0,0,0">
                    <w:txbxContent>
                      <w:p w:rsidR="002856CD" w:rsidRDefault="00FD74B0">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新闻宣传组</w:t>
                        </w:r>
                      </w:p>
                    </w:txbxContent>
                  </v:textbox>
                </v:roundrect>
                <v:roundrect id="圆角矩形 87" o:spid="_x0000_s1108" style="position:absolute;left:6118;top:5114;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iZMIA&#10;AADbAAAADwAAAGRycy9kb3ducmV2LnhtbESPT4vCMBTE74LfITzBm6au4J9qFFcQBU+rgtdH82yL&#10;zUtJYq376TeCsMdhZn7DLNetqURDzpeWFYyGCQjizOqScwWX824wA+EDssbKMil4kYf1qttZYqrt&#10;k3+oOYVcRAj7FBUUIdSplD4ryKAf2po4ejfrDIYoXS61w2eEm0p+JclEGiw5LhRY07ag7H56GAW/&#10;9cWNb/vxvDleR9/ThrU+H4NS/V67WYAI1Ib/8Kd90ApmU3h/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GJkwgAAANsAAAAPAAAAAAAAAAAAAAAAAJgCAABkcnMvZG93&#10;bnJldi54bWxQSwUGAAAAAAQABAD1AAAAhwM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成员：县应急局牵头，根据事件性质，有关部门参加。</w:t>
                        </w:r>
                      </w:p>
                    </w:txbxContent>
                  </v:textbox>
                </v:roundrect>
                <v:roundrect id="圆角矩形 88" o:spid="_x0000_s1109" style="position:absolute;left:7846;top:5129;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2FsEA&#10;AADbAAAADwAAAGRycy9kb3ducmV2LnhtbERPy2rCQBTdF/yH4Qrd1YkN+IiOYgtFwZWJ4PaSuSbB&#10;zJ0wM01iv76zKHR5OO/tfjSt6Mn5xrKC+SwBQVxa3XCl4Fp8va1A+ICssbVMCp7kYb+bvGwx03bg&#10;C/V5qEQMYZ+hgjqELpPSlzUZ9DPbEUfubp3BEKGrpHY4xHDTyvckWUiDDceGGjv6rKl85N9GwU93&#10;den9mK77823+sexZ6+IclHqdjocNiEBj+Bf/uU9awSqOjV/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9hbBAAAA2wAAAA8AAAAAAAAAAAAAAAAAmAIAAGRycy9kb3du&#10;cmV2LnhtbFBLBQYAAAAABAAEAPUAAACGAwAAAAA=&#10;" filled="f">
                  <v:textbox inset="0,0,0,0">
                    <w:txbxContent>
                      <w:p w:rsidR="002856CD" w:rsidRDefault="00FD74B0">
                        <w:pPr>
                          <w:snapToGrid w:val="0"/>
                          <w:spacing w:line="240" w:lineRule="exact"/>
                          <w:jc w:val="left"/>
                          <w:rPr>
                            <w:rFonts w:ascii="方正仿宋_GBK" w:eastAsia="方正仿宋_GBK" w:hAnsi="宋体" w:cs="宋体"/>
                            <w:color w:val="FF0000"/>
                            <w:kern w:val="0"/>
                            <w:sz w:val="18"/>
                            <w:szCs w:val="18"/>
                          </w:rPr>
                        </w:pPr>
                        <w:r>
                          <w:rPr>
                            <w:rFonts w:ascii="方正仿宋_GBK" w:eastAsia="方正仿宋_GBK" w:hAnsi="宋体" w:cs="宋体" w:hint="eastAsia"/>
                            <w:kern w:val="0"/>
                            <w:sz w:val="18"/>
                            <w:szCs w:val="18"/>
                          </w:rPr>
                          <w:t>成员：由县卫生健康委牵头，县级有关医疗单位及医院参加。</w:t>
                        </w:r>
                      </w:p>
                    </w:txbxContent>
                  </v:textbox>
                </v:roundrect>
                <v:roundrect id="圆角矩形 89" o:spid="_x0000_s1110" style="position:absolute;left:9574;top:5129;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TjcMA&#10;AADbAAAADwAAAGRycy9kb3ducmV2LnhtbESPQWvCQBSE7wX/w/IEb3WTBlqNrkEFacFTVfD6yD6T&#10;YPZt2N0msb++Wyj0OMzMN8y6GE0renK+sawgnScgiEurG64UXM6H5wUIH5A1tpZJwYM8FJvJ0xpz&#10;bQf+pP4UKhEh7HNUUIfQ5VL6siaDfm474ujdrDMYonSV1A6HCDetfEmSV2mw4bhQY0f7msr76cso&#10;+O4uLru9Z8v+eE13bz1rfT4GpWbTcbsCEWgM/+G/9odWsFj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NTjcMAAADbAAAADwAAAAAAAAAAAAAAAACYAgAAZHJzL2Rv&#10;d25yZXYueG1sUEsFBgAAAAAEAAQA9QAAAIgDAAAAAA==&#10;" filled="f">
                  <v:textbox inset="0,0,0,0">
                    <w:txbxContent>
                      <w:p w:rsidR="002856CD" w:rsidRDefault="00FD74B0">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成员：由事发地乡镇（街道）牵头，县商务委、县经济信息委、县民政局、县交通局、县国有资产管理服务中心、县水利局、县城市管理局及涉事单位参加。</w:t>
                        </w:r>
                      </w:p>
                      <w:p w:rsidR="002856CD" w:rsidRDefault="002856CD"/>
                    </w:txbxContent>
                  </v:textbox>
                </v:roundrect>
                <v:roundrect id="圆角矩形 90" o:spid="_x0000_s1111" style="position:absolute;left:14757;top:5115;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szcEA&#10;AADbAAAADwAAAGRycy9kb3ducmV2LnhtbERPy2rCQBTdF/yH4Qrd1YkN+IiOYgtFwZWJ4PaSuSbB&#10;zJ0wM01iv76zKHR5OO/tfjSt6Mn5xrKC+SwBQVxa3XCl4Fp8va1A+ICssbVMCp7kYb+bvGwx03bg&#10;C/V5qEQMYZ+hgjqELpPSlzUZ9DPbEUfubp3BEKGrpHY4xHDTyvckWUiDDceGGjv6rKl85N9GwU93&#10;den9mK77823+sexZ6+IclHqdjocNiEBj+Bf/uU9awTquj1/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wbM3BAAAA2wAAAA8AAAAAAAAAAAAAAAAAmAIAAGRycy9kb3du&#10;cmV2LnhtbFBLBQYAAAAABAAEAPUAAACGAw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成员：由县委宣传部牵头，事发乡镇（街道）等有关部门参加。</w:t>
                        </w:r>
                      </w:p>
                    </w:txbxContent>
                  </v:textbox>
                </v:roundrect>
                <v:roundrect id="圆角矩形 91" o:spid="_x0000_s1112" style="position:absolute;left:13030;top:5129;width:1475;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JVsQA&#10;AADbAAAADwAAAGRycy9kb3ducmV2LnhtbESPQWvCQBSE7wX/w/IEb3WTCm2N2QQVpAVPVaHXR/aZ&#10;BLNvw+42if313UKhx2FmvmHycjKdGMj51rKCdJmAIK6sbrlWcDkfHl9B+ICssbNMCu7koSxmDzlm&#10;2o78QcMp1CJC2GeooAmhz6T0VUMG/dL2xNG7WmcwROlqqR2OEW46+ZQkz9Jgy3GhwZ72DVW305dR&#10;8N1f3Or6tloPx8909zKw1udjUGoxn7YbEIGm8B/+a79rBesU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8yVbEAAAA2wAAAA8AAAAAAAAAAAAAAAAAmAIAAGRycy9k&#10;b3ducmV2LnhtbFBLBQYAAAAABAAEAPUAAACJAw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成员：事发地镇街牵头，县民政局、县人力社保局、涉事单位、等参加。</w:t>
                        </w:r>
                      </w:p>
                    </w:txbxContent>
                  </v:textbox>
                </v:roundrect>
                <v:roundrect id="圆角矩形 92" o:spid="_x0000_s1113" style="position:absolute;left:11301;top:5114;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XIcMA&#10;AADbAAAADwAAAGRycy9kb3ducmV2LnhtbESPT4vCMBTE78J+h/AEb5qq4J+uUdaFZQVPVmGvj+bZ&#10;FpuXksRa99MbQfA4zMxvmNWmM7VoyfnKsoLxKAFBnFtdcaHgdPwZLkD4gKyxtkwK7uRhs/7orTDV&#10;9sYHarNQiAhhn6KCMoQmldLnJRn0I9sQR+9sncEQpSukdniLcFPLSZLMpMGK40KJDX2XlF+yq1Hw&#10;35zc9Pw7Xbb7v/F23rLWx31QatDvvj5BBOrCO/xq77SC5QS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5XIcMAAADbAAAADwAAAAAAAAAAAAAAAACYAgAAZHJzL2Rv&#10;d25yZXYueG1sUEsFBgAAAAAEAAQA9QAAAIgDA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成员：县生态环境局牵头，县公安局、县应急局、县交通局等参加。</w:t>
                        </w:r>
                      </w:p>
                    </w:txbxContent>
                  </v:textbox>
                </v:roundrect>
                <v:roundrect id="圆角矩形 93" o:spid="_x0000_s1114" style="position:absolute;left:936;top:7409;width:1479;height:26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LyusQA&#10;AADbAAAADwAAAGRycy9kb3ducmV2LnhtbESPQWvCQBSE74L/YXlCb7pJA7WmrqEtlAqeTIReH9ln&#10;Epp9G3a3Me2vdwuCx2FmvmG2xWR6MZLznWUF6SoBQVxb3XGj4FR9LJ9B+ICssbdMCn7JQ7Gbz7aY&#10;a3vhI41laESEsM9RQRvCkEvp65YM+pUdiKN3ts5giNI1Uju8RLjp5WOSPEmDHceFFgd6b6n+Ln+M&#10;gr/h5LLzZ7YZD1/p23pkratDUOphMb2+gAg0hXv41t5rBZsM/r/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i8rrEAAAA2wAAAA8AAAAAAAAAAAAAAAAAmAIAAGRycy9k&#10;b3ducmV2LnhtbFBLBQYAAAAABAAEAPUAAACJAw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职责：发挥运转枢纽作用，协调调度各方力量参与应急处置；收集现场情况，负责信息上报、情况通报；传达上级批示指示。</w:t>
                        </w:r>
                      </w:p>
                    </w:txbxContent>
                  </v:textbox>
                </v:roundrect>
                <v:roundrect id="圆角矩形 94" o:spid="_x0000_s1115" style="position:absolute;left:2505;top:7426;width:1753;height:26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qzsQA&#10;AADbAAAADwAAAGRycy9kb3ducmV2LnhtbESPzWrDMBCE74W+g9hAb4nspKSNa9k0hdJATvmBXhdr&#10;Y5tYKyOpjtunjwKBHoeZ+YbJy9F0YiDnW8sK0lkCgriyuuVawfHwOX0F4QOyxs4yKfglD2Xx+JBj&#10;pu2FdzTsQy0ihH2GCpoQ+kxKXzVk0M9sTxy9k3UGQ5SultrhJcJNJ+dJspQGW44LDfb00VB13v8Y&#10;BX/90S1OX4vVsP1O1y8Da33YBqWeJuP7G4hAY/gP39sbrWD1DLc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Las7EAAAA2wAAAA8AAAAAAAAAAAAAAAAAmAIAAGRycy9k&#10;b3ducmV2LnhtbFBLBQYAAAAABAAEAPUAAACJAwAAAAA=&#10;" filled="f">
                  <v:textbox inset="0,0,0,0">
                    <w:txbxContent>
                      <w:p w:rsidR="002856CD" w:rsidRDefault="00FD74B0">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职责：负责应急监测，预测事件发展趋势和污染物变化情况；提出消除和控制污染危害的技术建议；提出应急处置技术建议；对污染区域隔离、解禁、人员撤离与返回等决策提出建议。</w:t>
                        </w:r>
                      </w:p>
                    </w:txbxContent>
                  </v:textbox>
                </v:roundrect>
                <v:roundrect id="圆角矩形 95" o:spid="_x0000_s1116" style="position:absolute;left:4389;top:7457;width:1604;height:25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PVcQA&#10;AADbAAAADwAAAGRycy9kb3ducmV2LnhtbESPzWrDMBCE74W+g9hAb4nshKaNa9k0hdJATvmBXhdr&#10;Y5tYKyOpjtunjwKBHoeZ+YbJy9F0YiDnW8sK0lkCgriyuuVawfHwOX0F4QOyxs4yKfglD2Xx+JBj&#10;pu2FdzTsQy0ihH2GCpoQ+kxKXzVk0M9sTxy9k3UGQ5SultrhJcJNJ+dJspQGW44LDfb00VB13v8Y&#10;BX/90S1OX4vVsP1O1y8Da33YBqWeJuP7G4hAY/gP39sbrWD1DLc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z1XEAAAA2wAAAA8AAAAAAAAAAAAAAAAAmAIAAGRycy9k&#10;b3ducmV2LnhtbFBLBQYAAAAABAAEAPUAAACJAwAAAAA=&#10;" filled="f">
                  <v:textbox inset="0,0,0,0">
                    <w:txbxContent>
                      <w:p w:rsidR="002856CD" w:rsidRDefault="00FD74B0">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职责：组织警力对现场及周边地区和道路进行警戒控制，组织人员有序疏散，保护财产安全，保证抢险救援正常开展，维护社会秩序稳定，防止在应急处置过程中发生其他意外事故。</w:t>
                        </w:r>
                      </w:p>
                    </w:txbxContent>
                  </v:textbox>
                </v:roundrect>
                <v:roundrect id="圆角矩形 96" o:spid="_x0000_s1117" style="position:absolute;left:6118;top:7473;width:1481;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RIsMA&#10;AADbAAAADwAAAGRycy9kb3ducmV2LnhtbESPT4vCMBTE78J+h/CEvWmqgn+6RlkXFgVPVmGvj+bZ&#10;FpuXkmRr9dMbQfA4zMxvmOW6M7VoyfnKsoLRMAFBnFtdcaHgdPwdzEH4gKyxtkwKbuRhvfroLTHV&#10;9soHarNQiAhhn6KCMoQmldLnJRn0Q9sQR+9sncEQpSukdniNcFPLcZJMpcGK40KJDf2UlF+yf6Pg&#10;3pzc5LydLNr932gza1nr4z4o9dnvvr9ABOrCO/xq77SCxR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VRIsMAAADbAAAADwAAAAAAAAAAAAAAAACYAgAAZHJzL2Rv&#10;d25yZXYueG1sUEsFBgAAAAAEAAQA9QAAAIgDAAAAAA==&#10;" filled="f">
                  <v:textbox inset="0,0,0,0">
                    <w:txbxContent>
                      <w:p w:rsidR="002856CD" w:rsidRDefault="00FD74B0">
                        <w:pPr>
                          <w:snapToGrid w:val="0"/>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职责：拟定救援方案并组织实施；负责抢救遇险受伤人员；负责现场污染物消除、围堵和削减，以及污染物收集、转运和异地处置，控制事故扩大和蔓延等。</w:t>
                        </w:r>
                      </w:p>
                      <w:p w:rsidR="002856CD" w:rsidRDefault="002856CD">
                        <w:pPr>
                          <w:spacing w:line="240" w:lineRule="exact"/>
                          <w:rPr>
                            <w:rFonts w:ascii="方正仿宋_GBK" w:eastAsia="方正仿宋_GBK" w:hAnsi="宋体" w:cs="宋体"/>
                            <w:kern w:val="0"/>
                            <w:sz w:val="18"/>
                            <w:szCs w:val="18"/>
                          </w:rPr>
                        </w:pPr>
                      </w:p>
                    </w:txbxContent>
                  </v:textbox>
                </v:roundrect>
                <v:roundrect id="圆角矩形 97" o:spid="_x0000_s1118" style="position:absolute;left:7846;top:7473;width:1480;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0ucQA&#10;AADbAAAADwAAAGRycy9kb3ducmV2LnhtbESPQWvCQBSE70L/w/IKvZmNCtWkrqEWSguejEKvj+wz&#10;Cc2+DbvbJPXXu4WCx2FmvmG2xWQ6MZDzrWUFiyQFQVxZ3XKt4Hx6n29A+ICssbNMCn7JQ7F7mG0x&#10;13bkIw1lqEWEsM9RQRNCn0vpq4YM+sT2xNG7WGcwROlqqR2OEW46uUzTZ2mw5bjQYE9vDVXf5Y9R&#10;cO3PbnX5WGXD4WuxXw+s9ekQlHp6nF5fQASawj383/7UCrI1/H2JP0D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9LnEAAAA2wAAAA8AAAAAAAAAAAAAAAAAmAIAAGRycy9k&#10;b3ducmV2LnhtbFBLBQYAAAAABAAEAPUAAACJAwAAAAA=&#10;" filled="f">
                  <v:textbox inset="0,0,0,0">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职责：负责对现场受伤人员进行急救，将受伤人员送医院抢救，对受伤人员提供医疗技术支持。</w:t>
                        </w:r>
                      </w:p>
                    </w:txbxContent>
                  </v:textbox>
                </v:roundrect>
                <v:roundrect id="圆角矩形 98" o:spid="_x0000_s1119" style="position:absolute;left:9574;top:7473;width:1481;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gy8EA&#10;AADbAAAADwAAAGRycy9kb3ducmV2LnhtbERPy2rCQBTdF/yH4Qrd1YkN+IiOYgtFwZWJ4PaSuSbB&#10;zJ0wM01iv76zKHR5OO/tfjSt6Mn5xrKC+SwBQVxa3XCl4Fp8va1A+ICssbVMCp7kYb+bvGwx03bg&#10;C/V5qEQMYZ+hgjqELpPSlzUZ9DPbEUfubp3BEKGrpHY4xHDTyvckWUiDDceGGjv6rKl85N9GwU93&#10;den9mK77823+sexZ6+IclHqdjocNiEBj+Bf/uU9awTqOjV/i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GYMvBAAAA2wAAAA8AAAAAAAAAAAAAAAAAmAIAAGRycy9kb3du&#10;cmV2LnhtbFBLBQYAAAAABAAEAPUAAACGAwAAAAA=&#10;" filled="f">
                  <v:textbox inset="0,0,0,0">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职责：为参加应急处置的有关工作人员和受灾群众提供后勤服务、饮水供应、生活保障、食宿安排、车辆保障等。</w:t>
                        </w:r>
                      </w:p>
                    </w:txbxContent>
                  </v:textbox>
                </v:roundrect>
                <v:roundrect id="圆角矩形 99" o:spid="_x0000_s1120" style="position:absolute;left:11302;top:7473;width:1480;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FUMQA&#10;AADbAAAADwAAAGRycy9kb3ducmV2LnhtbESPzWrDMBCE74G8g9hAb4nsBprajWzaQmkgp/xAr4u1&#10;sU2tlZFU2+3TR4VAjsPMfMNsy8l0YiDnW8sK0lUCgriyuuVawfn0sXwG4QOyxs4yKfglD2Uxn20x&#10;13bkAw3HUIsIYZ+jgiaEPpfSVw0Z9CvbE0fvYp3BEKWrpXY4Rrjp5GOSPEmDLceFBnt6b6j6Pv4Y&#10;BX/92a0vn+ts2H+lb5uBtT7tg1IPi+n1BUSgKdzDt/ZOK8gy+P8Sf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KxVDEAAAA2wAAAA8AAAAAAAAAAAAAAAAAmAIAAGRycy9k&#10;b3ducmV2LnhtbFBLBQYAAAAABAAEAPUAAACJAwAAAAA=&#10;" filled="f">
                  <v:textbox inset="0,0,0,0">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职责：对事件原因、财产损失、生态破坏和人员伤亡等情况进行调查评估和取证。</w:t>
                        </w:r>
                      </w:p>
                    </w:txbxContent>
                  </v:textbox>
                </v:roundrect>
                <v:roundrect id="圆角矩形 100" o:spid="_x0000_s1121" style="position:absolute;left:13029;top:7473;width:1481;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9I8UA&#10;AADcAAAADwAAAGRycy9kb3ducmV2LnhtbESPS2vDMBCE74X+B7GB3Bo5CTStayU0hdBCTnlAr4u1&#10;fhBrZSTVcfPrs4dCb7vM7My3xWZ0nRooxNazgfksA0VcettybeB82j29gIoJ2WLnmQz8UoTN+vGh&#10;wNz6Kx9oOKZaSQjHHA00KfW51rFsyGGc+Z5YtMoHh0nWUGsb8CrhrtOLLHvWDluWhgZ7+miovBx/&#10;nIFbfw7L6nP5Ouy/59vVwNae9smY6WR8fwOVaEz/5r/rLyv4meDLMzKB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H0jxQAAANwAAAAPAAAAAAAAAAAAAAAAAJgCAABkcnMv&#10;ZG93bnJldi54bWxQSwUGAAAAAAQABAD1AAAAigMAAAAA&#10;" filled="f">
                  <v:textbox inset="0,0,0,0">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职责：做好污染损害赔偿及灾民安抚工作。</w:t>
                        </w:r>
                      </w:p>
                    </w:txbxContent>
                  </v:textbox>
                </v:roundrect>
                <v:roundrect id="圆角矩形 101" o:spid="_x0000_s1122" style="position:absolute;left:14757;top:7437;width:1482;height:26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YuMIA&#10;AADcAAAADwAAAGRycy9kb3ducmV2LnhtbERPyWrDMBC9B/oPYgq5JbJraFInsmkLJYWcskCvgzWx&#10;TayRkVTbyddXhUJv83jrbMvJdGIg51vLCtJlAoK4srrlWsH59LFYg/ABWWNnmRTcyENZPMy2mGs7&#10;8oGGY6hFDGGfo4ImhD6X0lcNGfRL2xNH7mKdwRChq6V2OMZw08mnJHmWBluODQ329N5QdT1+GwX3&#10;/uyyyy57GfZf6dtqYK1P+6DU/HF63YAINIV/8Z/7U8f5SQq/z8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Ni4wgAAANwAAAAPAAAAAAAAAAAAAAAAAJgCAABkcnMvZG93&#10;bnJldi54bWxQSwUGAAAAAAQABAD1AAAAhwMAAAAA&#10;" filled="f">
                  <v:textbox inset="0,0,0,0">
                    <w:txbxContent>
                      <w:p w:rsidR="002856CD" w:rsidRDefault="00FD74B0">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职责：及时、准确、客观发布权威信息；汇总收集相关舆情；组织开展宣传报道；做好现场媒体记者接待工作；做好舆论引导工作。</w:t>
                        </w:r>
                      </w:p>
                    </w:txbxContent>
                  </v:textbox>
                </v:roundrect>
              </v:group>
            </w:pict>
          </mc:Fallback>
        </mc:AlternateContent>
      </w:r>
      <w:r>
        <w:rPr>
          <w:rFonts w:eastAsia="方正小标宋_GBK"/>
          <w:kern w:val="0"/>
          <w:sz w:val="44"/>
          <w:szCs w:val="44"/>
        </w:rPr>
        <w:t>奉节县集中式饮用水水源地突发环境事件应急处置机构图</w:t>
      </w:r>
      <w:bookmarkEnd w:id="88"/>
    </w:p>
    <w:p w:rsidR="002856CD" w:rsidRDefault="002856CD">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sectPr w:rsidR="00F34495" w:rsidSect="008F1713">
          <w:pgSz w:w="16838" w:h="11906" w:orient="landscape"/>
          <w:pgMar w:top="1304" w:right="1474" w:bottom="1985" w:left="1588" w:header="851" w:footer="567" w:gutter="0"/>
          <w:pgNumType w:fmt="numberInDash"/>
          <w:cols w:space="0"/>
          <w:docGrid w:linePitch="319"/>
        </w:sectPr>
      </w:pPr>
    </w:p>
    <w:p w:rsidR="00F34495" w:rsidRDefault="00F34495">
      <w:pPr>
        <w:pStyle w:val="a0"/>
        <w:tabs>
          <w:tab w:val="left" w:pos="750"/>
        </w:tabs>
        <w:ind w:firstLineChars="0" w:firstLine="0"/>
        <w:rPr>
          <w:rFonts w:eastAsia="方正仿宋_GBK"/>
          <w:kern w:val="0"/>
          <w:sz w:val="32"/>
          <w:szCs w:val="32"/>
        </w:rPr>
      </w:pPr>
    </w:p>
    <w:p w:rsidR="00F34495" w:rsidRDefault="00F34495">
      <w:pPr>
        <w:pStyle w:val="a0"/>
        <w:tabs>
          <w:tab w:val="left" w:pos="750"/>
        </w:tabs>
        <w:ind w:firstLineChars="0" w:firstLine="0"/>
        <w:rPr>
          <w:rFonts w:eastAsia="方正仿宋_GBK"/>
          <w:kern w:val="0"/>
          <w:sz w:val="32"/>
          <w:szCs w:val="32"/>
        </w:rPr>
      </w:pPr>
    </w:p>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Pr="00F34495" w:rsidRDefault="00F34495" w:rsidP="00F34495"/>
    <w:p w:rsidR="00F34495" w:rsidRDefault="00F34495" w:rsidP="00F34495"/>
    <w:p w:rsidR="00F34495" w:rsidRPr="00F34495" w:rsidRDefault="00F34495" w:rsidP="00F34495"/>
    <w:p w:rsidR="00F34495" w:rsidRDefault="00F34495" w:rsidP="00F34495"/>
    <w:p w:rsidR="00F34495" w:rsidRDefault="00F34495" w:rsidP="00F34495">
      <w:pPr>
        <w:pStyle w:val="Default"/>
      </w:pPr>
    </w:p>
    <w:p w:rsidR="00F34495" w:rsidRDefault="00F34495" w:rsidP="00F34495"/>
    <w:p w:rsidR="00F34495" w:rsidRDefault="00F34495" w:rsidP="00F34495">
      <w:pPr>
        <w:pStyle w:val="Default"/>
      </w:pPr>
    </w:p>
    <w:p w:rsidR="00F34495" w:rsidRDefault="00F34495" w:rsidP="00F34495"/>
    <w:p w:rsidR="00F34495" w:rsidRDefault="00F34495" w:rsidP="00F34495">
      <w:pPr>
        <w:pStyle w:val="Default"/>
        <w:spacing w:line="400" w:lineRule="exact"/>
      </w:pPr>
    </w:p>
    <w:p w:rsidR="00F34495" w:rsidRDefault="00F34495" w:rsidP="00F34495"/>
    <w:p w:rsidR="00F34495" w:rsidRDefault="00F34495" w:rsidP="00AA7055">
      <w:pPr>
        <w:pStyle w:val="a0"/>
      </w:pPr>
    </w:p>
    <w:p w:rsidR="00F34495" w:rsidRDefault="00F34495" w:rsidP="00AA7055">
      <w:pPr>
        <w:pStyle w:val="a0"/>
      </w:pPr>
    </w:p>
    <w:p w:rsidR="00F34495" w:rsidRDefault="00F34495" w:rsidP="00AA7055">
      <w:pPr>
        <w:pStyle w:val="a0"/>
      </w:pPr>
    </w:p>
    <w:p w:rsidR="00F34495" w:rsidRDefault="00F34495" w:rsidP="00AA7055">
      <w:pPr>
        <w:pStyle w:val="a0"/>
      </w:pPr>
    </w:p>
    <w:p w:rsidR="00F34495" w:rsidRDefault="00F34495" w:rsidP="00AA7055">
      <w:pPr>
        <w:pStyle w:val="a0"/>
      </w:pPr>
    </w:p>
    <w:p w:rsidR="00F34495" w:rsidRPr="00F34495" w:rsidRDefault="00F34495" w:rsidP="00AA7055">
      <w:pPr>
        <w:pStyle w:val="a0"/>
      </w:pPr>
    </w:p>
    <w:p w:rsidR="00F34495" w:rsidRPr="005E1D93" w:rsidRDefault="00F34495" w:rsidP="00F34495">
      <w:pPr>
        <w:pBdr>
          <w:top w:val="single" w:sz="8" w:space="1" w:color="auto"/>
        </w:pBdr>
        <w:snapToGrid w:val="0"/>
        <w:spacing w:line="440" w:lineRule="exact"/>
        <w:ind w:firstLineChars="100" w:firstLine="280"/>
        <w:rPr>
          <w:rFonts w:ascii="方正仿宋_GBK" w:eastAsia="方正仿宋_GBK"/>
          <w:sz w:val="28"/>
          <w:szCs w:val="28"/>
        </w:rPr>
      </w:pPr>
      <w:r w:rsidRPr="005E1D93">
        <w:rPr>
          <w:rFonts w:ascii="方正仿宋_GBK" w:eastAsia="方正仿宋_GBK" w:hint="eastAsia"/>
          <w:sz w:val="28"/>
          <w:szCs w:val="28"/>
        </w:rPr>
        <w:t>抄送：县委办公室，县人大常委会办公室，县政协办公室，县监委，</w:t>
      </w:r>
    </w:p>
    <w:p w:rsidR="00F34495" w:rsidRPr="005E1D93" w:rsidRDefault="00F34495" w:rsidP="00F34495">
      <w:pPr>
        <w:pBdr>
          <w:top w:val="single" w:sz="8" w:space="1" w:color="auto"/>
        </w:pBdr>
        <w:snapToGrid w:val="0"/>
        <w:spacing w:line="440" w:lineRule="exact"/>
        <w:ind w:firstLineChars="400" w:firstLine="1120"/>
        <w:rPr>
          <w:rFonts w:ascii="方正仿宋_GBK" w:eastAsia="方正仿宋_GBK"/>
          <w:sz w:val="28"/>
          <w:szCs w:val="28"/>
        </w:rPr>
      </w:pPr>
      <w:r w:rsidRPr="005E1D93">
        <w:rPr>
          <w:rFonts w:ascii="方正仿宋_GBK" w:eastAsia="方正仿宋_GBK" w:hint="eastAsia"/>
          <w:sz w:val="28"/>
          <w:szCs w:val="28"/>
        </w:rPr>
        <w:t>县法院，县检察院，县人武部。</w:t>
      </w:r>
    </w:p>
    <w:p w:rsidR="00F34495" w:rsidRPr="00F34495" w:rsidRDefault="00F34495" w:rsidP="00F34495">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5E1D93">
        <w:rPr>
          <w:rFonts w:ascii="方正仿宋_GBK" w:eastAsia="方正仿宋_GBK" w:hint="eastAsia"/>
          <w:sz w:val="28"/>
          <w:szCs w:val="28"/>
        </w:rPr>
        <w:t>奉节县人民政府办公室                   202</w:t>
      </w:r>
      <w:r>
        <w:rPr>
          <w:rFonts w:ascii="方正仿宋_GBK" w:eastAsia="方正仿宋_GBK" w:hint="eastAsia"/>
          <w:sz w:val="28"/>
          <w:szCs w:val="28"/>
        </w:rPr>
        <w:t>4</w:t>
      </w:r>
      <w:r w:rsidRPr="005E1D93">
        <w:rPr>
          <w:rFonts w:ascii="方正仿宋_GBK" w:eastAsia="方正仿宋_GBK" w:hint="eastAsia"/>
          <w:sz w:val="28"/>
          <w:szCs w:val="28"/>
        </w:rPr>
        <w:t>年</w:t>
      </w:r>
      <w:r>
        <w:rPr>
          <w:rFonts w:ascii="方正仿宋_GBK" w:eastAsia="方正仿宋_GBK" w:hint="eastAsia"/>
          <w:sz w:val="28"/>
          <w:szCs w:val="28"/>
        </w:rPr>
        <w:t>5</w:t>
      </w:r>
      <w:r w:rsidRPr="005E1D93">
        <w:rPr>
          <w:rFonts w:ascii="方正仿宋_GBK" w:eastAsia="方正仿宋_GBK" w:hint="eastAsia"/>
          <w:sz w:val="28"/>
          <w:szCs w:val="28"/>
        </w:rPr>
        <w:t>月</w:t>
      </w:r>
      <w:r>
        <w:rPr>
          <w:rFonts w:ascii="方正仿宋_GBK" w:eastAsia="方正仿宋_GBK" w:hint="eastAsia"/>
          <w:sz w:val="28"/>
          <w:szCs w:val="28"/>
        </w:rPr>
        <w:t>20</w:t>
      </w:r>
      <w:r w:rsidRPr="005E1D93">
        <w:rPr>
          <w:rFonts w:ascii="方正仿宋_GBK" w:eastAsia="方正仿宋_GBK" w:hint="eastAsia"/>
          <w:sz w:val="28"/>
          <w:szCs w:val="28"/>
        </w:rPr>
        <w:t>日印发</w:t>
      </w:r>
    </w:p>
    <w:sectPr w:rsidR="00F34495" w:rsidRPr="00F34495" w:rsidSect="00F34495">
      <w:pgSz w:w="11906" w:h="16838"/>
      <w:pgMar w:top="1474" w:right="1985" w:bottom="1588" w:left="1304" w:header="851" w:footer="567" w:gutter="0"/>
      <w:pgNumType w:fmt="numberInDash"/>
      <w:cols w:space="0"/>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2C" w:rsidRDefault="00A0702C">
      <w:r>
        <w:separator/>
      </w:r>
    </w:p>
    <w:p w:rsidR="00A0702C" w:rsidRDefault="00A0702C"/>
    <w:p w:rsidR="00A0702C" w:rsidRDefault="00A0702C" w:rsidP="00AA7055"/>
  </w:endnote>
  <w:endnote w:type="continuationSeparator" w:id="0">
    <w:p w:rsidR="00A0702C" w:rsidRDefault="00A0702C">
      <w:r>
        <w:continuationSeparator/>
      </w:r>
    </w:p>
    <w:p w:rsidR="00A0702C" w:rsidRDefault="00A0702C"/>
    <w:p w:rsidR="00A0702C" w:rsidRDefault="00A0702C" w:rsidP="00AA7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Noto Sans Mono CJK JP Regular">
    <w:altName w:val="宋体"/>
    <w:charset w:val="86"/>
    <w:family w:val="swiss"/>
    <w:pitch w:val="default"/>
    <w:sig w:usb0="00000000" w:usb1="00000000" w:usb2="00000016" w:usb3="00000000" w:csb0="602E0107" w:csb1="00000000"/>
  </w:font>
  <w:font w:name="方正仿宋_GBK">
    <w:panose1 w:val="03000509000000000000"/>
    <w:charset w:val="86"/>
    <w:family w:val="script"/>
    <w:pitch w:val="fixed"/>
    <w:sig w:usb0="00000001" w:usb1="080E0000" w:usb2="00000010" w:usb3="00000000" w:csb0="00040000" w:csb1="00000000"/>
    <w:embedRegular r:id="rId1" w:subsetted="1" w:fontKey="{C935BD72-D5B3-468F-B769-CD238B1D77DD}"/>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embedRegular r:id="rId2" w:subsetted="1" w:fontKey="{0B4A208B-C2C4-499D-AE7C-0AD46ED24C01}"/>
  </w:font>
  <w:font w:name="方正小标宋_GBK">
    <w:panose1 w:val="03000509000000000000"/>
    <w:charset w:val="86"/>
    <w:family w:val="script"/>
    <w:pitch w:val="fixed"/>
    <w:sig w:usb0="00000001" w:usb1="080E0000" w:usb2="00000010" w:usb3="00000000" w:csb0="00040000" w:csb1="00000000"/>
    <w:embedRegular r:id="rId3" w:subsetted="1" w:fontKey="{A48F5A03-EB54-46B1-9D4A-FE39E1810FD6}"/>
  </w:font>
  <w:font w:name="方正仿宋">
    <w:altName w:val="黑体"/>
    <w:charset w:val="86"/>
    <w:family w:val="script"/>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4" w:subsetted="1" w:fontKey="{FD1AD6CF-9107-43DD-BDA3-0A4396418412}"/>
    <w:embedBold r:id="rId5" w:subsetted="1" w:fontKey="{CC5162C8-B26E-4941-BAD0-EB355BFD5BF9}"/>
  </w:font>
  <w:font w:name="方正楷体_GBK">
    <w:panose1 w:val="03000509000000000000"/>
    <w:charset w:val="86"/>
    <w:family w:val="script"/>
    <w:pitch w:val="fixed"/>
    <w:sig w:usb0="00000001" w:usb1="080E0000" w:usb2="00000010" w:usb3="00000000" w:csb0="00040000" w:csb1="00000000"/>
    <w:embedRegular r:id="rId6" w:subsetted="1" w:fontKey="{4FD4AFC4-9703-422A-B3D2-7F7F960B91F5}"/>
  </w:font>
  <w:font w:name="黑体">
    <w:altName w:val="SimHei"/>
    <w:panose1 w:val="02010609060101010101"/>
    <w:charset w:val="86"/>
    <w:family w:val="modern"/>
    <w:pitch w:val="fixed"/>
    <w:sig w:usb0="800002BF" w:usb1="38CF7CFA" w:usb2="00000016" w:usb3="00000000" w:csb0="00040001" w:csb1="00000000"/>
    <w:embedRegular r:id="rId7" w:subsetted="1" w:fontKey="{67BC9AEE-2431-4E12-8264-276D50C15DBC}"/>
  </w:font>
  <w:font w:name="仿宋">
    <w:panose1 w:val="02010609060101010101"/>
    <w:charset w:val="86"/>
    <w:family w:val="modern"/>
    <w:pitch w:val="fixed"/>
    <w:sig w:usb0="800002BF" w:usb1="38CF7CFA" w:usb2="00000016" w:usb3="00000000" w:csb0="00040001" w:csb1="00000000"/>
    <w:embedRegular r:id="rId8" w:subsetted="1" w:fontKey="{9C483955-A820-4831-A21A-42C8578B43D3}"/>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781223"/>
      <w:docPartObj>
        <w:docPartGallery w:val="Page Numbers (Bottom of Page)"/>
        <w:docPartUnique/>
      </w:docPartObj>
    </w:sdtPr>
    <w:sdtEndPr/>
    <w:sdtContent>
      <w:p w:rsidR="0058075C" w:rsidRDefault="0058075C" w:rsidP="0058075C">
        <w:pPr>
          <w:pStyle w:val="a7"/>
        </w:pPr>
        <w:r>
          <w:fldChar w:fldCharType="begin"/>
        </w:r>
        <w:r>
          <w:instrText>PAGE   \* MERGEFORMAT</w:instrText>
        </w:r>
        <w:r>
          <w:fldChar w:fldCharType="separate"/>
        </w:r>
        <w:r w:rsidR="008C7323" w:rsidRPr="008C7323">
          <w:rPr>
            <w:noProof/>
            <w:lang w:val="zh-CN"/>
          </w:rPr>
          <w:t>-</w:t>
        </w:r>
        <w:r w:rsidR="008C7323">
          <w:rPr>
            <w:noProof/>
          </w:rPr>
          <w:t xml:space="preserve"> 4 -</w:t>
        </w:r>
        <w:r>
          <w:fldChar w:fldCharType="end"/>
        </w:r>
      </w:p>
    </w:sdtContent>
  </w:sdt>
  <w:p w:rsidR="00D64678" w:rsidRDefault="00D646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681811"/>
      <w:docPartObj>
        <w:docPartGallery w:val="Page Numbers (Bottom of Page)"/>
        <w:docPartUnique/>
      </w:docPartObj>
    </w:sdtPr>
    <w:sdtEndPr/>
    <w:sdtContent>
      <w:p w:rsidR="0058075C" w:rsidRDefault="0058075C">
        <w:pPr>
          <w:pStyle w:val="a7"/>
          <w:jc w:val="right"/>
        </w:pPr>
        <w:r>
          <w:fldChar w:fldCharType="begin"/>
        </w:r>
        <w:r>
          <w:instrText>PAGE   \* MERGEFORMAT</w:instrText>
        </w:r>
        <w:r>
          <w:fldChar w:fldCharType="separate"/>
        </w:r>
        <w:r w:rsidR="00A0702C" w:rsidRPr="00A0702C">
          <w:rPr>
            <w:noProof/>
            <w:lang w:val="zh-CN"/>
          </w:rPr>
          <w:t>-</w:t>
        </w:r>
        <w:r w:rsidR="00A0702C">
          <w:rPr>
            <w:noProof/>
          </w:rPr>
          <w:t xml:space="preserve"> 1 -</w:t>
        </w:r>
        <w:r>
          <w:fldChar w:fldCharType="end"/>
        </w:r>
      </w:p>
    </w:sdtContent>
  </w:sdt>
  <w:p w:rsidR="002856CD" w:rsidRDefault="002856CD">
    <w:pPr>
      <w:pStyle w:val="a5"/>
      <w:spacing w:line="14" w:lineRule="auto"/>
      <w:ind w:left="0" w:firstLine="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88343"/>
      <w:docPartObj>
        <w:docPartGallery w:val="Page Numbers (Bottom of Page)"/>
        <w:docPartUnique/>
      </w:docPartObj>
    </w:sdtPr>
    <w:sdtEndPr/>
    <w:sdtContent>
      <w:p w:rsidR="0058075C" w:rsidRDefault="0058075C">
        <w:pPr>
          <w:pStyle w:val="a7"/>
          <w:jc w:val="right"/>
        </w:pPr>
        <w:r>
          <w:fldChar w:fldCharType="begin"/>
        </w:r>
        <w:r>
          <w:instrText>PAGE   \* MERGEFORMAT</w:instrText>
        </w:r>
        <w:r>
          <w:fldChar w:fldCharType="separate"/>
        </w:r>
        <w:r w:rsidR="008C7323" w:rsidRPr="008C7323">
          <w:rPr>
            <w:noProof/>
            <w:lang w:val="zh-CN"/>
          </w:rPr>
          <w:t>-</w:t>
        </w:r>
        <w:r w:rsidR="008C7323">
          <w:rPr>
            <w:noProof/>
          </w:rPr>
          <w:t xml:space="preserve"> 3 -</w:t>
        </w:r>
        <w:r>
          <w:fldChar w:fldCharType="end"/>
        </w:r>
      </w:p>
    </w:sdtContent>
  </w:sdt>
  <w:p w:rsidR="00F34495" w:rsidRDefault="00F34495">
    <w:pPr>
      <w:pStyle w:val="a5"/>
      <w:spacing w:line="14" w:lineRule="auto"/>
      <w:ind w:left="0" w:firstLine="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320880"/>
      <w:docPartObj>
        <w:docPartGallery w:val="Page Numbers (Bottom of Page)"/>
        <w:docPartUnique/>
      </w:docPartObj>
    </w:sdtPr>
    <w:sdtEndPr/>
    <w:sdtContent>
      <w:p w:rsidR="003D6346" w:rsidRDefault="003D6346" w:rsidP="0058075C">
        <w:pPr>
          <w:pStyle w:val="a7"/>
        </w:pPr>
        <w:r>
          <w:fldChar w:fldCharType="begin"/>
        </w:r>
        <w:r>
          <w:instrText>PAGE   \* MERGEFORMAT</w:instrText>
        </w:r>
        <w:r>
          <w:fldChar w:fldCharType="separate"/>
        </w:r>
        <w:r w:rsidR="008C7323" w:rsidRPr="008C7323">
          <w:rPr>
            <w:noProof/>
            <w:lang w:val="zh-CN"/>
          </w:rPr>
          <w:t>-</w:t>
        </w:r>
        <w:r w:rsidR="008C7323">
          <w:rPr>
            <w:noProof/>
          </w:rPr>
          <w:t xml:space="preserve"> 36 -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54905"/>
      <w:docPartObj>
        <w:docPartGallery w:val="Page Numbers (Bottom of Page)"/>
        <w:docPartUnique/>
      </w:docPartObj>
    </w:sdtPr>
    <w:sdtEndPr/>
    <w:sdtContent>
      <w:p w:rsidR="0058075C" w:rsidRDefault="0058075C">
        <w:pPr>
          <w:pStyle w:val="a7"/>
          <w:jc w:val="right"/>
        </w:pPr>
        <w:r>
          <w:fldChar w:fldCharType="begin"/>
        </w:r>
        <w:r>
          <w:instrText>PAGE   \* MERGEFORMAT</w:instrText>
        </w:r>
        <w:r>
          <w:fldChar w:fldCharType="separate"/>
        </w:r>
        <w:r w:rsidR="008C7323" w:rsidRPr="008C7323">
          <w:rPr>
            <w:noProof/>
            <w:lang w:val="zh-CN"/>
          </w:rPr>
          <w:t>-</w:t>
        </w:r>
        <w:r w:rsidR="008C7323">
          <w:rPr>
            <w:noProof/>
          </w:rPr>
          <w:t xml:space="preserve"> 31 -</w:t>
        </w:r>
        <w:r>
          <w:fldChar w:fldCharType="end"/>
        </w:r>
      </w:p>
    </w:sdtContent>
  </w:sdt>
  <w:p w:rsidR="002856CD" w:rsidRDefault="002856CD">
    <w:pPr>
      <w:pStyle w:val="a5"/>
      <w:spacing w:line="14" w:lineRule="auto"/>
      <w:ind w:left="0" w:firstLine="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590996"/>
      <w:docPartObj>
        <w:docPartGallery w:val="Page Numbers (Bottom of Page)"/>
        <w:docPartUnique/>
      </w:docPartObj>
    </w:sdtPr>
    <w:sdtEndPr>
      <w:rPr>
        <w:noProof/>
        <w:lang w:val="zh-CN"/>
      </w:rPr>
    </w:sdtEndPr>
    <w:sdtContent>
      <w:p w:rsidR="00D64678" w:rsidRPr="00D64678" w:rsidRDefault="00D64678" w:rsidP="0058075C">
        <w:pPr>
          <w:pStyle w:val="a7"/>
          <w:rPr>
            <w:noProof/>
            <w:lang w:val="zh-CN"/>
          </w:rPr>
        </w:pPr>
        <w:r w:rsidRPr="00D64678">
          <w:rPr>
            <w:noProof/>
            <w:lang w:val="zh-CN"/>
          </w:rPr>
          <w:fldChar w:fldCharType="begin"/>
        </w:r>
        <w:r w:rsidRPr="00D64678">
          <w:rPr>
            <w:noProof/>
            <w:lang w:val="zh-CN"/>
          </w:rPr>
          <w:instrText>PAGE   \* MERGEFORMAT</w:instrText>
        </w:r>
        <w:r w:rsidRPr="00D64678">
          <w:rPr>
            <w:noProof/>
            <w:lang w:val="zh-CN"/>
          </w:rPr>
          <w:fldChar w:fldCharType="separate"/>
        </w:r>
        <w:r w:rsidR="008C7323">
          <w:rPr>
            <w:noProof/>
            <w:lang w:val="zh-CN"/>
          </w:rPr>
          <w:t>- 35 -</w:t>
        </w:r>
        <w:r w:rsidRPr="00D64678">
          <w:rPr>
            <w:noProof/>
            <w:lang w:val="zh-CN"/>
          </w:rPr>
          <w:fldChar w:fldCharType="end"/>
        </w:r>
      </w:p>
    </w:sdtContent>
  </w:sdt>
  <w:p w:rsidR="002856CD" w:rsidRDefault="002856CD">
    <w:pPr>
      <w:pStyle w:val="a5"/>
      <w:spacing w:line="14" w:lineRule="auto"/>
      <w:ind w:left="0" w:firstLine="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113387"/>
      <w:docPartObj>
        <w:docPartGallery w:val="Page Numbers (Bottom of Page)"/>
        <w:docPartUnique/>
      </w:docPartObj>
    </w:sdtPr>
    <w:sdtEndPr/>
    <w:sdtContent>
      <w:p w:rsidR="002856CD" w:rsidRPr="00D64678" w:rsidRDefault="00D64678" w:rsidP="0058075C">
        <w:pPr>
          <w:pStyle w:val="a7"/>
        </w:pPr>
        <w:r w:rsidRPr="00D64678">
          <w:fldChar w:fldCharType="begin"/>
        </w:r>
        <w:r w:rsidRPr="00D64678">
          <w:instrText>PAGE   \* MERGEFORMAT</w:instrText>
        </w:r>
        <w:r w:rsidRPr="00D64678">
          <w:fldChar w:fldCharType="separate"/>
        </w:r>
        <w:r w:rsidR="008C7323" w:rsidRPr="008C7323">
          <w:rPr>
            <w:noProof/>
            <w:lang w:val="zh-CN"/>
          </w:rPr>
          <w:t>-</w:t>
        </w:r>
        <w:r w:rsidR="008C7323">
          <w:rPr>
            <w:noProof/>
          </w:rPr>
          <w:t xml:space="preserve"> 46 -</w:t>
        </w:r>
        <w:r w:rsidRPr="00D64678">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592868"/>
      <w:docPartObj>
        <w:docPartGallery w:val="Page Numbers (Bottom of Page)"/>
        <w:docPartUnique/>
      </w:docPartObj>
    </w:sdtPr>
    <w:sdtEndPr/>
    <w:sdtContent>
      <w:p w:rsidR="00D64678" w:rsidRPr="00D64678" w:rsidRDefault="00D64678" w:rsidP="0058075C">
        <w:pPr>
          <w:pStyle w:val="a7"/>
        </w:pPr>
        <w:r w:rsidRPr="00D64678">
          <w:fldChar w:fldCharType="begin"/>
        </w:r>
        <w:r w:rsidRPr="00D64678">
          <w:instrText>PAGE   \* MERGEFORMAT</w:instrText>
        </w:r>
        <w:r w:rsidRPr="00D64678">
          <w:fldChar w:fldCharType="separate"/>
        </w:r>
        <w:r w:rsidR="008C7323" w:rsidRPr="008C7323">
          <w:rPr>
            <w:noProof/>
            <w:lang w:val="zh-CN"/>
          </w:rPr>
          <w:t>-</w:t>
        </w:r>
        <w:r w:rsidR="008C7323">
          <w:rPr>
            <w:noProof/>
          </w:rPr>
          <w:t xml:space="preserve"> 45 -</w:t>
        </w:r>
        <w:r w:rsidRPr="00D64678">
          <w:fldChar w:fldCharType="end"/>
        </w:r>
      </w:p>
    </w:sdtContent>
  </w:sdt>
  <w:p w:rsidR="002856CD" w:rsidRDefault="002856CD">
    <w:pPr>
      <w:pStyle w:val="a5"/>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2C" w:rsidRDefault="00A0702C">
      <w:r>
        <w:separator/>
      </w:r>
    </w:p>
    <w:p w:rsidR="00A0702C" w:rsidRDefault="00A0702C"/>
    <w:p w:rsidR="00A0702C" w:rsidRDefault="00A0702C" w:rsidP="00AA7055"/>
  </w:footnote>
  <w:footnote w:type="continuationSeparator" w:id="0">
    <w:p w:rsidR="00A0702C" w:rsidRDefault="00A0702C">
      <w:r>
        <w:continuationSeparator/>
      </w:r>
    </w:p>
    <w:p w:rsidR="00A0702C" w:rsidRDefault="00A0702C"/>
    <w:p w:rsidR="00A0702C" w:rsidRDefault="00A0702C" w:rsidP="00AA70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CD" w:rsidRDefault="002856CD">
    <w:pPr>
      <w:pStyle w:val="a8"/>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CD" w:rsidRDefault="002856CD" w:rsidP="00D64678">
    <w:pPr>
      <w:pStyle w:val="a8"/>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defaultTabStop w:val="420"/>
  <w:evenAndOddHeaders/>
  <w:drawingGridHorizontalSpacing w:val="105"/>
  <w:drawingGridVerticalSpacing w:val="319"/>
  <w:displayHorizont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TIzNDk1ODAwMjJkYjI5MTE0YmQzYTEzYmJjYjIifQ=="/>
  </w:docVars>
  <w:rsids>
    <w:rsidRoot w:val="0889097A"/>
    <w:rsid w:val="002856CD"/>
    <w:rsid w:val="003D6346"/>
    <w:rsid w:val="0058075C"/>
    <w:rsid w:val="005E27BE"/>
    <w:rsid w:val="00612FD9"/>
    <w:rsid w:val="008550A2"/>
    <w:rsid w:val="008C7323"/>
    <w:rsid w:val="008F1713"/>
    <w:rsid w:val="009C5D8E"/>
    <w:rsid w:val="00A0702C"/>
    <w:rsid w:val="00A80579"/>
    <w:rsid w:val="00AA7055"/>
    <w:rsid w:val="00D64678"/>
    <w:rsid w:val="00DB2430"/>
    <w:rsid w:val="00E41DD5"/>
    <w:rsid w:val="00E86CAB"/>
    <w:rsid w:val="00ED4FFF"/>
    <w:rsid w:val="00F34495"/>
    <w:rsid w:val="00FD74B0"/>
    <w:rsid w:val="05A963F0"/>
    <w:rsid w:val="05DB4685"/>
    <w:rsid w:val="06895F03"/>
    <w:rsid w:val="06DB2DD4"/>
    <w:rsid w:val="07027CB2"/>
    <w:rsid w:val="07F07FDB"/>
    <w:rsid w:val="08752E31"/>
    <w:rsid w:val="0889097A"/>
    <w:rsid w:val="08B2797A"/>
    <w:rsid w:val="08B31170"/>
    <w:rsid w:val="09863691"/>
    <w:rsid w:val="0A7964DD"/>
    <w:rsid w:val="0AA96781"/>
    <w:rsid w:val="0BE44BA0"/>
    <w:rsid w:val="0C4D7F75"/>
    <w:rsid w:val="0C6500D9"/>
    <w:rsid w:val="0CB3673F"/>
    <w:rsid w:val="0EC30DDE"/>
    <w:rsid w:val="10153982"/>
    <w:rsid w:val="11D879C9"/>
    <w:rsid w:val="11F13A2F"/>
    <w:rsid w:val="122362D2"/>
    <w:rsid w:val="134747E4"/>
    <w:rsid w:val="14D323DD"/>
    <w:rsid w:val="15711B63"/>
    <w:rsid w:val="16974AE6"/>
    <w:rsid w:val="16E74D3C"/>
    <w:rsid w:val="17352A01"/>
    <w:rsid w:val="17E971D1"/>
    <w:rsid w:val="18C21E41"/>
    <w:rsid w:val="19E31FA9"/>
    <w:rsid w:val="1A880BBD"/>
    <w:rsid w:val="1B183F9D"/>
    <w:rsid w:val="1B366334"/>
    <w:rsid w:val="1B9A2189"/>
    <w:rsid w:val="1BD746F2"/>
    <w:rsid w:val="1C310F17"/>
    <w:rsid w:val="1E7E2CC0"/>
    <w:rsid w:val="1F3C22F7"/>
    <w:rsid w:val="202560B0"/>
    <w:rsid w:val="208B43BC"/>
    <w:rsid w:val="227F50D5"/>
    <w:rsid w:val="22EB597A"/>
    <w:rsid w:val="235447A3"/>
    <w:rsid w:val="23C0541B"/>
    <w:rsid w:val="240B0CB6"/>
    <w:rsid w:val="265D54BE"/>
    <w:rsid w:val="27B95A74"/>
    <w:rsid w:val="27E31AA7"/>
    <w:rsid w:val="28687E65"/>
    <w:rsid w:val="290731DA"/>
    <w:rsid w:val="29183BA6"/>
    <w:rsid w:val="29CA3D9A"/>
    <w:rsid w:val="2A9F2D16"/>
    <w:rsid w:val="2AAB1958"/>
    <w:rsid w:val="2D483EBD"/>
    <w:rsid w:val="2D4D13D7"/>
    <w:rsid w:val="2F23435F"/>
    <w:rsid w:val="2F514EBC"/>
    <w:rsid w:val="2FF11FF4"/>
    <w:rsid w:val="300D2221"/>
    <w:rsid w:val="325A65ED"/>
    <w:rsid w:val="32804F66"/>
    <w:rsid w:val="32981347"/>
    <w:rsid w:val="341117AB"/>
    <w:rsid w:val="341E39AC"/>
    <w:rsid w:val="35204405"/>
    <w:rsid w:val="35665007"/>
    <w:rsid w:val="376154CC"/>
    <w:rsid w:val="377A54BF"/>
    <w:rsid w:val="38EB11EF"/>
    <w:rsid w:val="398F4050"/>
    <w:rsid w:val="3D346569"/>
    <w:rsid w:val="3E9A27FE"/>
    <w:rsid w:val="3EB02081"/>
    <w:rsid w:val="3ECD737B"/>
    <w:rsid w:val="3EFF554E"/>
    <w:rsid w:val="3FC96FE3"/>
    <w:rsid w:val="40525B1B"/>
    <w:rsid w:val="40E228BF"/>
    <w:rsid w:val="436A187A"/>
    <w:rsid w:val="437B05F4"/>
    <w:rsid w:val="43990ECB"/>
    <w:rsid w:val="44012888"/>
    <w:rsid w:val="44235E14"/>
    <w:rsid w:val="44D4595C"/>
    <w:rsid w:val="454751F6"/>
    <w:rsid w:val="45645C51"/>
    <w:rsid w:val="466A4950"/>
    <w:rsid w:val="469B60D9"/>
    <w:rsid w:val="470371E7"/>
    <w:rsid w:val="48646161"/>
    <w:rsid w:val="49B10D5B"/>
    <w:rsid w:val="4A941DE3"/>
    <w:rsid w:val="4AD013C5"/>
    <w:rsid w:val="4B7E5126"/>
    <w:rsid w:val="4DBA440F"/>
    <w:rsid w:val="504B5CDE"/>
    <w:rsid w:val="51085492"/>
    <w:rsid w:val="51F0786A"/>
    <w:rsid w:val="52076BF6"/>
    <w:rsid w:val="535844AE"/>
    <w:rsid w:val="53AB0A82"/>
    <w:rsid w:val="54610F83"/>
    <w:rsid w:val="55F35CA5"/>
    <w:rsid w:val="56A338E1"/>
    <w:rsid w:val="57B25635"/>
    <w:rsid w:val="58FC6BC4"/>
    <w:rsid w:val="5A283BFA"/>
    <w:rsid w:val="5A7517F3"/>
    <w:rsid w:val="5B3040C7"/>
    <w:rsid w:val="5B3B3895"/>
    <w:rsid w:val="5B502323"/>
    <w:rsid w:val="5C8138AD"/>
    <w:rsid w:val="5CAC6337"/>
    <w:rsid w:val="5E611C90"/>
    <w:rsid w:val="601646DE"/>
    <w:rsid w:val="60E22D9E"/>
    <w:rsid w:val="613E46C6"/>
    <w:rsid w:val="614E7027"/>
    <w:rsid w:val="61F730E4"/>
    <w:rsid w:val="62331704"/>
    <w:rsid w:val="64F334BF"/>
    <w:rsid w:val="652457AD"/>
    <w:rsid w:val="67627252"/>
    <w:rsid w:val="676C1E3C"/>
    <w:rsid w:val="68477269"/>
    <w:rsid w:val="68757E8A"/>
    <w:rsid w:val="68DB57A2"/>
    <w:rsid w:val="6B9E7E87"/>
    <w:rsid w:val="6CA01DDA"/>
    <w:rsid w:val="6CE4695B"/>
    <w:rsid w:val="6D535020"/>
    <w:rsid w:val="6D9D30AD"/>
    <w:rsid w:val="6DB9013A"/>
    <w:rsid w:val="6F2B5452"/>
    <w:rsid w:val="6FAA64C9"/>
    <w:rsid w:val="701540FA"/>
    <w:rsid w:val="702D047D"/>
    <w:rsid w:val="70D36D1E"/>
    <w:rsid w:val="71C8684B"/>
    <w:rsid w:val="71DF7551"/>
    <w:rsid w:val="735826D2"/>
    <w:rsid w:val="739C28C0"/>
    <w:rsid w:val="747736D3"/>
    <w:rsid w:val="75D03A85"/>
    <w:rsid w:val="75E05385"/>
    <w:rsid w:val="76BB2772"/>
    <w:rsid w:val="76C058F2"/>
    <w:rsid w:val="77281823"/>
    <w:rsid w:val="774960C0"/>
    <w:rsid w:val="775E983B"/>
    <w:rsid w:val="777D479E"/>
    <w:rsid w:val="77F909B5"/>
    <w:rsid w:val="7895319D"/>
    <w:rsid w:val="791236AB"/>
    <w:rsid w:val="791A1C51"/>
    <w:rsid w:val="7A561D62"/>
    <w:rsid w:val="7AE71AF0"/>
    <w:rsid w:val="7ECF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style>
  <w:style w:type="paragraph" w:styleId="a4">
    <w:name w:val="annotation text"/>
    <w:basedOn w:val="a"/>
    <w:autoRedefine/>
    <w:qFormat/>
    <w:pPr>
      <w:jc w:val="left"/>
    </w:pPr>
  </w:style>
  <w:style w:type="paragraph" w:styleId="a5">
    <w:name w:val="Body Text"/>
    <w:basedOn w:val="a"/>
    <w:autoRedefine/>
    <w:uiPriority w:val="1"/>
    <w:qFormat/>
    <w:pPr>
      <w:ind w:left="281" w:firstLine="600"/>
    </w:pPr>
    <w:rPr>
      <w:rFonts w:ascii="Noto Sans Mono CJK JP Regular" w:eastAsia="Noto Sans Mono CJK JP Regular" w:hAnsi="Noto Sans Mono CJK JP Regular" w:cs="Noto Sans Mono CJK JP Regular"/>
      <w:sz w:val="30"/>
      <w:szCs w:val="30"/>
    </w:rPr>
  </w:style>
  <w:style w:type="paragraph" w:styleId="a6">
    <w:name w:val="Body Text Indent"/>
    <w:basedOn w:val="a"/>
    <w:autoRedefine/>
    <w:qFormat/>
    <w:pPr>
      <w:spacing w:after="120"/>
      <w:ind w:leftChars="200" w:left="420"/>
    </w:pPr>
  </w:style>
  <w:style w:type="paragraph" w:styleId="a7">
    <w:name w:val="footer"/>
    <w:basedOn w:val="a"/>
    <w:link w:val="Char"/>
    <w:autoRedefine/>
    <w:uiPriority w:val="99"/>
    <w:unhideWhenUsed/>
    <w:qFormat/>
    <w:rsid w:val="0058075C"/>
    <w:pPr>
      <w:tabs>
        <w:tab w:val="center" w:pos="4153"/>
        <w:tab w:val="right" w:pos="8306"/>
      </w:tabs>
      <w:snapToGrid w:val="0"/>
      <w:ind w:right="90"/>
      <w:jc w:val="left"/>
    </w:pPr>
    <w:rPr>
      <w:rFonts w:asciiTheme="minorEastAsia" w:eastAsiaTheme="minorEastAsia" w:hAnsiTheme="minorEastAsia"/>
      <w:sz w:val="28"/>
      <w:szCs w:val="28"/>
    </w:rPr>
  </w:style>
  <w:style w:type="paragraph" w:styleId="a8">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9">
    <w:name w:val="Normal (Web)"/>
    <w:basedOn w:val="a"/>
    <w:autoRedefine/>
    <w:qFormat/>
    <w:pPr>
      <w:spacing w:beforeAutospacing="1" w:afterAutospacing="1"/>
      <w:jc w:val="left"/>
    </w:pPr>
    <w:rPr>
      <w:kern w:val="0"/>
      <w:sz w:val="24"/>
    </w:rPr>
  </w:style>
  <w:style w:type="table" w:styleId="aa">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autoRedefine/>
    <w:qFormat/>
    <w:rPr>
      <w:i/>
    </w:rPr>
  </w:style>
  <w:style w:type="character" w:styleId="ac">
    <w:name w:val="Hyperlink"/>
    <w:autoRedefine/>
    <w:uiPriority w:val="99"/>
    <w:qFormat/>
    <w:rPr>
      <w:color w:val="0000FF"/>
      <w:u w:val="single"/>
    </w:rPr>
  </w:style>
  <w:style w:type="paragraph" w:customStyle="1" w:styleId="TableParagraph">
    <w:name w:val="Table Paragraph"/>
    <w:basedOn w:val="a"/>
    <w:autoRedefine/>
    <w:uiPriority w:val="1"/>
    <w:qFormat/>
    <w:rPr>
      <w:rFonts w:ascii="Noto Sans Mono CJK JP Regular" w:eastAsia="Noto Sans Mono CJK JP Regular" w:hAnsi="Noto Sans Mono CJK JP Regular" w:cs="Noto Sans Mono CJK JP Regular"/>
    </w:rPr>
  </w:style>
  <w:style w:type="character" w:customStyle="1" w:styleId="font11">
    <w:name w:val="font11"/>
    <w:basedOn w:val="a1"/>
    <w:autoRedefine/>
    <w:qFormat/>
    <w:rPr>
      <w:rFonts w:ascii="方正仿宋_GBK" w:eastAsia="方正仿宋_GBK" w:hAnsi="方正仿宋_GBK" w:cs="方正仿宋_GBK" w:hint="default"/>
      <w:b/>
      <w:color w:val="000000"/>
      <w:sz w:val="20"/>
      <w:szCs w:val="20"/>
      <w:u w:val="none"/>
    </w:rPr>
  </w:style>
  <w:style w:type="character" w:customStyle="1" w:styleId="font91">
    <w:name w:val="font91"/>
    <w:basedOn w:val="a1"/>
    <w:autoRedefine/>
    <w:qFormat/>
    <w:rPr>
      <w:rFonts w:ascii="方正仿宋_GBK" w:eastAsia="方正仿宋_GBK" w:hAnsi="方正仿宋_GBK" w:cs="方正仿宋_GBK" w:hint="default"/>
      <w:color w:val="000000"/>
      <w:sz w:val="20"/>
      <w:szCs w:val="20"/>
      <w:u w:val="none"/>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font61">
    <w:name w:val="font61"/>
    <w:basedOn w:val="a1"/>
    <w:autoRedefine/>
    <w:qFormat/>
    <w:rPr>
      <w:rFonts w:ascii="方正仿宋_GBK" w:eastAsia="方正仿宋_GBK" w:hAnsi="方正仿宋_GBK" w:cs="方正仿宋_GBK" w:hint="default"/>
      <w:b/>
      <w:color w:val="000000"/>
      <w:sz w:val="20"/>
      <w:szCs w:val="20"/>
      <w:u w:val="none"/>
    </w:rPr>
  </w:style>
  <w:style w:type="character" w:customStyle="1" w:styleId="font71">
    <w:name w:val="font71"/>
    <w:basedOn w:val="a1"/>
    <w:autoRedefine/>
    <w:qFormat/>
    <w:rPr>
      <w:rFonts w:ascii="方正仿宋_GBK" w:eastAsia="方正仿宋_GBK" w:hAnsi="方正仿宋_GBK" w:cs="方正仿宋_GBK" w:hint="default"/>
      <w:color w:val="000000"/>
      <w:sz w:val="20"/>
      <w:szCs w:val="20"/>
      <w:u w:val="none"/>
    </w:rPr>
  </w:style>
  <w:style w:type="paragraph" w:customStyle="1" w:styleId="songti">
    <w:name w:val="songti"/>
    <w:basedOn w:val="a5"/>
    <w:autoRedefine/>
    <w:qFormat/>
    <w:rPr>
      <w:sz w:val="28"/>
    </w:rPr>
  </w:style>
  <w:style w:type="character" w:customStyle="1" w:styleId="font41">
    <w:name w:val="font41"/>
    <w:basedOn w:val="a1"/>
    <w:autoRedefine/>
    <w:qFormat/>
    <w:rPr>
      <w:rFonts w:ascii="宋体" w:eastAsia="宋体" w:hAnsi="宋体" w:cs="宋体" w:hint="eastAsia"/>
      <w:color w:val="000000"/>
      <w:sz w:val="20"/>
      <w:szCs w:val="20"/>
      <w:u w:val="none"/>
    </w:rPr>
  </w:style>
  <w:style w:type="paragraph" w:customStyle="1" w:styleId="11">
    <w:name w:val="无间隔1"/>
    <w:autoRedefine/>
    <w:qFormat/>
    <w:pPr>
      <w:widowControl w:val="0"/>
      <w:jc w:val="both"/>
    </w:pPr>
    <w:rPr>
      <w:kern w:val="2"/>
      <w:sz w:val="21"/>
      <w:szCs w:val="24"/>
    </w:rPr>
  </w:style>
  <w:style w:type="character" w:customStyle="1" w:styleId="Char">
    <w:name w:val="页脚 Char"/>
    <w:basedOn w:val="a1"/>
    <w:link w:val="a7"/>
    <w:uiPriority w:val="99"/>
    <w:rsid w:val="0058075C"/>
    <w:rPr>
      <w:rFonts w:asciiTheme="minorEastAsia" w:eastAsiaTheme="minorEastAsia" w:hAnsiTheme="minorEastAsia"/>
      <w:kern w:val="2"/>
      <w:sz w:val="28"/>
      <w:szCs w:val="28"/>
    </w:rPr>
  </w:style>
  <w:style w:type="paragraph" w:styleId="ad">
    <w:name w:val="Balloon Text"/>
    <w:basedOn w:val="a"/>
    <w:link w:val="Char0"/>
    <w:rsid w:val="00612FD9"/>
    <w:rPr>
      <w:sz w:val="18"/>
      <w:szCs w:val="18"/>
    </w:rPr>
  </w:style>
  <w:style w:type="character" w:customStyle="1" w:styleId="Char0">
    <w:name w:val="批注框文本 Char"/>
    <w:basedOn w:val="a1"/>
    <w:link w:val="ad"/>
    <w:rsid w:val="00612FD9"/>
    <w:rPr>
      <w:kern w:val="2"/>
      <w:sz w:val="18"/>
      <w:szCs w:val="18"/>
    </w:rPr>
  </w:style>
  <w:style w:type="paragraph" w:customStyle="1" w:styleId="CharChar1CharChar1CharCharCharCharCharChar">
    <w:name w:val="Char Char1 Char Char1 Char Char Char Char Char Char"/>
    <w:basedOn w:val="a"/>
    <w:rsid w:val="00DB2430"/>
    <w:pPr>
      <w:widowControl/>
      <w:spacing w:after="160" w:line="240" w:lineRule="exact"/>
      <w:jc w:val="left"/>
    </w:pPr>
    <w:rPr>
      <w:rFonts w:ascii="Verdana" w:eastAsia="仿宋_GB2312" w:hAnsi="Verdana"/>
      <w:kern w:val="0"/>
      <w:sz w:val="20"/>
      <w:szCs w:val="20"/>
      <w:lang w:eastAsia="en-US"/>
    </w:rPr>
  </w:style>
  <w:style w:type="paragraph" w:customStyle="1" w:styleId="Default">
    <w:name w:val="Default"/>
    <w:next w:val="a"/>
    <w:qFormat/>
    <w:rsid w:val="00F34495"/>
    <w:pPr>
      <w:widowControl w:val="0"/>
      <w:autoSpaceDE w:val="0"/>
      <w:autoSpaceDN w:val="0"/>
      <w:adjustRightInd w:val="0"/>
    </w:pPr>
    <w:rPr>
      <w:rFonts w:ascii="方正小标宋_GBK" w:eastAsia="方正小标宋_GBK" w:cs="方正小标宋_GB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Cambria" w:hAnsi="Cambria"/>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style>
  <w:style w:type="paragraph" w:styleId="a4">
    <w:name w:val="annotation text"/>
    <w:basedOn w:val="a"/>
    <w:autoRedefine/>
    <w:qFormat/>
    <w:pPr>
      <w:jc w:val="left"/>
    </w:pPr>
  </w:style>
  <w:style w:type="paragraph" w:styleId="a5">
    <w:name w:val="Body Text"/>
    <w:basedOn w:val="a"/>
    <w:autoRedefine/>
    <w:uiPriority w:val="1"/>
    <w:qFormat/>
    <w:pPr>
      <w:ind w:left="281" w:firstLine="600"/>
    </w:pPr>
    <w:rPr>
      <w:rFonts w:ascii="Noto Sans Mono CJK JP Regular" w:eastAsia="Noto Sans Mono CJK JP Regular" w:hAnsi="Noto Sans Mono CJK JP Regular" w:cs="Noto Sans Mono CJK JP Regular"/>
      <w:sz w:val="30"/>
      <w:szCs w:val="30"/>
    </w:rPr>
  </w:style>
  <w:style w:type="paragraph" w:styleId="a6">
    <w:name w:val="Body Text Indent"/>
    <w:basedOn w:val="a"/>
    <w:autoRedefine/>
    <w:qFormat/>
    <w:pPr>
      <w:spacing w:after="120"/>
      <w:ind w:leftChars="200" w:left="420"/>
    </w:pPr>
  </w:style>
  <w:style w:type="paragraph" w:styleId="a7">
    <w:name w:val="footer"/>
    <w:basedOn w:val="a"/>
    <w:link w:val="Char"/>
    <w:autoRedefine/>
    <w:uiPriority w:val="99"/>
    <w:unhideWhenUsed/>
    <w:qFormat/>
    <w:rsid w:val="0058075C"/>
    <w:pPr>
      <w:tabs>
        <w:tab w:val="center" w:pos="4153"/>
        <w:tab w:val="right" w:pos="8306"/>
      </w:tabs>
      <w:snapToGrid w:val="0"/>
      <w:ind w:right="90"/>
      <w:jc w:val="left"/>
    </w:pPr>
    <w:rPr>
      <w:rFonts w:asciiTheme="minorEastAsia" w:eastAsiaTheme="minorEastAsia" w:hAnsiTheme="minorEastAsia"/>
      <w:sz w:val="28"/>
      <w:szCs w:val="28"/>
    </w:rPr>
  </w:style>
  <w:style w:type="paragraph" w:styleId="a8">
    <w:name w:val="header"/>
    <w:basedOn w:val="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9">
    <w:name w:val="Normal (Web)"/>
    <w:basedOn w:val="a"/>
    <w:autoRedefine/>
    <w:qFormat/>
    <w:pPr>
      <w:spacing w:beforeAutospacing="1" w:afterAutospacing="1"/>
      <w:jc w:val="left"/>
    </w:pPr>
    <w:rPr>
      <w:kern w:val="0"/>
      <w:sz w:val="24"/>
    </w:rPr>
  </w:style>
  <w:style w:type="table" w:styleId="aa">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1"/>
    <w:autoRedefine/>
    <w:qFormat/>
    <w:rPr>
      <w:i/>
    </w:rPr>
  </w:style>
  <w:style w:type="character" w:styleId="ac">
    <w:name w:val="Hyperlink"/>
    <w:autoRedefine/>
    <w:uiPriority w:val="99"/>
    <w:qFormat/>
    <w:rPr>
      <w:color w:val="0000FF"/>
      <w:u w:val="single"/>
    </w:rPr>
  </w:style>
  <w:style w:type="paragraph" w:customStyle="1" w:styleId="TableParagraph">
    <w:name w:val="Table Paragraph"/>
    <w:basedOn w:val="a"/>
    <w:autoRedefine/>
    <w:uiPriority w:val="1"/>
    <w:qFormat/>
    <w:rPr>
      <w:rFonts w:ascii="Noto Sans Mono CJK JP Regular" w:eastAsia="Noto Sans Mono CJK JP Regular" w:hAnsi="Noto Sans Mono CJK JP Regular" w:cs="Noto Sans Mono CJK JP Regular"/>
    </w:rPr>
  </w:style>
  <w:style w:type="character" w:customStyle="1" w:styleId="font11">
    <w:name w:val="font11"/>
    <w:basedOn w:val="a1"/>
    <w:autoRedefine/>
    <w:qFormat/>
    <w:rPr>
      <w:rFonts w:ascii="方正仿宋_GBK" w:eastAsia="方正仿宋_GBK" w:hAnsi="方正仿宋_GBK" w:cs="方正仿宋_GBK" w:hint="default"/>
      <w:b/>
      <w:color w:val="000000"/>
      <w:sz w:val="20"/>
      <w:szCs w:val="20"/>
      <w:u w:val="none"/>
    </w:rPr>
  </w:style>
  <w:style w:type="character" w:customStyle="1" w:styleId="font91">
    <w:name w:val="font91"/>
    <w:basedOn w:val="a1"/>
    <w:autoRedefine/>
    <w:qFormat/>
    <w:rPr>
      <w:rFonts w:ascii="方正仿宋_GBK" w:eastAsia="方正仿宋_GBK" w:hAnsi="方正仿宋_GBK" w:cs="方正仿宋_GBK" w:hint="default"/>
      <w:color w:val="000000"/>
      <w:sz w:val="20"/>
      <w:szCs w:val="20"/>
      <w:u w:val="none"/>
    </w:rPr>
  </w:style>
  <w:style w:type="paragraph" w:customStyle="1" w:styleId="p0">
    <w:name w:val="p0"/>
    <w:basedOn w:val="a"/>
    <w:autoRedefine/>
    <w:qFormat/>
    <w:pPr>
      <w:widowControl/>
      <w:spacing w:before="100" w:beforeAutospacing="1" w:after="100" w:afterAutospacing="1"/>
      <w:jc w:val="left"/>
    </w:pPr>
    <w:rPr>
      <w:rFonts w:ascii="宋体" w:hAnsi="宋体" w:cs="宋体"/>
      <w:kern w:val="0"/>
      <w:sz w:val="24"/>
      <w:szCs w:val="24"/>
    </w:rPr>
  </w:style>
  <w:style w:type="character" w:customStyle="1" w:styleId="font61">
    <w:name w:val="font61"/>
    <w:basedOn w:val="a1"/>
    <w:autoRedefine/>
    <w:qFormat/>
    <w:rPr>
      <w:rFonts w:ascii="方正仿宋_GBK" w:eastAsia="方正仿宋_GBK" w:hAnsi="方正仿宋_GBK" w:cs="方正仿宋_GBK" w:hint="default"/>
      <w:b/>
      <w:color w:val="000000"/>
      <w:sz w:val="20"/>
      <w:szCs w:val="20"/>
      <w:u w:val="none"/>
    </w:rPr>
  </w:style>
  <w:style w:type="character" w:customStyle="1" w:styleId="font71">
    <w:name w:val="font71"/>
    <w:basedOn w:val="a1"/>
    <w:autoRedefine/>
    <w:qFormat/>
    <w:rPr>
      <w:rFonts w:ascii="方正仿宋_GBK" w:eastAsia="方正仿宋_GBK" w:hAnsi="方正仿宋_GBK" w:cs="方正仿宋_GBK" w:hint="default"/>
      <w:color w:val="000000"/>
      <w:sz w:val="20"/>
      <w:szCs w:val="20"/>
      <w:u w:val="none"/>
    </w:rPr>
  </w:style>
  <w:style w:type="paragraph" w:customStyle="1" w:styleId="songti">
    <w:name w:val="songti"/>
    <w:basedOn w:val="a5"/>
    <w:autoRedefine/>
    <w:qFormat/>
    <w:rPr>
      <w:sz w:val="28"/>
    </w:rPr>
  </w:style>
  <w:style w:type="character" w:customStyle="1" w:styleId="font41">
    <w:name w:val="font41"/>
    <w:basedOn w:val="a1"/>
    <w:autoRedefine/>
    <w:qFormat/>
    <w:rPr>
      <w:rFonts w:ascii="宋体" w:eastAsia="宋体" w:hAnsi="宋体" w:cs="宋体" w:hint="eastAsia"/>
      <w:color w:val="000000"/>
      <w:sz w:val="20"/>
      <w:szCs w:val="20"/>
      <w:u w:val="none"/>
    </w:rPr>
  </w:style>
  <w:style w:type="paragraph" w:customStyle="1" w:styleId="11">
    <w:name w:val="无间隔1"/>
    <w:autoRedefine/>
    <w:qFormat/>
    <w:pPr>
      <w:widowControl w:val="0"/>
      <w:jc w:val="both"/>
    </w:pPr>
    <w:rPr>
      <w:kern w:val="2"/>
      <w:sz w:val="21"/>
      <w:szCs w:val="24"/>
    </w:rPr>
  </w:style>
  <w:style w:type="character" w:customStyle="1" w:styleId="Char">
    <w:name w:val="页脚 Char"/>
    <w:basedOn w:val="a1"/>
    <w:link w:val="a7"/>
    <w:uiPriority w:val="99"/>
    <w:rsid w:val="0058075C"/>
    <w:rPr>
      <w:rFonts w:asciiTheme="minorEastAsia" w:eastAsiaTheme="minorEastAsia" w:hAnsiTheme="minorEastAsia"/>
      <w:kern w:val="2"/>
      <w:sz w:val="28"/>
      <w:szCs w:val="28"/>
    </w:rPr>
  </w:style>
  <w:style w:type="paragraph" w:styleId="ad">
    <w:name w:val="Balloon Text"/>
    <w:basedOn w:val="a"/>
    <w:link w:val="Char0"/>
    <w:rsid w:val="00612FD9"/>
    <w:rPr>
      <w:sz w:val="18"/>
      <w:szCs w:val="18"/>
    </w:rPr>
  </w:style>
  <w:style w:type="character" w:customStyle="1" w:styleId="Char0">
    <w:name w:val="批注框文本 Char"/>
    <w:basedOn w:val="a1"/>
    <w:link w:val="ad"/>
    <w:rsid w:val="00612FD9"/>
    <w:rPr>
      <w:kern w:val="2"/>
      <w:sz w:val="18"/>
      <w:szCs w:val="18"/>
    </w:rPr>
  </w:style>
  <w:style w:type="paragraph" w:customStyle="1" w:styleId="CharChar1CharChar1CharCharCharCharCharChar">
    <w:name w:val="Char Char1 Char Char1 Char Char Char Char Char Char"/>
    <w:basedOn w:val="a"/>
    <w:rsid w:val="00DB2430"/>
    <w:pPr>
      <w:widowControl/>
      <w:spacing w:after="160" w:line="240" w:lineRule="exact"/>
      <w:jc w:val="left"/>
    </w:pPr>
    <w:rPr>
      <w:rFonts w:ascii="Verdana" w:eastAsia="仿宋_GB2312" w:hAnsi="Verdana"/>
      <w:kern w:val="0"/>
      <w:sz w:val="20"/>
      <w:szCs w:val="20"/>
      <w:lang w:eastAsia="en-US"/>
    </w:rPr>
  </w:style>
  <w:style w:type="paragraph" w:customStyle="1" w:styleId="Default">
    <w:name w:val="Default"/>
    <w:next w:val="a"/>
    <w:qFormat/>
    <w:rsid w:val="00F34495"/>
    <w:pPr>
      <w:widowControl w:val="0"/>
      <w:autoSpaceDE w:val="0"/>
      <w:autoSpaceDN w:val="0"/>
      <w:adjustRightInd w:val="0"/>
    </w:pPr>
    <w:rPr>
      <w:rFonts w:ascii="方正小标宋_GBK" w:eastAsia="方正小标宋_GBK" w:cs="方正小标宋_GB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3D795-B205-4623-9BF1-9DA375FD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2920</Words>
  <Characters>16649</Characters>
  <Application>Microsoft Office Word</Application>
  <DocSecurity>0</DocSecurity>
  <Lines>138</Lines>
  <Paragraphs>39</Paragraphs>
  <ScaleCrop>false</ScaleCrop>
  <Company>china</Company>
  <LinksUpToDate>false</LinksUpToDate>
  <CharactersWithSpaces>19530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沙漠海</dc:creator>
  <cp:lastModifiedBy>刘金玉（收文）</cp:lastModifiedBy>
  <cp:revision>3</cp:revision>
  <cp:lastPrinted>2024-05-23T03:13:00Z</cp:lastPrinted>
  <dcterms:created xsi:type="dcterms:W3CDTF">2024-05-23T06:26:00Z</dcterms:created>
  <dcterms:modified xsi:type="dcterms:W3CDTF">2024-05-23T06:27:00Z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73EA3C36907043DD821C800E8A53DB5D_13</vt:lpwstr>
  </property>
</Properties>
</file>