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b/>
          <w:sz w:val="44"/>
          <w:szCs w:val="44"/>
        </w:rPr>
      </w:pPr>
    </w:p>
    <w:p>
      <w:pPr>
        <w:jc w:val="center"/>
        <w:rPr>
          <w:rFonts w:eastAsia="方正小标宋_GBK"/>
          <w:b/>
          <w:sz w:val="44"/>
          <w:szCs w:val="44"/>
        </w:rPr>
      </w:pPr>
    </w:p>
    <w:p>
      <w:pPr>
        <w:spacing w:line="660" w:lineRule="exact"/>
        <w:ind w:firstLine="0" w:firstLineChars="0"/>
        <w:jc w:val="center"/>
        <w:rPr>
          <w:rFonts w:eastAsia="方正小标宋_GBK"/>
          <w:sz w:val="52"/>
          <w:szCs w:val="52"/>
        </w:rPr>
      </w:pPr>
      <w:r>
        <w:rPr>
          <w:rFonts w:hint="eastAsia" w:eastAsia="方正小标宋_GBK"/>
          <w:sz w:val="52"/>
          <w:szCs w:val="52"/>
        </w:rPr>
        <w:t>奉节县气象发展“十四五”规划</w:t>
      </w:r>
    </w:p>
    <w:p>
      <w:pPr>
        <w:pStyle w:val="12"/>
        <w:ind w:firstLine="0" w:firstLineChars="0"/>
        <w:jc w:val="center"/>
        <w:rPr>
          <w:rFonts w:eastAsia="方正小标宋_GBK"/>
          <w:sz w:val="52"/>
          <w:szCs w:val="52"/>
        </w:rPr>
      </w:pPr>
    </w:p>
    <w:p>
      <w:pPr>
        <w:pStyle w:val="12"/>
        <w:ind w:firstLine="640"/>
      </w:pPr>
    </w:p>
    <w:p>
      <w:pPr>
        <w:ind w:firstLine="0" w:firstLineChars="0"/>
        <w:rPr>
          <w:rFonts w:eastAsia="方正小标宋_GBK"/>
          <w:sz w:val="52"/>
          <w:szCs w:val="52"/>
        </w:rPr>
      </w:pPr>
    </w:p>
    <w:p>
      <w:pPr>
        <w:ind w:firstLine="0" w:firstLineChars="0"/>
        <w:rPr>
          <w:rFonts w:eastAsia="方正小标宋_GBK"/>
          <w:sz w:val="36"/>
          <w:szCs w:val="36"/>
        </w:rPr>
      </w:pPr>
    </w:p>
    <w:p>
      <w:pPr>
        <w:pStyle w:val="27"/>
        <w:tabs>
          <w:tab w:val="right" w:leader="dot" w:pos="8664"/>
        </w:tabs>
        <w:ind w:left="640" w:firstLine="0" w:firstLineChars="0"/>
      </w:pPr>
    </w:p>
    <w:p>
      <w:pPr>
        <w:ind w:firstLine="0" w:firstLineChars="0"/>
        <w:rPr>
          <w:sz w:val="28"/>
          <w:szCs w:val="28"/>
        </w:rPr>
      </w:pPr>
    </w:p>
    <w:p>
      <w:pPr>
        <w:ind w:firstLine="0" w:firstLineChars="0"/>
        <w:rPr>
          <w:sz w:val="28"/>
          <w:szCs w:val="28"/>
        </w:rPr>
      </w:pPr>
    </w:p>
    <w:p>
      <w:pPr>
        <w:ind w:firstLine="0" w:firstLineChars="0"/>
        <w:rPr>
          <w:sz w:val="28"/>
          <w:szCs w:val="28"/>
        </w:rPr>
      </w:pPr>
    </w:p>
    <w:p>
      <w:pPr>
        <w:ind w:firstLine="640"/>
      </w:pPr>
    </w:p>
    <w:p>
      <w:pPr>
        <w:ind w:firstLine="0" w:firstLineChars="0"/>
        <w:rPr>
          <w:sz w:val="28"/>
          <w:szCs w:val="28"/>
        </w:rPr>
      </w:pPr>
    </w:p>
    <w:p>
      <w:pPr>
        <w:ind w:firstLine="0" w:firstLineChars="0"/>
        <w:rPr>
          <w:sz w:val="28"/>
          <w:szCs w:val="28"/>
        </w:rPr>
      </w:pPr>
    </w:p>
    <w:p>
      <w:pPr>
        <w:pStyle w:val="12"/>
        <w:ind w:firstLine="0" w:firstLineChars="0"/>
      </w:pPr>
    </w:p>
    <w:p>
      <w:pPr>
        <w:pStyle w:val="22"/>
        <w:tabs>
          <w:tab w:val="right" w:leader="dot" w:pos="8664"/>
        </w:tabs>
        <w:spacing w:line="520" w:lineRule="exact"/>
        <w:ind w:firstLine="0" w:firstLineChars="0"/>
        <w:jc w:val="center"/>
        <w:rPr>
          <w:rFonts w:ascii="Calibri" w:eastAsia="宋体"/>
          <w:color w:val="000000" w:themeColor="text1"/>
          <w14:textFill>
            <w14:solidFill>
              <w14:schemeClr w14:val="tx1"/>
            </w14:solidFill>
          </w14:textFill>
        </w:rPr>
      </w:pPr>
      <w:r>
        <w:rPr>
          <w:rFonts w:hint="eastAsia" w:ascii="Calibri" w:eastAsia="宋体"/>
          <w:color w:val="000000" w:themeColor="text1"/>
          <w14:textFill>
            <w14:solidFill>
              <w14:schemeClr w14:val="tx1"/>
            </w14:solidFill>
          </w14:textFill>
        </w:rPr>
        <w:t>奉节县人民政府</w:t>
      </w:r>
    </w:p>
    <w:p>
      <w:pPr>
        <w:ind w:firstLine="640"/>
        <w:rPr>
          <w:color w:val="000000" w:themeColor="text1"/>
          <w14:textFill>
            <w14:solidFill>
              <w14:schemeClr w14:val="tx1"/>
            </w14:solidFill>
          </w14:textFill>
        </w:rPr>
      </w:pPr>
    </w:p>
    <w:p>
      <w:pPr>
        <w:pStyle w:val="22"/>
        <w:tabs>
          <w:tab w:val="right" w:leader="dot" w:pos="8664"/>
        </w:tabs>
        <w:spacing w:line="520" w:lineRule="exact"/>
        <w:ind w:firstLine="0" w:firstLineChars="0"/>
        <w:jc w:val="center"/>
      </w:pPr>
      <w:r>
        <w:t>2021</w:t>
      </w:r>
      <w:r>
        <w:rPr>
          <w:rFonts w:hint="eastAsia"/>
        </w:rPr>
        <w:t>年12月</w:t>
      </w:r>
    </w:p>
    <w:p>
      <w:pPr>
        <w:pStyle w:val="22"/>
        <w:tabs>
          <w:tab w:val="right" w:leader="dot" w:pos="8312"/>
        </w:tabs>
        <w:ind w:firstLine="0" w:firstLineChars="0"/>
        <w:jc w:val="center"/>
        <w:rPr>
          <w:rFonts w:ascii="方正黑体_GBK" w:hAnsi="方正黑体_GBK" w:eastAsia="方正黑体_GBK" w:cs="方正黑体_GBK"/>
          <w:smallCaps/>
          <w:sz w:val="44"/>
          <w:szCs w:val="44"/>
        </w:rPr>
      </w:pPr>
      <w:r>
        <w:br w:type="page"/>
      </w:r>
      <w:r>
        <w:rPr>
          <w:rFonts w:hint="eastAsia" w:ascii="方正黑体_GBK" w:hAnsi="方正黑体_GBK" w:eastAsia="方正黑体_GBK" w:cs="方正黑体_GBK"/>
          <w:smallCaps/>
          <w:sz w:val="44"/>
          <w:szCs w:val="44"/>
        </w:rPr>
        <w:t>目　录</w:t>
      </w:r>
    </w:p>
    <w:p>
      <w:pPr>
        <w:ind w:firstLine="632" w:firstLineChars="0"/>
        <w:rPr>
          <w:rFonts w:eastAsia="方正楷体_GBK"/>
          <w:smallCaps/>
          <w:color w:val="000000"/>
          <w:sz w:val="28"/>
          <w:szCs w:val="28"/>
          <w:u w:val="single"/>
        </w:rPr>
      </w:pPr>
    </w:p>
    <w:p>
      <w:pPr>
        <w:pStyle w:val="22"/>
        <w:tabs>
          <w:tab w:val="right" w:leader="dot" w:pos="8312"/>
        </w:tabs>
        <w:spacing w:line="480" w:lineRule="exact"/>
        <w:ind w:firstLine="480"/>
        <w:rPr>
          <w:sz w:val="24"/>
          <w:szCs w:val="24"/>
        </w:rPr>
      </w:pPr>
      <w:r>
        <w:rPr>
          <w:rFonts w:eastAsia="方正楷体_GBK"/>
          <w:smallCaps/>
          <w:color w:val="000000"/>
          <w:sz w:val="24"/>
          <w:szCs w:val="24"/>
          <w:u w:val="single"/>
        </w:rPr>
        <w:fldChar w:fldCharType="begin"/>
      </w:r>
      <w:r>
        <w:rPr>
          <w:rFonts w:eastAsia="方正楷体_GBK"/>
          <w:smallCaps/>
          <w:sz w:val="24"/>
          <w:szCs w:val="24"/>
          <w:u w:val="single"/>
        </w:rPr>
        <w:instrText xml:space="preserve">TOC \o "1-3" \h \u </w:instrText>
      </w:r>
      <w:r>
        <w:rPr>
          <w:rFonts w:eastAsia="方正楷体_GBK"/>
          <w:smallCaps/>
          <w:color w:val="000000"/>
          <w:sz w:val="24"/>
          <w:szCs w:val="24"/>
          <w:u w:val="single"/>
        </w:rPr>
        <w:fldChar w:fldCharType="separate"/>
      </w:r>
      <w:r>
        <w:fldChar w:fldCharType="begin"/>
      </w:r>
      <w:r>
        <w:instrText xml:space="preserve"> HYPERLINK \l "_Toc8333" </w:instrText>
      </w:r>
      <w:r>
        <w:fldChar w:fldCharType="separate"/>
      </w:r>
      <w:r>
        <w:rPr>
          <w:rFonts w:hint="eastAsia" w:eastAsia="方正小标宋_GBK"/>
          <w:bCs/>
          <w:kern w:val="44"/>
          <w:sz w:val="24"/>
          <w:szCs w:val="24"/>
        </w:rPr>
        <w:t>前  言</w:t>
      </w:r>
      <w:r>
        <w:rPr>
          <w:sz w:val="24"/>
          <w:szCs w:val="24"/>
        </w:rPr>
        <w:tab/>
      </w:r>
      <w:r>
        <w:rPr>
          <w:sz w:val="24"/>
          <w:szCs w:val="24"/>
        </w:rPr>
        <w:fldChar w:fldCharType="begin"/>
      </w:r>
      <w:r>
        <w:rPr>
          <w:sz w:val="24"/>
          <w:szCs w:val="24"/>
        </w:rPr>
        <w:instrText xml:space="preserve"> PAGEREF _Toc8333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2"/>
        <w:tabs>
          <w:tab w:val="right" w:leader="dot" w:pos="8312"/>
        </w:tabs>
        <w:spacing w:line="480" w:lineRule="exact"/>
        <w:ind w:firstLine="640"/>
        <w:rPr>
          <w:sz w:val="24"/>
          <w:szCs w:val="24"/>
        </w:rPr>
      </w:pPr>
      <w:r>
        <w:fldChar w:fldCharType="begin"/>
      </w:r>
      <w:r>
        <w:instrText xml:space="preserve"> HYPERLINK \l "_Toc173" </w:instrText>
      </w:r>
      <w:r>
        <w:fldChar w:fldCharType="separate"/>
      </w:r>
      <w:r>
        <w:rPr>
          <w:rFonts w:hint="eastAsia" w:eastAsia="方正小标宋_GBK"/>
          <w:bCs/>
          <w:kern w:val="44"/>
          <w:sz w:val="24"/>
          <w:szCs w:val="24"/>
        </w:rPr>
        <w:t>第一章  “十四五”时期奉节气象发展的总体形势</w:t>
      </w:r>
      <w:r>
        <w:rPr>
          <w:sz w:val="24"/>
          <w:szCs w:val="24"/>
        </w:rPr>
        <w:tab/>
      </w:r>
      <w:r>
        <w:rPr>
          <w:sz w:val="24"/>
          <w:szCs w:val="24"/>
        </w:rPr>
        <w:fldChar w:fldCharType="begin"/>
      </w:r>
      <w:r>
        <w:rPr>
          <w:sz w:val="24"/>
          <w:szCs w:val="24"/>
        </w:rPr>
        <w:instrText xml:space="preserve"> PAGEREF _Toc173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"_Toc3110" </w:instrText>
      </w:r>
      <w:r>
        <w:fldChar w:fldCharType="separate"/>
      </w:r>
      <w:r>
        <w:rPr>
          <w:rFonts w:hint="eastAsia" w:ascii="方正黑体_GBK" w:eastAsia="方正黑体_GBK"/>
          <w:sz w:val="24"/>
          <w:szCs w:val="24"/>
        </w:rPr>
        <w:t>一、“十三五”时期奉节气象发展成效显著</w:t>
      </w:r>
      <w:r>
        <w:rPr>
          <w:sz w:val="24"/>
          <w:szCs w:val="24"/>
        </w:rPr>
        <w:tab/>
      </w:r>
      <w:r>
        <w:rPr>
          <w:sz w:val="24"/>
          <w:szCs w:val="24"/>
        </w:rPr>
        <w:fldChar w:fldCharType="begin"/>
      </w:r>
      <w:r>
        <w:rPr>
          <w:sz w:val="24"/>
          <w:szCs w:val="24"/>
        </w:rPr>
        <w:instrText xml:space="preserve"> PAGEREF _Toc3110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"_Toc30689" </w:instrText>
      </w:r>
      <w:r>
        <w:fldChar w:fldCharType="separate"/>
      </w:r>
      <w:r>
        <w:rPr>
          <w:rFonts w:hint="eastAsia" w:ascii="方正黑体_GBK" w:hAnsi="Arial" w:eastAsia="方正黑体_GBK"/>
          <w:bCs/>
          <w:kern w:val="0"/>
          <w:sz w:val="24"/>
          <w:szCs w:val="24"/>
        </w:rPr>
        <w:t>二、“十四五”时期奉节气象发展面临的挑战和机遇</w:t>
      </w:r>
      <w:r>
        <w:rPr>
          <w:sz w:val="24"/>
          <w:szCs w:val="24"/>
        </w:rPr>
        <w:tab/>
      </w:r>
      <w:r>
        <w:rPr>
          <w:sz w:val="24"/>
          <w:szCs w:val="24"/>
        </w:rPr>
        <w:fldChar w:fldCharType="begin"/>
      </w:r>
      <w:r>
        <w:rPr>
          <w:sz w:val="24"/>
          <w:szCs w:val="24"/>
        </w:rPr>
        <w:instrText xml:space="preserve"> PAGEREF _Toc30689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27"/>
        <w:tabs>
          <w:tab w:val="right" w:leader="dot" w:pos="8312"/>
        </w:tabs>
        <w:spacing w:line="480" w:lineRule="exact"/>
        <w:ind w:left="0" w:leftChars="0" w:firstLine="640"/>
        <w:rPr>
          <w:sz w:val="24"/>
          <w:szCs w:val="24"/>
        </w:rPr>
      </w:pPr>
      <w:r>
        <w:fldChar w:fldCharType="begin"/>
      </w:r>
      <w:r>
        <w:instrText xml:space="preserve"> HYPERLINK \l "_Toc5422" </w:instrText>
      </w:r>
      <w:r>
        <w:fldChar w:fldCharType="separate"/>
      </w:r>
      <w:r>
        <w:rPr>
          <w:rFonts w:ascii="方正小标宋_GBK" w:eastAsia="方正小标宋_GBK"/>
          <w:bCs/>
          <w:spacing w:val="-8"/>
          <w:kern w:val="44"/>
          <w:sz w:val="24"/>
          <w:szCs w:val="24"/>
        </w:rPr>
        <w:t xml:space="preserve">第二章 </w:t>
      </w:r>
      <w:r>
        <w:rPr>
          <w:rFonts w:hint="eastAsia" w:ascii="方正小标宋_GBK" w:eastAsia="方正小标宋_GBK"/>
          <w:bCs/>
          <w:spacing w:val="-8"/>
          <w:kern w:val="44"/>
          <w:sz w:val="24"/>
          <w:szCs w:val="24"/>
        </w:rPr>
        <w:t>“十四五”时期奉节气象发展的指导方针和主要目标</w:t>
      </w:r>
      <w:r>
        <w:rPr>
          <w:sz w:val="24"/>
          <w:szCs w:val="24"/>
        </w:rPr>
        <w:tab/>
      </w:r>
      <w:r>
        <w:rPr>
          <w:sz w:val="24"/>
          <w:szCs w:val="24"/>
        </w:rPr>
        <w:fldChar w:fldCharType="begin"/>
      </w:r>
      <w:r>
        <w:rPr>
          <w:sz w:val="24"/>
          <w:szCs w:val="24"/>
        </w:rPr>
        <w:instrText xml:space="preserve"> PAGEREF _Toc5422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"_Toc15101" </w:instrText>
      </w:r>
      <w:r>
        <w:fldChar w:fldCharType="separate"/>
      </w:r>
      <w:r>
        <w:rPr>
          <w:rFonts w:hint="eastAsia" w:ascii="方正黑体_GBK" w:hAnsi="Arial" w:eastAsia="方正黑体_GBK"/>
          <w:bCs/>
          <w:kern w:val="0"/>
          <w:sz w:val="24"/>
          <w:szCs w:val="24"/>
        </w:rPr>
        <w:t>一、指导思想</w:t>
      </w:r>
      <w:r>
        <w:rPr>
          <w:sz w:val="24"/>
          <w:szCs w:val="24"/>
        </w:rPr>
        <w:tab/>
      </w:r>
      <w:r>
        <w:rPr>
          <w:sz w:val="24"/>
          <w:szCs w:val="24"/>
        </w:rPr>
        <w:fldChar w:fldCharType="begin"/>
      </w:r>
      <w:r>
        <w:rPr>
          <w:sz w:val="24"/>
          <w:szCs w:val="24"/>
        </w:rPr>
        <w:instrText xml:space="preserve"> PAGEREF _Toc15101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"_Toc13022" </w:instrText>
      </w:r>
      <w:r>
        <w:fldChar w:fldCharType="separate"/>
      </w:r>
      <w:r>
        <w:rPr>
          <w:rFonts w:hint="eastAsia" w:ascii="方正黑体_GBK" w:hAnsi="Arial" w:eastAsia="方正黑体_GBK"/>
          <w:bCs/>
          <w:kern w:val="0"/>
          <w:sz w:val="24"/>
          <w:szCs w:val="24"/>
        </w:rPr>
        <w:t>二、基本原则</w:t>
      </w:r>
      <w:r>
        <w:rPr>
          <w:sz w:val="24"/>
          <w:szCs w:val="24"/>
        </w:rPr>
        <w:tab/>
      </w:r>
      <w:r>
        <w:rPr>
          <w:sz w:val="24"/>
          <w:szCs w:val="24"/>
        </w:rPr>
        <w:fldChar w:fldCharType="begin"/>
      </w:r>
      <w:r>
        <w:rPr>
          <w:sz w:val="24"/>
          <w:szCs w:val="24"/>
        </w:rPr>
        <w:instrText xml:space="preserve"> PAGEREF _Toc13022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"_Toc10241" </w:instrText>
      </w:r>
      <w:r>
        <w:fldChar w:fldCharType="separate"/>
      </w:r>
      <w:r>
        <w:rPr>
          <w:rFonts w:hint="eastAsia" w:ascii="方正黑体_GBK" w:hAnsi="Arial" w:eastAsia="方正黑体_GBK"/>
          <w:bCs/>
          <w:kern w:val="0"/>
          <w:sz w:val="24"/>
          <w:szCs w:val="24"/>
        </w:rPr>
        <w:t>三、发展目标</w:t>
      </w:r>
      <w:r>
        <w:rPr>
          <w:sz w:val="24"/>
          <w:szCs w:val="24"/>
        </w:rPr>
        <w:tab/>
      </w:r>
      <w:r>
        <w:rPr>
          <w:sz w:val="24"/>
          <w:szCs w:val="24"/>
        </w:rPr>
        <w:fldChar w:fldCharType="begin"/>
      </w:r>
      <w:r>
        <w:rPr>
          <w:sz w:val="24"/>
          <w:szCs w:val="24"/>
        </w:rPr>
        <w:instrText xml:space="preserve"> PAGEREF _Toc10241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22"/>
        <w:tabs>
          <w:tab w:val="right" w:leader="dot" w:pos="8312"/>
        </w:tabs>
        <w:spacing w:line="480" w:lineRule="exact"/>
        <w:ind w:firstLine="640"/>
        <w:rPr>
          <w:sz w:val="24"/>
          <w:szCs w:val="24"/>
        </w:rPr>
      </w:pPr>
      <w:r>
        <w:fldChar w:fldCharType="begin"/>
      </w:r>
      <w:r>
        <w:instrText xml:space="preserve"> HYPERLINK \l "_Toc10297" </w:instrText>
      </w:r>
      <w:r>
        <w:fldChar w:fldCharType="separate"/>
      </w:r>
      <w:r>
        <w:rPr>
          <w:rFonts w:hint="eastAsia" w:ascii="方正小标宋_GBK" w:eastAsia="方正小标宋_GBK"/>
          <w:bCs/>
          <w:kern w:val="44"/>
          <w:sz w:val="24"/>
          <w:szCs w:val="24"/>
        </w:rPr>
        <w:t>第三章  坚持创新发展 建设气象科技创新人才体系</w:t>
      </w:r>
      <w:r>
        <w:rPr>
          <w:sz w:val="24"/>
          <w:szCs w:val="24"/>
        </w:rPr>
        <w:tab/>
      </w:r>
      <w:r>
        <w:rPr>
          <w:sz w:val="24"/>
          <w:szCs w:val="24"/>
        </w:rPr>
        <w:fldChar w:fldCharType="begin"/>
      </w:r>
      <w:r>
        <w:rPr>
          <w:sz w:val="24"/>
          <w:szCs w:val="24"/>
        </w:rPr>
        <w:instrText xml:space="preserve"> PAGEREF _Toc10297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"_Toc26330" </w:instrText>
      </w:r>
      <w:r>
        <w:fldChar w:fldCharType="separate"/>
      </w:r>
      <w:r>
        <w:rPr>
          <w:rFonts w:hint="eastAsia" w:ascii="方正黑体_GBK" w:hAnsi="Arial" w:eastAsia="方正黑体_GBK"/>
          <w:bCs/>
          <w:kern w:val="0"/>
          <w:sz w:val="24"/>
          <w:szCs w:val="24"/>
        </w:rPr>
        <w:t>一、加强气象预报预测应用技术研究</w:t>
      </w:r>
      <w:r>
        <w:rPr>
          <w:sz w:val="24"/>
          <w:szCs w:val="24"/>
        </w:rPr>
        <w:tab/>
      </w:r>
      <w:r>
        <w:rPr>
          <w:sz w:val="24"/>
          <w:szCs w:val="24"/>
        </w:rPr>
        <w:fldChar w:fldCharType="begin"/>
      </w:r>
      <w:r>
        <w:rPr>
          <w:sz w:val="24"/>
          <w:szCs w:val="24"/>
        </w:rPr>
        <w:instrText xml:space="preserve"> PAGEREF _Toc26330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"_Toc4745" </w:instrText>
      </w:r>
      <w:r>
        <w:fldChar w:fldCharType="separate"/>
      </w:r>
      <w:r>
        <w:rPr>
          <w:rFonts w:hint="eastAsia" w:ascii="方正黑体_GBK" w:hAnsi="Arial" w:eastAsia="方正黑体_GBK"/>
          <w:bCs/>
          <w:kern w:val="0"/>
          <w:sz w:val="24"/>
          <w:szCs w:val="24"/>
        </w:rPr>
        <w:t>二、完善气象科技创新体制机制</w:t>
      </w:r>
      <w:r>
        <w:rPr>
          <w:sz w:val="24"/>
          <w:szCs w:val="24"/>
        </w:rPr>
        <w:tab/>
      </w:r>
      <w:r>
        <w:rPr>
          <w:sz w:val="24"/>
          <w:szCs w:val="24"/>
        </w:rPr>
        <w:fldChar w:fldCharType="begin"/>
      </w:r>
      <w:r>
        <w:rPr>
          <w:sz w:val="24"/>
          <w:szCs w:val="24"/>
        </w:rPr>
        <w:instrText xml:space="preserve"> PAGEREF _Toc4745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"_Toc10363" </w:instrText>
      </w:r>
      <w:r>
        <w:fldChar w:fldCharType="separate"/>
      </w:r>
      <w:r>
        <w:rPr>
          <w:rFonts w:hint="eastAsia" w:ascii="方正黑体_GBK" w:hAnsi="Arial" w:eastAsia="方正黑体_GBK"/>
          <w:bCs/>
          <w:kern w:val="0"/>
          <w:sz w:val="24"/>
          <w:szCs w:val="24"/>
        </w:rPr>
        <w:t>三、培养复合型气象人才队伍</w:t>
      </w:r>
      <w:r>
        <w:rPr>
          <w:sz w:val="24"/>
          <w:szCs w:val="24"/>
        </w:rPr>
        <w:tab/>
      </w:r>
      <w:r>
        <w:rPr>
          <w:sz w:val="24"/>
          <w:szCs w:val="24"/>
        </w:rPr>
        <w:fldChar w:fldCharType="begin"/>
      </w:r>
      <w:r>
        <w:rPr>
          <w:sz w:val="24"/>
          <w:szCs w:val="24"/>
        </w:rPr>
        <w:instrText xml:space="preserve"> PAGEREF _Toc10363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2"/>
        <w:tabs>
          <w:tab w:val="right" w:leader="dot" w:pos="8312"/>
        </w:tabs>
        <w:spacing w:line="480" w:lineRule="exact"/>
        <w:ind w:firstLine="640"/>
        <w:rPr>
          <w:sz w:val="24"/>
          <w:szCs w:val="24"/>
        </w:rPr>
      </w:pPr>
      <w:r>
        <w:fldChar w:fldCharType="begin"/>
      </w:r>
      <w:r>
        <w:instrText xml:space="preserve"> HYPERLINK \l "_Toc27797" </w:instrText>
      </w:r>
      <w:r>
        <w:fldChar w:fldCharType="separate"/>
      </w:r>
      <w:r>
        <w:rPr>
          <w:rFonts w:hint="eastAsia" w:ascii="方正小标宋_GBK" w:eastAsia="方正小标宋_GBK"/>
          <w:bCs/>
          <w:kern w:val="44"/>
          <w:sz w:val="24"/>
          <w:szCs w:val="24"/>
        </w:rPr>
        <w:t>第四章  聚焦能力提升 铸造智慧气象业务技术体系</w:t>
      </w:r>
      <w:r>
        <w:rPr>
          <w:sz w:val="24"/>
          <w:szCs w:val="24"/>
        </w:rPr>
        <w:tab/>
      </w:r>
      <w:r>
        <w:rPr>
          <w:sz w:val="24"/>
          <w:szCs w:val="24"/>
        </w:rPr>
        <w:fldChar w:fldCharType="begin"/>
      </w:r>
      <w:r>
        <w:rPr>
          <w:sz w:val="24"/>
          <w:szCs w:val="24"/>
        </w:rPr>
        <w:instrText xml:space="preserve"> PAGEREF _Toc27797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"_Toc23461" </w:instrText>
      </w:r>
      <w:r>
        <w:fldChar w:fldCharType="separate"/>
      </w:r>
      <w:r>
        <w:rPr>
          <w:rFonts w:hint="eastAsia" w:ascii="方正黑体_GBK" w:hAnsi="Arial" w:eastAsia="方正黑体_GBK"/>
          <w:bCs/>
          <w:kern w:val="0"/>
          <w:sz w:val="24"/>
          <w:szCs w:val="24"/>
        </w:rPr>
        <w:t>四、紧扣监测精密，完善自动化观测站网布局</w:t>
      </w:r>
      <w:r>
        <w:rPr>
          <w:sz w:val="24"/>
          <w:szCs w:val="24"/>
        </w:rPr>
        <w:tab/>
      </w:r>
      <w:r>
        <w:rPr>
          <w:sz w:val="24"/>
          <w:szCs w:val="24"/>
        </w:rPr>
        <w:fldChar w:fldCharType="begin"/>
      </w:r>
      <w:r>
        <w:rPr>
          <w:sz w:val="24"/>
          <w:szCs w:val="24"/>
        </w:rPr>
        <w:instrText xml:space="preserve"> PAGEREF _Toc23461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"_Toc13522" </w:instrText>
      </w:r>
      <w:r>
        <w:fldChar w:fldCharType="separate"/>
      </w:r>
      <w:r>
        <w:rPr>
          <w:rFonts w:hint="eastAsia" w:ascii="方正黑体_GBK" w:hAnsi="Arial" w:eastAsia="方正黑体_GBK"/>
          <w:bCs/>
          <w:kern w:val="0"/>
          <w:sz w:val="24"/>
          <w:szCs w:val="24"/>
        </w:rPr>
        <w:t>五、围绕预报精准，提升智能化预报预警水平</w:t>
      </w:r>
      <w:r>
        <w:rPr>
          <w:sz w:val="24"/>
          <w:szCs w:val="24"/>
        </w:rPr>
        <w:tab/>
      </w:r>
      <w:r>
        <w:rPr>
          <w:sz w:val="24"/>
          <w:szCs w:val="24"/>
        </w:rPr>
        <w:fldChar w:fldCharType="begin"/>
      </w:r>
      <w:r>
        <w:rPr>
          <w:sz w:val="24"/>
          <w:szCs w:val="24"/>
        </w:rPr>
        <w:instrText xml:space="preserve"> PAGEREF _Toc13522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"_Toc27873" </w:instrText>
      </w:r>
      <w:r>
        <w:fldChar w:fldCharType="separate"/>
      </w:r>
      <w:r>
        <w:rPr>
          <w:rFonts w:hint="eastAsia" w:ascii="方正黑体_GBK" w:hAnsi="Arial" w:eastAsia="方正黑体_GBK"/>
          <w:bCs/>
          <w:kern w:val="0"/>
          <w:sz w:val="24"/>
          <w:szCs w:val="24"/>
        </w:rPr>
        <w:t>六、对标服务精细，提高气象信息化服务能力</w:t>
      </w:r>
      <w:r>
        <w:rPr>
          <w:sz w:val="24"/>
          <w:szCs w:val="24"/>
        </w:rPr>
        <w:tab/>
      </w:r>
      <w:r>
        <w:rPr>
          <w:sz w:val="24"/>
          <w:szCs w:val="24"/>
        </w:rPr>
        <w:fldChar w:fldCharType="begin"/>
      </w:r>
      <w:r>
        <w:rPr>
          <w:sz w:val="24"/>
          <w:szCs w:val="24"/>
        </w:rPr>
        <w:instrText xml:space="preserve"> PAGEREF _Toc27873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"_Toc5601" </w:instrText>
      </w:r>
      <w:r>
        <w:fldChar w:fldCharType="separate"/>
      </w:r>
      <w:r>
        <w:rPr>
          <w:rFonts w:hint="eastAsia" w:ascii="方正黑体_GBK" w:hAnsi="Arial" w:eastAsia="方正黑体_GBK"/>
          <w:bCs/>
          <w:kern w:val="0"/>
          <w:sz w:val="24"/>
          <w:szCs w:val="24"/>
        </w:rPr>
        <w:t>七、发挥第一道防线作用，健全气象防灾减灾机制</w:t>
      </w:r>
      <w:r>
        <w:rPr>
          <w:sz w:val="24"/>
          <w:szCs w:val="24"/>
        </w:rPr>
        <w:tab/>
      </w:r>
      <w:r>
        <w:rPr>
          <w:sz w:val="24"/>
          <w:szCs w:val="24"/>
        </w:rPr>
        <w:fldChar w:fldCharType="begin"/>
      </w:r>
      <w:r>
        <w:rPr>
          <w:sz w:val="24"/>
          <w:szCs w:val="24"/>
        </w:rPr>
        <w:instrText xml:space="preserve"> PAGEREF _Toc5601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22"/>
        <w:tabs>
          <w:tab w:val="right" w:leader="dot" w:pos="8312"/>
        </w:tabs>
        <w:spacing w:line="480" w:lineRule="exact"/>
        <w:ind w:firstLine="640"/>
        <w:rPr>
          <w:sz w:val="24"/>
          <w:szCs w:val="24"/>
        </w:rPr>
      </w:pPr>
      <w:r>
        <w:fldChar w:fldCharType="begin"/>
      </w:r>
      <w:r>
        <w:instrText xml:space="preserve"> HYPERLINK \l "_Toc5000" </w:instrText>
      </w:r>
      <w:r>
        <w:fldChar w:fldCharType="separate"/>
      </w:r>
      <w:r>
        <w:rPr>
          <w:rFonts w:hint="eastAsia" w:eastAsia="方正小标宋_GBK"/>
          <w:bCs/>
          <w:kern w:val="44"/>
          <w:sz w:val="24"/>
          <w:szCs w:val="24"/>
        </w:rPr>
        <w:t>第五章  坚持人民至上生命至上 夯实气象灾害防御体系</w:t>
      </w:r>
      <w:r>
        <w:rPr>
          <w:sz w:val="24"/>
          <w:szCs w:val="24"/>
        </w:rPr>
        <w:tab/>
      </w:r>
      <w:r>
        <w:rPr>
          <w:sz w:val="24"/>
          <w:szCs w:val="24"/>
        </w:rPr>
        <w:fldChar w:fldCharType="begin"/>
      </w:r>
      <w:r>
        <w:rPr>
          <w:sz w:val="24"/>
          <w:szCs w:val="24"/>
        </w:rPr>
        <w:instrText xml:space="preserve"> PAGEREF _Toc5000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"_Toc11275" </w:instrText>
      </w:r>
      <w:r>
        <w:fldChar w:fldCharType="separate"/>
      </w:r>
      <w:r>
        <w:rPr>
          <w:rFonts w:hint="eastAsia" w:ascii="方正黑体_GBK" w:hAnsi="Arial" w:eastAsia="方正黑体_GBK"/>
          <w:bCs/>
          <w:kern w:val="0"/>
          <w:sz w:val="24"/>
          <w:szCs w:val="24"/>
        </w:rPr>
        <w:t>八、提高气象灾害监测预报预警能力</w:t>
      </w:r>
      <w:r>
        <w:rPr>
          <w:sz w:val="24"/>
          <w:szCs w:val="24"/>
        </w:rPr>
        <w:tab/>
      </w:r>
      <w:r>
        <w:rPr>
          <w:sz w:val="24"/>
          <w:szCs w:val="24"/>
        </w:rPr>
        <w:fldChar w:fldCharType="begin"/>
      </w:r>
      <w:r>
        <w:rPr>
          <w:sz w:val="24"/>
          <w:szCs w:val="24"/>
        </w:rPr>
        <w:instrText xml:space="preserve"> PAGEREF _Toc11275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"_Toc31690" </w:instrText>
      </w:r>
      <w:r>
        <w:fldChar w:fldCharType="separate"/>
      </w:r>
      <w:r>
        <w:rPr>
          <w:rFonts w:hint="eastAsia" w:ascii="方正黑体_GBK" w:hAnsi="Arial" w:eastAsia="方正黑体_GBK"/>
          <w:bCs/>
          <w:kern w:val="0"/>
          <w:sz w:val="24"/>
          <w:szCs w:val="24"/>
        </w:rPr>
        <w:t>九、完善预警信息发布传播体系</w:t>
      </w:r>
      <w:r>
        <w:rPr>
          <w:sz w:val="24"/>
          <w:szCs w:val="24"/>
        </w:rPr>
        <w:tab/>
      </w:r>
      <w:r>
        <w:rPr>
          <w:sz w:val="24"/>
          <w:szCs w:val="24"/>
        </w:rPr>
        <w:fldChar w:fldCharType="begin"/>
      </w:r>
      <w:r>
        <w:rPr>
          <w:sz w:val="24"/>
          <w:szCs w:val="24"/>
        </w:rPr>
        <w:instrText xml:space="preserve"> PAGEREF _Toc31690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"_Toc6051" </w:instrText>
      </w:r>
      <w:r>
        <w:fldChar w:fldCharType="separate"/>
      </w:r>
      <w:r>
        <w:rPr>
          <w:rFonts w:hint="eastAsia" w:ascii="方正黑体_GBK" w:hAnsi="Arial" w:eastAsia="方正黑体_GBK"/>
          <w:bCs/>
          <w:kern w:val="0"/>
          <w:sz w:val="24"/>
          <w:szCs w:val="24"/>
        </w:rPr>
        <w:t>十、加强气象灾害风险防范能力</w:t>
      </w:r>
      <w:r>
        <w:rPr>
          <w:sz w:val="24"/>
          <w:szCs w:val="24"/>
        </w:rPr>
        <w:tab/>
      </w:r>
      <w:r>
        <w:rPr>
          <w:sz w:val="24"/>
          <w:szCs w:val="24"/>
        </w:rPr>
        <w:fldChar w:fldCharType="begin"/>
      </w:r>
      <w:r>
        <w:rPr>
          <w:sz w:val="24"/>
          <w:szCs w:val="24"/>
        </w:rPr>
        <w:instrText xml:space="preserve"> PAGEREF _Toc6051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"_Toc24074" </w:instrText>
      </w:r>
      <w:r>
        <w:fldChar w:fldCharType="separate"/>
      </w:r>
      <w:r>
        <w:rPr>
          <w:rFonts w:hint="eastAsia" w:ascii="方正黑体_GBK" w:hAnsi="Arial" w:eastAsia="方正黑体_GBK"/>
          <w:bCs/>
          <w:kern w:val="0"/>
          <w:sz w:val="24"/>
          <w:szCs w:val="24"/>
        </w:rPr>
        <w:t>十一、健全气象防灾减灾体制机制</w:t>
      </w:r>
      <w:r>
        <w:rPr>
          <w:sz w:val="24"/>
          <w:szCs w:val="24"/>
        </w:rPr>
        <w:tab/>
      </w:r>
      <w:r>
        <w:rPr>
          <w:sz w:val="24"/>
          <w:szCs w:val="24"/>
        </w:rPr>
        <w:fldChar w:fldCharType="begin"/>
      </w:r>
      <w:r>
        <w:rPr>
          <w:sz w:val="24"/>
          <w:szCs w:val="24"/>
        </w:rPr>
        <w:instrText xml:space="preserve"> PAGEREF _Toc24074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22"/>
        <w:tabs>
          <w:tab w:val="right" w:leader="dot" w:pos="8312"/>
        </w:tabs>
        <w:spacing w:line="480" w:lineRule="exact"/>
        <w:ind w:left="1603" w:leftChars="151" w:hanging="1120" w:hangingChars="350"/>
        <w:rPr>
          <w:sz w:val="24"/>
          <w:szCs w:val="24"/>
        </w:rPr>
      </w:pPr>
      <w:r>
        <w:fldChar w:fldCharType="begin"/>
      </w:r>
      <w:r>
        <w:instrText xml:space="preserve"> HYPERLINK \l "_Toc19315" </w:instrText>
      </w:r>
      <w:r>
        <w:fldChar w:fldCharType="separate"/>
      </w:r>
      <w:r>
        <w:rPr>
          <w:rFonts w:eastAsia="方正小标宋_GBK"/>
          <w:bCs/>
          <w:kern w:val="44"/>
          <w:sz w:val="24"/>
          <w:szCs w:val="24"/>
        </w:rPr>
        <w:t xml:space="preserve">第六章 </w:t>
      </w:r>
      <w:r>
        <w:rPr>
          <w:rFonts w:hint="eastAsia" w:eastAsia="方正小标宋_GBK"/>
          <w:bCs/>
          <w:kern w:val="44"/>
          <w:sz w:val="24"/>
          <w:szCs w:val="24"/>
        </w:rPr>
        <w:t>聚焦打造三峡库区腹地一体化示范区 协力构建区域融合化发展气象保障体系</w:t>
      </w:r>
      <w:r>
        <w:rPr>
          <w:sz w:val="24"/>
          <w:szCs w:val="24"/>
        </w:rPr>
        <w:tab/>
      </w:r>
      <w:r>
        <w:rPr>
          <w:sz w:val="24"/>
          <w:szCs w:val="24"/>
        </w:rPr>
        <w:fldChar w:fldCharType="begin"/>
      </w:r>
      <w:r>
        <w:rPr>
          <w:sz w:val="24"/>
          <w:szCs w:val="24"/>
        </w:rPr>
        <w:instrText xml:space="preserve"> PAGEREF _Toc19315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"_Toc22032" </w:instrText>
      </w:r>
      <w:r>
        <w:fldChar w:fldCharType="separate"/>
      </w:r>
      <w:r>
        <w:rPr>
          <w:rFonts w:hint="eastAsia" w:ascii="方正黑体_GBK" w:hAnsi="Arial" w:eastAsia="方正黑体_GBK"/>
          <w:bCs/>
          <w:kern w:val="0"/>
          <w:sz w:val="24"/>
          <w:szCs w:val="24"/>
        </w:rPr>
        <w:t>十二、强化城市安全运行气象保障服务</w:t>
      </w:r>
      <w:r>
        <w:rPr>
          <w:sz w:val="24"/>
          <w:szCs w:val="24"/>
        </w:rPr>
        <w:tab/>
      </w:r>
      <w:r>
        <w:rPr>
          <w:sz w:val="24"/>
          <w:szCs w:val="24"/>
        </w:rPr>
        <w:fldChar w:fldCharType="begin"/>
      </w:r>
      <w:r>
        <w:rPr>
          <w:sz w:val="24"/>
          <w:szCs w:val="24"/>
        </w:rPr>
        <w:instrText xml:space="preserve"> PAGEREF _Toc22032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"_Toc16290" </w:instrText>
      </w:r>
      <w:r>
        <w:fldChar w:fldCharType="separate"/>
      </w:r>
      <w:r>
        <w:rPr>
          <w:rFonts w:hint="eastAsia" w:ascii="方正黑体_GBK" w:hAnsi="Arial" w:eastAsia="方正黑体_GBK"/>
          <w:bCs/>
          <w:kern w:val="0"/>
          <w:sz w:val="24"/>
          <w:szCs w:val="24"/>
        </w:rPr>
        <w:t>十三、强化旅游气候资源保护利用及旅游气象保障服务</w:t>
      </w:r>
      <w:r>
        <w:rPr>
          <w:sz w:val="24"/>
          <w:szCs w:val="24"/>
        </w:rPr>
        <w:tab/>
      </w:r>
      <w:r>
        <w:rPr>
          <w:sz w:val="24"/>
          <w:szCs w:val="24"/>
        </w:rPr>
        <w:fldChar w:fldCharType="begin"/>
      </w:r>
      <w:r>
        <w:rPr>
          <w:sz w:val="24"/>
          <w:szCs w:val="24"/>
        </w:rPr>
        <w:instrText xml:space="preserve"> PAGEREF _Toc16290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"_Toc8416" </w:instrText>
      </w:r>
      <w:r>
        <w:fldChar w:fldCharType="separate"/>
      </w:r>
      <w:r>
        <w:rPr>
          <w:rFonts w:hint="eastAsia" w:ascii="方正黑体_GBK" w:hAnsi="Arial" w:eastAsia="方正黑体_GBK"/>
          <w:bCs/>
          <w:kern w:val="0"/>
          <w:sz w:val="24"/>
          <w:szCs w:val="24"/>
        </w:rPr>
        <w:t>十四、强化区域融合化发展气象保障服务</w:t>
      </w:r>
      <w:r>
        <w:rPr>
          <w:sz w:val="24"/>
          <w:szCs w:val="24"/>
        </w:rPr>
        <w:tab/>
      </w:r>
      <w:r>
        <w:rPr>
          <w:sz w:val="24"/>
          <w:szCs w:val="24"/>
        </w:rPr>
        <w:fldChar w:fldCharType="begin"/>
      </w:r>
      <w:r>
        <w:rPr>
          <w:sz w:val="24"/>
          <w:szCs w:val="24"/>
        </w:rPr>
        <w:instrText xml:space="preserve"> PAGEREF _Toc8416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22"/>
        <w:tabs>
          <w:tab w:val="right" w:leader="dot" w:pos="8312"/>
        </w:tabs>
        <w:spacing w:line="480" w:lineRule="exact"/>
        <w:ind w:firstLine="640"/>
        <w:rPr>
          <w:sz w:val="24"/>
          <w:szCs w:val="24"/>
        </w:rPr>
      </w:pPr>
      <w:r>
        <w:fldChar w:fldCharType="begin"/>
      </w:r>
      <w:r>
        <w:instrText xml:space="preserve"> HYPERLINK \l "_Toc13492" </w:instrText>
      </w:r>
      <w:r>
        <w:fldChar w:fldCharType="separate"/>
      </w:r>
      <w:r>
        <w:rPr>
          <w:rFonts w:hint="eastAsia" w:eastAsia="方正小标宋_GBK"/>
          <w:bCs/>
          <w:spacing w:val="-2"/>
          <w:kern w:val="44"/>
          <w:sz w:val="24"/>
          <w:szCs w:val="24"/>
        </w:rPr>
        <w:t>第七章  围绕农业农村现代化 建设乡村振兴气象保障体系</w:t>
      </w:r>
      <w:r>
        <w:rPr>
          <w:sz w:val="24"/>
          <w:szCs w:val="24"/>
        </w:rPr>
        <w:tab/>
      </w:r>
      <w:r>
        <w:rPr>
          <w:sz w:val="24"/>
          <w:szCs w:val="24"/>
        </w:rPr>
        <w:fldChar w:fldCharType="begin"/>
      </w:r>
      <w:r>
        <w:rPr>
          <w:sz w:val="24"/>
          <w:szCs w:val="24"/>
        </w:rPr>
        <w:instrText xml:space="preserve"> PAGEREF _Toc13492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"_Toc24123" </w:instrText>
      </w:r>
      <w:r>
        <w:fldChar w:fldCharType="separate"/>
      </w:r>
      <w:r>
        <w:rPr>
          <w:rFonts w:hint="eastAsia" w:ascii="方正黑体_GBK" w:hAnsi="Arial" w:eastAsia="方正黑体_GBK"/>
          <w:bCs/>
          <w:kern w:val="0"/>
          <w:sz w:val="24"/>
          <w:szCs w:val="24"/>
        </w:rPr>
        <w:t>十五、增强现代农业气象服务保障能力</w:t>
      </w:r>
      <w:r>
        <w:rPr>
          <w:sz w:val="24"/>
          <w:szCs w:val="24"/>
        </w:rPr>
        <w:tab/>
      </w:r>
      <w:r>
        <w:rPr>
          <w:sz w:val="24"/>
          <w:szCs w:val="24"/>
        </w:rPr>
        <w:fldChar w:fldCharType="begin"/>
      </w:r>
      <w:r>
        <w:rPr>
          <w:sz w:val="24"/>
          <w:szCs w:val="24"/>
        </w:rPr>
        <w:instrText xml:space="preserve"> PAGEREF _Toc24123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"_Toc20368" </w:instrText>
      </w:r>
      <w:r>
        <w:fldChar w:fldCharType="separate"/>
      </w:r>
      <w:r>
        <w:rPr>
          <w:rFonts w:hint="eastAsia" w:ascii="方正黑体_GBK" w:hAnsi="Arial" w:eastAsia="方正黑体_GBK"/>
          <w:bCs/>
          <w:kern w:val="0"/>
          <w:sz w:val="24"/>
          <w:szCs w:val="24"/>
        </w:rPr>
        <w:t>十六、提升农村气象灾害防御能力</w:t>
      </w:r>
      <w:r>
        <w:rPr>
          <w:sz w:val="24"/>
          <w:szCs w:val="24"/>
        </w:rPr>
        <w:tab/>
      </w:r>
      <w:r>
        <w:rPr>
          <w:sz w:val="24"/>
          <w:szCs w:val="24"/>
        </w:rPr>
        <w:fldChar w:fldCharType="begin"/>
      </w:r>
      <w:r>
        <w:rPr>
          <w:sz w:val="24"/>
          <w:szCs w:val="24"/>
        </w:rPr>
        <w:instrText xml:space="preserve"> PAGEREF _Toc20368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"_Toc6918" </w:instrText>
      </w:r>
      <w:r>
        <w:fldChar w:fldCharType="separate"/>
      </w:r>
      <w:r>
        <w:rPr>
          <w:rFonts w:hint="eastAsia" w:ascii="方正黑体_GBK" w:hAnsi="Arial" w:eastAsia="方正黑体_GBK"/>
          <w:bCs/>
          <w:kern w:val="0"/>
          <w:sz w:val="24"/>
          <w:szCs w:val="24"/>
        </w:rPr>
        <w:t>十七、强化城乡融合发展气象保障</w:t>
      </w:r>
      <w:r>
        <w:rPr>
          <w:sz w:val="24"/>
          <w:szCs w:val="24"/>
        </w:rPr>
        <w:tab/>
      </w:r>
      <w:r>
        <w:rPr>
          <w:sz w:val="24"/>
          <w:szCs w:val="24"/>
        </w:rPr>
        <w:fldChar w:fldCharType="begin"/>
      </w:r>
      <w:r>
        <w:rPr>
          <w:sz w:val="24"/>
          <w:szCs w:val="24"/>
        </w:rPr>
        <w:instrText xml:space="preserve"> PAGEREF _Toc6918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22"/>
        <w:tabs>
          <w:tab w:val="right" w:leader="dot" w:pos="8312"/>
        </w:tabs>
        <w:spacing w:line="480" w:lineRule="exact"/>
        <w:ind w:firstLine="640"/>
        <w:rPr>
          <w:sz w:val="24"/>
          <w:szCs w:val="24"/>
        </w:rPr>
      </w:pPr>
      <w:r>
        <w:fldChar w:fldCharType="begin"/>
      </w:r>
      <w:r>
        <w:instrText xml:space="preserve"> HYPERLINK \l "_Toc24240" </w:instrText>
      </w:r>
      <w:r>
        <w:fldChar w:fldCharType="separate"/>
      </w:r>
      <w:r>
        <w:rPr>
          <w:rFonts w:hint="eastAsia" w:eastAsia="方正小标宋_GBK"/>
          <w:bCs/>
          <w:spacing w:val="-2"/>
          <w:kern w:val="44"/>
          <w:sz w:val="24"/>
          <w:szCs w:val="24"/>
        </w:rPr>
        <w:t>第八章  坚持生态优先绿色发展构建山清水秀美丽之地气象保障体系</w:t>
      </w:r>
      <w:r>
        <w:rPr>
          <w:sz w:val="24"/>
          <w:szCs w:val="24"/>
        </w:rPr>
        <w:tab/>
      </w:r>
      <w:r>
        <w:rPr>
          <w:sz w:val="24"/>
          <w:szCs w:val="24"/>
        </w:rPr>
        <w:fldChar w:fldCharType="begin"/>
      </w:r>
      <w:r>
        <w:rPr>
          <w:sz w:val="24"/>
          <w:szCs w:val="24"/>
        </w:rPr>
        <w:instrText xml:space="preserve"> PAGEREF _Toc24240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"_Toc21564" </w:instrText>
      </w:r>
      <w:r>
        <w:fldChar w:fldCharType="separate"/>
      </w:r>
      <w:r>
        <w:rPr>
          <w:rFonts w:hint="eastAsia" w:ascii="方正黑体_GBK" w:hAnsi="Arial" w:eastAsia="方正黑体_GBK"/>
          <w:bCs/>
          <w:kern w:val="0"/>
          <w:sz w:val="24"/>
          <w:szCs w:val="24"/>
        </w:rPr>
        <w:t>十八、强化生态系统保护修复气象保障</w:t>
      </w:r>
      <w:r>
        <w:rPr>
          <w:sz w:val="24"/>
          <w:szCs w:val="24"/>
        </w:rPr>
        <w:tab/>
      </w:r>
      <w:r>
        <w:rPr>
          <w:sz w:val="24"/>
          <w:szCs w:val="24"/>
        </w:rPr>
        <w:fldChar w:fldCharType="begin"/>
      </w:r>
      <w:r>
        <w:rPr>
          <w:sz w:val="24"/>
          <w:szCs w:val="24"/>
        </w:rPr>
        <w:instrText xml:space="preserve"> PAGEREF _Toc21564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"_Toc23020" </w:instrText>
      </w:r>
      <w:r>
        <w:fldChar w:fldCharType="separate"/>
      </w:r>
      <w:r>
        <w:rPr>
          <w:rFonts w:hint="eastAsia" w:ascii="方正黑体_GBK" w:hAnsi="方正仿宋_GBK" w:eastAsia="方正黑体_GBK" w:cs="方正仿宋_GBK"/>
          <w:sz w:val="24"/>
          <w:szCs w:val="24"/>
        </w:rPr>
        <w:t>十九、强化大气污染治理气象保障</w:t>
      </w:r>
      <w:r>
        <w:rPr>
          <w:sz w:val="24"/>
          <w:szCs w:val="24"/>
        </w:rPr>
        <w:tab/>
      </w:r>
      <w:r>
        <w:rPr>
          <w:sz w:val="24"/>
          <w:szCs w:val="24"/>
        </w:rPr>
        <w:fldChar w:fldCharType="begin"/>
      </w:r>
      <w:r>
        <w:rPr>
          <w:sz w:val="24"/>
          <w:szCs w:val="24"/>
        </w:rPr>
        <w:instrText xml:space="preserve"> PAGEREF _Toc23020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"_Toc24079" </w:instrText>
      </w:r>
      <w:r>
        <w:fldChar w:fldCharType="separate"/>
      </w:r>
      <w:r>
        <w:rPr>
          <w:rFonts w:hint="eastAsia" w:ascii="方正黑体_GBK" w:hAnsi="方正仿宋_GBK" w:eastAsia="方正黑体_GBK" w:cs="方正仿宋_GBK"/>
          <w:sz w:val="24"/>
          <w:szCs w:val="24"/>
        </w:rPr>
        <w:t>二十、强化气候经济发展气象服务</w:t>
      </w:r>
      <w:r>
        <w:rPr>
          <w:sz w:val="24"/>
          <w:szCs w:val="24"/>
        </w:rPr>
        <w:tab/>
      </w:r>
      <w:r>
        <w:rPr>
          <w:sz w:val="24"/>
          <w:szCs w:val="24"/>
        </w:rPr>
        <w:fldChar w:fldCharType="begin"/>
      </w:r>
      <w:r>
        <w:rPr>
          <w:sz w:val="24"/>
          <w:szCs w:val="24"/>
        </w:rPr>
        <w:instrText xml:space="preserve"> PAGEREF _Toc24079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22"/>
        <w:tabs>
          <w:tab w:val="right" w:leader="dot" w:pos="8312"/>
        </w:tabs>
        <w:spacing w:line="480" w:lineRule="exact"/>
        <w:ind w:firstLine="640"/>
        <w:rPr>
          <w:sz w:val="24"/>
          <w:szCs w:val="24"/>
        </w:rPr>
      </w:pPr>
      <w:r>
        <w:fldChar w:fldCharType="begin"/>
      </w:r>
      <w:r>
        <w:instrText xml:space="preserve"> HYPERLINK \l "_Toc31101" </w:instrText>
      </w:r>
      <w:r>
        <w:fldChar w:fldCharType="separate"/>
      </w:r>
      <w:r>
        <w:rPr>
          <w:rFonts w:hint="eastAsia" w:eastAsia="方正小标宋_GBK"/>
          <w:bCs/>
          <w:spacing w:val="-2"/>
          <w:kern w:val="44"/>
          <w:sz w:val="24"/>
          <w:szCs w:val="24"/>
        </w:rPr>
        <w:t xml:space="preserve">第九章  </w:t>
      </w:r>
      <w:r>
        <w:rPr>
          <w:rFonts w:hint="eastAsia" w:eastAsia="方正小标宋_GBK"/>
          <w:bCs/>
          <w:spacing w:val="-8"/>
          <w:kern w:val="44"/>
          <w:sz w:val="24"/>
          <w:szCs w:val="24"/>
        </w:rPr>
        <w:t>深化气象改革开放 提升现代气象治理效能</w:t>
      </w:r>
      <w:r>
        <w:rPr>
          <w:sz w:val="24"/>
          <w:szCs w:val="24"/>
        </w:rPr>
        <w:tab/>
      </w:r>
      <w:r>
        <w:rPr>
          <w:sz w:val="24"/>
          <w:szCs w:val="24"/>
        </w:rPr>
        <w:fldChar w:fldCharType="begin"/>
      </w:r>
      <w:r>
        <w:rPr>
          <w:sz w:val="24"/>
          <w:szCs w:val="24"/>
        </w:rPr>
        <w:instrText xml:space="preserve"> PAGEREF _Toc31101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"_Toc14687" </w:instrText>
      </w:r>
      <w:r>
        <w:fldChar w:fldCharType="separate"/>
      </w:r>
      <w:r>
        <w:rPr>
          <w:rFonts w:hint="eastAsia" w:ascii="方正黑体_GBK" w:hAnsi="方正仿宋_GBK" w:eastAsia="方正黑体_GBK" w:cs="方正仿宋_GBK"/>
          <w:sz w:val="24"/>
          <w:szCs w:val="24"/>
        </w:rPr>
        <w:t>二十一、深入推进重点领域改革</w:t>
      </w:r>
      <w:r>
        <w:rPr>
          <w:sz w:val="24"/>
          <w:szCs w:val="24"/>
        </w:rPr>
        <w:tab/>
      </w:r>
      <w:r>
        <w:rPr>
          <w:sz w:val="24"/>
          <w:szCs w:val="24"/>
        </w:rPr>
        <w:fldChar w:fldCharType="begin"/>
      </w:r>
      <w:r>
        <w:rPr>
          <w:sz w:val="24"/>
          <w:szCs w:val="24"/>
        </w:rPr>
        <w:instrText xml:space="preserve"> PAGEREF _Toc14687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"_Toc26151" </w:instrText>
      </w:r>
      <w:r>
        <w:fldChar w:fldCharType="separate"/>
      </w:r>
      <w:r>
        <w:rPr>
          <w:rFonts w:hint="eastAsia" w:ascii="方正黑体_GBK" w:hAnsi="方正仿宋_GBK" w:eastAsia="方正黑体_GBK" w:cs="方正仿宋_GBK"/>
          <w:sz w:val="24"/>
          <w:szCs w:val="24"/>
        </w:rPr>
        <w:t>二十二、不断深化气象开放合作</w:t>
      </w:r>
      <w:r>
        <w:rPr>
          <w:sz w:val="24"/>
          <w:szCs w:val="24"/>
        </w:rPr>
        <w:tab/>
      </w:r>
      <w:r>
        <w:rPr>
          <w:sz w:val="24"/>
          <w:szCs w:val="24"/>
        </w:rPr>
        <w:fldChar w:fldCharType="begin"/>
      </w:r>
      <w:r>
        <w:rPr>
          <w:sz w:val="24"/>
          <w:szCs w:val="24"/>
        </w:rPr>
        <w:instrText xml:space="preserve"> PAGEREF _Toc26151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"_Toc29114" </w:instrText>
      </w:r>
      <w:r>
        <w:fldChar w:fldCharType="separate"/>
      </w:r>
      <w:r>
        <w:rPr>
          <w:rFonts w:hint="eastAsia" w:ascii="方正黑体_GBK" w:hAnsi="方正仿宋_GBK" w:eastAsia="方正黑体_GBK" w:cs="方正仿宋_GBK"/>
          <w:sz w:val="24"/>
          <w:szCs w:val="24"/>
        </w:rPr>
        <w:t>二十三、强化气象管理能力建设</w:t>
      </w:r>
      <w:r>
        <w:rPr>
          <w:sz w:val="24"/>
          <w:szCs w:val="24"/>
        </w:rPr>
        <w:tab/>
      </w:r>
      <w:r>
        <w:rPr>
          <w:sz w:val="24"/>
          <w:szCs w:val="24"/>
        </w:rPr>
        <w:fldChar w:fldCharType="begin"/>
      </w:r>
      <w:r>
        <w:rPr>
          <w:sz w:val="24"/>
          <w:szCs w:val="24"/>
        </w:rPr>
        <w:instrText xml:space="preserve"> PAGEREF _Toc29114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"_Toc21422" </w:instrText>
      </w:r>
      <w:r>
        <w:fldChar w:fldCharType="separate"/>
      </w:r>
      <w:r>
        <w:rPr>
          <w:rFonts w:hint="eastAsia" w:ascii="方正黑体_GBK" w:hAnsi="方正仿宋_GBK" w:eastAsia="方正黑体_GBK" w:cs="方正仿宋_GBK"/>
          <w:sz w:val="24"/>
          <w:szCs w:val="24"/>
        </w:rPr>
        <w:t>二十四、持续强化气象基础能力</w:t>
      </w:r>
      <w:r>
        <w:rPr>
          <w:sz w:val="24"/>
          <w:szCs w:val="24"/>
        </w:rPr>
        <w:tab/>
      </w:r>
      <w:r>
        <w:rPr>
          <w:sz w:val="24"/>
          <w:szCs w:val="24"/>
        </w:rPr>
        <w:fldChar w:fldCharType="begin"/>
      </w:r>
      <w:r>
        <w:rPr>
          <w:sz w:val="24"/>
          <w:szCs w:val="24"/>
        </w:rPr>
        <w:instrText xml:space="preserve"> PAGEREF _Toc21422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22"/>
        <w:tabs>
          <w:tab w:val="right" w:leader="dot" w:pos="8312"/>
        </w:tabs>
        <w:spacing w:line="480" w:lineRule="exact"/>
        <w:ind w:firstLine="640"/>
        <w:rPr>
          <w:sz w:val="24"/>
          <w:szCs w:val="24"/>
        </w:rPr>
      </w:pPr>
      <w:r>
        <w:fldChar w:fldCharType="begin"/>
      </w:r>
      <w:r>
        <w:instrText xml:space="preserve"> HYPERLINK \l "_Toc12411" </w:instrText>
      </w:r>
      <w:r>
        <w:fldChar w:fldCharType="separate"/>
      </w:r>
      <w:r>
        <w:rPr>
          <w:rFonts w:hint="eastAsia" w:eastAsia="方正小标宋_GBK"/>
          <w:bCs/>
          <w:spacing w:val="-2"/>
          <w:kern w:val="44"/>
          <w:sz w:val="24"/>
          <w:szCs w:val="24"/>
        </w:rPr>
        <w:t>第十章  保障措施</w:t>
      </w:r>
      <w:r>
        <w:rPr>
          <w:sz w:val="24"/>
          <w:szCs w:val="24"/>
        </w:rPr>
        <w:tab/>
      </w:r>
      <w:r>
        <w:rPr>
          <w:sz w:val="24"/>
          <w:szCs w:val="24"/>
        </w:rPr>
        <w:fldChar w:fldCharType="begin"/>
      </w:r>
      <w:r>
        <w:rPr>
          <w:sz w:val="24"/>
          <w:szCs w:val="24"/>
        </w:rPr>
        <w:instrText xml:space="preserve"> PAGEREF _Toc12411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"_Toc8198" </w:instrText>
      </w:r>
      <w:r>
        <w:fldChar w:fldCharType="separate"/>
      </w:r>
      <w:r>
        <w:rPr>
          <w:rFonts w:hint="eastAsia" w:ascii="方正黑体_GBK" w:hAnsi="方正仿宋_GBK" w:eastAsia="方正黑体_GBK" w:cs="方正仿宋_GBK"/>
          <w:sz w:val="24"/>
          <w:szCs w:val="24"/>
        </w:rPr>
        <w:t>二十五、加强党的领导</w:t>
      </w:r>
      <w:r>
        <w:rPr>
          <w:sz w:val="24"/>
          <w:szCs w:val="24"/>
        </w:rPr>
        <w:tab/>
      </w:r>
      <w:r>
        <w:rPr>
          <w:sz w:val="24"/>
          <w:szCs w:val="24"/>
        </w:rPr>
        <w:fldChar w:fldCharType="begin"/>
      </w:r>
      <w:r>
        <w:rPr>
          <w:sz w:val="24"/>
          <w:szCs w:val="24"/>
        </w:rPr>
        <w:instrText xml:space="preserve"> PAGEREF _Toc8198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"_Toc9429" </w:instrText>
      </w:r>
      <w:r>
        <w:fldChar w:fldCharType="separate"/>
      </w:r>
      <w:r>
        <w:rPr>
          <w:rFonts w:hint="eastAsia" w:eastAsia="方正黑体_GBK"/>
          <w:bCs/>
          <w:sz w:val="24"/>
          <w:szCs w:val="24"/>
        </w:rPr>
        <w:t>二十六、加强组织协调</w:t>
      </w:r>
      <w:r>
        <w:rPr>
          <w:sz w:val="24"/>
          <w:szCs w:val="24"/>
        </w:rPr>
        <w:tab/>
      </w:r>
      <w:r>
        <w:rPr>
          <w:sz w:val="24"/>
          <w:szCs w:val="24"/>
        </w:rPr>
        <w:fldChar w:fldCharType="begin"/>
      </w:r>
      <w:r>
        <w:rPr>
          <w:sz w:val="24"/>
          <w:szCs w:val="24"/>
        </w:rPr>
        <w:instrText xml:space="preserve"> PAGEREF _Toc9429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"_Toc11883" </w:instrText>
      </w:r>
      <w:r>
        <w:fldChar w:fldCharType="separate"/>
      </w:r>
      <w:r>
        <w:rPr>
          <w:rFonts w:hint="eastAsia" w:eastAsia="方正黑体_GBK"/>
          <w:bCs/>
          <w:sz w:val="24"/>
          <w:szCs w:val="24"/>
        </w:rPr>
        <w:t>二十七、加强资金保障</w:t>
      </w:r>
      <w:r>
        <w:rPr>
          <w:sz w:val="24"/>
          <w:szCs w:val="24"/>
        </w:rPr>
        <w:tab/>
      </w:r>
      <w:r>
        <w:rPr>
          <w:sz w:val="24"/>
          <w:szCs w:val="24"/>
        </w:rPr>
        <w:fldChar w:fldCharType="begin"/>
      </w:r>
      <w:r>
        <w:rPr>
          <w:sz w:val="24"/>
          <w:szCs w:val="24"/>
        </w:rPr>
        <w:instrText xml:space="preserve"> PAGEREF _Toc11883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27"/>
        <w:tabs>
          <w:tab w:val="right" w:leader="dot" w:pos="8312"/>
        </w:tabs>
        <w:spacing w:line="480" w:lineRule="exact"/>
        <w:ind w:left="640" w:firstLine="640"/>
        <w:rPr>
          <w:sz w:val="24"/>
          <w:szCs w:val="24"/>
        </w:rPr>
      </w:pPr>
      <w:r>
        <w:fldChar w:fldCharType="begin"/>
      </w:r>
      <w:r>
        <w:instrText xml:space="preserve"> HYPERLINK \l "_Toc5703" </w:instrText>
      </w:r>
      <w:r>
        <w:fldChar w:fldCharType="separate"/>
      </w:r>
      <w:r>
        <w:rPr>
          <w:rFonts w:hint="eastAsia" w:eastAsia="方正黑体_GBK"/>
          <w:bCs/>
          <w:sz w:val="24"/>
          <w:szCs w:val="24"/>
        </w:rPr>
        <w:t>二十八、加强监督检查</w:t>
      </w:r>
      <w:r>
        <w:rPr>
          <w:sz w:val="24"/>
          <w:szCs w:val="24"/>
        </w:rPr>
        <w:tab/>
      </w:r>
      <w:r>
        <w:rPr>
          <w:sz w:val="24"/>
          <w:szCs w:val="24"/>
        </w:rPr>
        <w:fldChar w:fldCharType="begin"/>
      </w:r>
      <w:r>
        <w:rPr>
          <w:sz w:val="24"/>
          <w:szCs w:val="24"/>
        </w:rPr>
        <w:instrText xml:space="preserve"> PAGEREF _Toc5703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27"/>
        <w:tabs>
          <w:tab w:val="right" w:leader="dot" w:pos="8312"/>
        </w:tabs>
        <w:spacing w:line="480" w:lineRule="exact"/>
        <w:ind w:left="640" w:firstLine="632" w:firstLineChars="0"/>
        <w:jc w:val="left"/>
        <w:rPr>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start="1"/>
          <w:cols w:space="425" w:num="1"/>
          <w:docGrid w:type="lines" w:linePitch="435" w:charSpace="0"/>
        </w:sectPr>
      </w:pPr>
      <w:r>
        <w:rPr>
          <w:rFonts w:eastAsia="方正楷体_GBK"/>
          <w:smallCaps/>
          <w:color w:val="000000"/>
          <w:sz w:val="24"/>
          <w:szCs w:val="24"/>
          <w:u w:val="single"/>
        </w:rPr>
        <w:fldChar w:fldCharType="end"/>
      </w:r>
    </w:p>
    <w:p>
      <w:pPr>
        <w:pStyle w:val="3"/>
        <w:keepLines/>
        <w:spacing w:beforeLines="0" w:afterLines="0"/>
        <w:ind w:firstLine="0" w:firstLineChars="0"/>
        <w:rPr>
          <w:rFonts w:ascii="Times New Roman" w:eastAsia="方正小标宋_GBK"/>
          <w:bCs/>
          <w:kern w:val="44"/>
          <w:sz w:val="32"/>
          <w:szCs w:val="32"/>
        </w:rPr>
      </w:pPr>
      <w:bookmarkStart w:id="0" w:name="_Toc25821"/>
      <w:bookmarkStart w:id="1" w:name="_Toc11512"/>
      <w:bookmarkStart w:id="2" w:name="_Toc27388"/>
      <w:bookmarkStart w:id="3" w:name="_Toc21399"/>
      <w:bookmarkStart w:id="4" w:name="_Toc7159"/>
      <w:bookmarkStart w:id="5" w:name="_Toc23803"/>
      <w:bookmarkStart w:id="6" w:name="_Toc15838"/>
      <w:bookmarkStart w:id="7" w:name="_Toc19827"/>
      <w:bookmarkStart w:id="8" w:name="_Toc8405"/>
      <w:bookmarkStart w:id="9" w:name="_Toc3404"/>
      <w:bookmarkStart w:id="10" w:name="_Toc12816"/>
      <w:bookmarkStart w:id="11" w:name="_Toc27711"/>
      <w:bookmarkStart w:id="12" w:name="_Toc19343"/>
      <w:bookmarkStart w:id="13" w:name="_Toc821"/>
      <w:bookmarkStart w:id="14" w:name="_Toc17954"/>
      <w:bookmarkStart w:id="15" w:name="_Toc9995"/>
      <w:bookmarkStart w:id="16" w:name="_Toc30578"/>
      <w:bookmarkStart w:id="17" w:name="_Toc32719"/>
      <w:bookmarkStart w:id="18" w:name="_Toc16594"/>
      <w:bookmarkStart w:id="19" w:name="_Toc29110"/>
      <w:bookmarkStart w:id="20" w:name="_Toc8333"/>
      <w:bookmarkStart w:id="21" w:name="_Toc18703"/>
      <w:bookmarkStart w:id="22" w:name="_Toc24239"/>
      <w:bookmarkStart w:id="23" w:name="_Toc21514"/>
      <w:bookmarkStart w:id="24" w:name="_Toc17447"/>
      <w:bookmarkStart w:id="25" w:name="_Toc20402"/>
      <w:bookmarkStart w:id="26" w:name="_Toc8444"/>
      <w:bookmarkStart w:id="27" w:name="_Toc5963"/>
      <w:bookmarkStart w:id="28" w:name="_Toc4515"/>
      <w:bookmarkStart w:id="29" w:name="_Toc76237298"/>
      <w:bookmarkStart w:id="30" w:name="_Toc18"/>
      <w:bookmarkStart w:id="31" w:name="_Toc27362"/>
      <w:bookmarkStart w:id="32" w:name="_Toc2033"/>
      <w:bookmarkStart w:id="33" w:name="_Toc20743"/>
      <w:bookmarkStart w:id="34" w:name="_Toc32266"/>
      <w:bookmarkStart w:id="35" w:name="_Toc5862"/>
      <w:bookmarkStart w:id="36" w:name="_Toc7983"/>
      <w:bookmarkStart w:id="37" w:name="_Toc18366"/>
      <w:bookmarkStart w:id="38" w:name="_Toc87370376"/>
      <w:bookmarkStart w:id="39" w:name="_Toc23490"/>
      <w:bookmarkStart w:id="40" w:name="_Toc11826"/>
      <w:bookmarkStart w:id="41" w:name="_Toc12593"/>
      <w:bookmarkStart w:id="42" w:name="_Toc13689"/>
      <w:bookmarkStart w:id="43" w:name="_Toc22898"/>
      <w:bookmarkStart w:id="44" w:name="_Toc11686"/>
      <w:bookmarkStart w:id="45" w:name="_Toc30404"/>
      <w:bookmarkStart w:id="46" w:name="_Toc6105"/>
      <w:bookmarkStart w:id="47" w:name="_Toc12164"/>
      <w:bookmarkStart w:id="48" w:name="_Toc28581"/>
      <w:bookmarkStart w:id="49" w:name="_Toc17470"/>
      <w:bookmarkStart w:id="50" w:name="_Toc3154"/>
      <w:bookmarkStart w:id="51" w:name="_Toc16571"/>
      <w:bookmarkStart w:id="52" w:name="_Toc29944"/>
      <w:bookmarkStart w:id="53" w:name="_Toc29514"/>
      <w:bookmarkStart w:id="54" w:name="_Toc31951"/>
      <w:bookmarkStart w:id="55" w:name="_Toc5448"/>
      <w:bookmarkStart w:id="56" w:name="_Toc20750"/>
      <w:bookmarkStart w:id="57" w:name="_Toc76237349"/>
      <w:bookmarkStart w:id="58" w:name="_Toc31965"/>
      <w:bookmarkStart w:id="59" w:name="_Toc21689"/>
      <w:bookmarkStart w:id="60" w:name="_Toc31003"/>
      <w:bookmarkStart w:id="61" w:name="_Toc1569"/>
      <w:bookmarkStart w:id="62" w:name="_Toc16676"/>
      <w:bookmarkStart w:id="63" w:name="_Toc30183"/>
      <w:r>
        <w:rPr>
          <w:rFonts w:hint="eastAsia" w:ascii="Times New Roman" w:eastAsia="方正小标宋_GBK"/>
          <w:bCs/>
          <w:kern w:val="44"/>
          <w:sz w:val="32"/>
          <w:szCs w:val="32"/>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spacing w:line="540" w:lineRule="exact"/>
        <w:ind w:firstLine="640"/>
        <w:rPr>
          <w:rFonts w:ascii="方正仿宋_GBK" w:hAnsi="仿宋_GB2312" w:eastAsia="方正仿宋_GBK" w:cs="仿宋_GB2312"/>
        </w:rPr>
      </w:pPr>
      <w:r>
        <w:rPr>
          <w:rFonts w:hint="eastAsia" w:ascii="方正仿宋_GBK" w:hAnsi="仿宋_GB2312" w:eastAsia="方正仿宋_GBK" w:cs="仿宋_GB2312"/>
        </w:rPr>
        <w:t>气象事业是科技型、基础性社会公益事业，气象工作关系生命安全、生产发展、生活富裕、生态良好，做好气象工作意义重大、责任重大。</w:t>
      </w:r>
      <w:r>
        <w:rPr>
          <w:rFonts w:ascii="方正仿宋_GBK" w:hAnsi="仿宋_GB2312" w:eastAsia="方正仿宋_GBK" w:cs="仿宋_GB2312"/>
        </w:rPr>
        <w:t>奉节县地处</w:t>
      </w:r>
      <w:r>
        <w:fldChar w:fldCharType="begin"/>
      </w:r>
      <w:r>
        <w:instrText xml:space="preserve"> HYPERLINK "https://baike.baidu.com/item/%E9%87%8D%E5%BA%86%E5%B8%82/436625" \t "_blank" </w:instrText>
      </w:r>
      <w:r>
        <w:fldChar w:fldCharType="separate"/>
      </w:r>
      <w:r>
        <w:rPr>
          <w:rFonts w:ascii="方正仿宋_GBK" w:hAnsi="仿宋_GB2312" w:eastAsia="方正仿宋_GBK" w:cs="仿宋_GB2312"/>
        </w:rPr>
        <w:t>重庆市</w:t>
      </w:r>
      <w:r>
        <w:rPr>
          <w:rFonts w:ascii="方正仿宋_GBK" w:hAnsi="仿宋_GB2312" w:eastAsia="方正仿宋_GBK" w:cs="仿宋_GB2312"/>
        </w:rPr>
        <w:fldChar w:fldCharType="end"/>
      </w:r>
      <w:r>
        <w:rPr>
          <w:rFonts w:hint="eastAsia" w:ascii="方正仿宋_GBK" w:hAnsi="仿宋_GB2312" w:eastAsia="方正仿宋_GBK" w:cs="仿宋_GB2312"/>
        </w:rPr>
        <w:t>东北区域</w:t>
      </w:r>
      <w:r>
        <w:rPr>
          <w:rFonts w:ascii="方正仿宋_GBK" w:hAnsi="仿宋_GB2312" w:eastAsia="方正仿宋_GBK" w:cs="仿宋_GB2312"/>
        </w:rPr>
        <w:t>，是重庆市的东大门，位于长江三峡库区腹心</w:t>
      </w:r>
      <w:r>
        <w:rPr>
          <w:rFonts w:hint="eastAsia" w:ascii="方正仿宋_GBK" w:hAnsi="仿宋_GB2312" w:eastAsia="方正仿宋_GBK" w:cs="仿宋_GB2312"/>
        </w:rPr>
        <w:t>，地形地貌复杂，立体气候资源丰富，气象灾害频发重发。推动气象事业高质量发展，提高气象服务保障能力，发挥气象防灾减灾第一道防线作用，是推动奉节城市高质量转型发展，打造</w:t>
      </w:r>
      <w:r>
        <w:rPr>
          <w:rFonts w:ascii="方正仿宋_GBK" w:hAnsi="仿宋_GB2312" w:eastAsia="方正仿宋_GBK" w:cs="仿宋_GB2312"/>
        </w:rPr>
        <w:t>兴业兴城、强县富民及</w:t>
      </w:r>
      <w:r>
        <w:rPr>
          <w:rFonts w:hint="eastAsia" w:ascii="方正仿宋_GBK" w:hAnsi="仿宋_GB2312" w:eastAsia="方正仿宋_GBK" w:cs="仿宋_GB2312"/>
        </w:rPr>
        <w:t>“一枢纽三中心</w:t>
      </w:r>
      <w:r>
        <w:rPr>
          <w:rFonts w:ascii="方正仿宋_GBK" w:hAnsi="仿宋_GB2312" w:eastAsia="方正仿宋_GBK" w:cs="仿宋_GB2312"/>
        </w:rPr>
        <w:t>N</w:t>
      </w:r>
      <w:r>
        <w:rPr>
          <w:rFonts w:hint="eastAsia" w:ascii="方正仿宋_GBK" w:hAnsi="仿宋_GB2312" w:eastAsia="方正仿宋_GBK" w:cs="仿宋_GB2312"/>
        </w:rPr>
        <w:t>高地”（“一枢纽”：三峡腹心综合交通枢纽；“三中心”：商贸物流中心、旅游集散中心、现代服务业中心；“N高地”：教育服务高地、医疗卫生高地、文化体育高地、科技人才高地），开启美丽经济，建设长江经济带上的绿色生态强县和区域性功能中心的必然要求。</w:t>
      </w:r>
    </w:p>
    <w:p>
      <w:pPr>
        <w:spacing w:line="540" w:lineRule="exact"/>
        <w:ind w:firstLine="640"/>
        <w:rPr>
          <w:rFonts w:ascii="方正仿宋_GBK" w:hAnsi="仿宋_GB2312" w:eastAsia="方正仿宋_GBK" w:cs="仿宋_GB2312"/>
        </w:rPr>
      </w:pPr>
      <w:r>
        <w:rPr>
          <w:rFonts w:hint="eastAsia" w:ascii="方正仿宋_GBK" w:hAnsi="仿宋_GB2312" w:eastAsia="方正仿宋_GBK" w:cs="仿宋_GB2312"/>
        </w:rPr>
        <w:t>编制实施《奉节县气象发展“十四五”规划》，是深入贯彻落实习近平总书记对气象工作的重要指示精神和对重庆提出的系列重要指示要求的重要举措。根据《重庆市气象发展“十四五”规划》《奉节县国民经济和社会发展第十四个五年规划和二〇三五年远景目标纲要》，为全面贯彻落实《重庆市人民政府办公厅关于加快推进气象事业高质量发展的意见》《奉节县人民政府办公室关于加快推进气象事业高质量发展的实施方案》精神，本规划明确了“十四五”时期奉节气象发展的基本思路、主要目标、主要任务和重大工程，是未来五年奉节气象发展的行动路线，是高质量高品质推进“十四五”时期奉节气象现代化建设的重要依据。</w:t>
      </w:r>
    </w:p>
    <w:p>
      <w:pPr>
        <w:pStyle w:val="3"/>
        <w:keepLines/>
        <w:spacing w:beforeLines="0" w:afterLines="0"/>
        <w:ind w:firstLine="0" w:firstLineChars="0"/>
        <w:rPr>
          <w:rFonts w:ascii="Times New Roman" w:eastAsia="方正小标宋_GBK"/>
          <w:bCs/>
          <w:kern w:val="44"/>
          <w:sz w:val="32"/>
          <w:szCs w:val="32"/>
        </w:rPr>
      </w:pPr>
      <w:bookmarkStart w:id="64" w:name="_Toc23414"/>
      <w:bookmarkStart w:id="65" w:name="_Toc17085"/>
      <w:bookmarkStart w:id="66" w:name="_Toc2129"/>
      <w:bookmarkStart w:id="67" w:name="_Toc22563"/>
      <w:bookmarkStart w:id="68" w:name="_Toc173"/>
      <w:bookmarkStart w:id="69" w:name="_Toc18415"/>
      <w:bookmarkStart w:id="70" w:name="_Toc28264"/>
      <w:bookmarkStart w:id="71" w:name="_Toc679"/>
      <w:bookmarkStart w:id="72" w:name="_Toc24119"/>
      <w:bookmarkStart w:id="73" w:name="_Toc20300"/>
      <w:bookmarkStart w:id="74" w:name="_Toc76237299"/>
      <w:bookmarkStart w:id="75" w:name="_Toc21687"/>
      <w:bookmarkStart w:id="76" w:name="_Toc244"/>
      <w:bookmarkStart w:id="77" w:name="_Toc10932"/>
      <w:bookmarkStart w:id="78" w:name="_Toc7976"/>
      <w:bookmarkStart w:id="79" w:name="_Toc10677"/>
      <w:bookmarkStart w:id="80" w:name="_Toc24410"/>
      <w:bookmarkStart w:id="81" w:name="_Toc27924"/>
      <w:bookmarkStart w:id="82" w:name="_Toc32506"/>
      <w:bookmarkStart w:id="83" w:name="_Toc6591"/>
      <w:bookmarkStart w:id="84" w:name="_Toc3927"/>
      <w:bookmarkStart w:id="85" w:name="_Toc18266"/>
      <w:bookmarkStart w:id="86" w:name="_Toc28694"/>
      <w:bookmarkStart w:id="87" w:name="_Toc17903"/>
      <w:bookmarkStart w:id="88" w:name="_Toc31144"/>
      <w:bookmarkStart w:id="89" w:name="_Toc1430"/>
      <w:bookmarkStart w:id="90" w:name="_Toc16924"/>
      <w:bookmarkStart w:id="91" w:name="_Toc21595"/>
      <w:bookmarkStart w:id="92" w:name="_Toc20691"/>
      <w:bookmarkStart w:id="93" w:name="_Toc21882"/>
      <w:bookmarkStart w:id="94" w:name="_Toc8599"/>
      <w:bookmarkStart w:id="95" w:name="_Toc10365"/>
      <w:bookmarkStart w:id="96" w:name="_Toc18254"/>
      <w:bookmarkStart w:id="97" w:name="_Toc9876"/>
      <w:bookmarkStart w:id="98" w:name="_Toc30383"/>
      <w:bookmarkStart w:id="99" w:name="_Toc28609"/>
      <w:bookmarkStart w:id="100" w:name="_Toc23481"/>
      <w:bookmarkStart w:id="101" w:name="_Toc29275"/>
      <w:r>
        <w:rPr>
          <w:rFonts w:hint="eastAsia" w:ascii="Times New Roman" w:eastAsia="方正小标宋_GBK"/>
          <w:bCs/>
          <w:kern w:val="44"/>
          <w:sz w:val="32"/>
          <w:szCs w:val="32"/>
        </w:rPr>
        <w:t>第一章  “十四五”时期奉节气象发展的总体形势</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ind w:firstLine="640"/>
      </w:pPr>
      <w:bookmarkStart w:id="102" w:name="_Toc76237300"/>
    </w:p>
    <w:p>
      <w:pPr>
        <w:pStyle w:val="4"/>
        <w:spacing w:before="0" w:after="0" w:line="560" w:lineRule="exact"/>
        <w:ind w:firstLine="640"/>
        <w:rPr>
          <w:rFonts w:ascii="方正黑体_GBK" w:eastAsia="方正黑体_GBK"/>
          <w:b w:val="0"/>
        </w:rPr>
      </w:pPr>
      <w:bookmarkStart w:id="103" w:name="_Toc3342"/>
      <w:bookmarkStart w:id="104" w:name="_Toc14027"/>
      <w:bookmarkStart w:id="105" w:name="_Toc7626"/>
      <w:bookmarkStart w:id="106" w:name="_Toc24712"/>
      <w:bookmarkStart w:id="107" w:name="_Toc26606"/>
      <w:bookmarkStart w:id="108" w:name="_Toc15728"/>
      <w:bookmarkStart w:id="109" w:name="_Toc31187"/>
      <w:bookmarkStart w:id="110" w:name="_Toc17660"/>
      <w:bookmarkStart w:id="111" w:name="_Toc10100"/>
      <w:bookmarkStart w:id="112" w:name="_Toc26536"/>
      <w:bookmarkStart w:id="113" w:name="_Toc7495"/>
      <w:bookmarkStart w:id="114" w:name="_Toc3110"/>
      <w:bookmarkStart w:id="115" w:name="_Toc31047"/>
      <w:bookmarkStart w:id="116" w:name="_Toc28457"/>
      <w:bookmarkStart w:id="117" w:name="_Toc18741"/>
      <w:bookmarkStart w:id="118" w:name="_Toc10274"/>
      <w:bookmarkStart w:id="119" w:name="_Toc7460"/>
      <w:bookmarkStart w:id="120" w:name="_Toc24762"/>
      <w:bookmarkStart w:id="121" w:name="_Toc8881"/>
      <w:bookmarkStart w:id="122" w:name="_Toc29897"/>
      <w:bookmarkStart w:id="123" w:name="_Toc13297"/>
      <w:bookmarkStart w:id="124" w:name="_Toc31604"/>
      <w:bookmarkStart w:id="125" w:name="_Toc11477"/>
      <w:bookmarkStart w:id="126" w:name="_Toc14581"/>
      <w:bookmarkStart w:id="127" w:name="_Toc12766"/>
      <w:bookmarkStart w:id="128" w:name="_Toc4305"/>
      <w:bookmarkStart w:id="129" w:name="_Toc16155"/>
      <w:bookmarkStart w:id="130" w:name="_Toc16170"/>
      <w:bookmarkStart w:id="131" w:name="_Toc24496"/>
      <w:bookmarkStart w:id="132" w:name="_Toc21125"/>
      <w:bookmarkStart w:id="133" w:name="_Toc19922"/>
      <w:bookmarkStart w:id="134" w:name="_Toc26342"/>
      <w:bookmarkStart w:id="135" w:name="_Toc7214"/>
      <w:bookmarkStart w:id="136" w:name="_Toc15372"/>
      <w:bookmarkStart w:id="137" w:name="_Toc4703"/>
      <w:bookmarkStart w:id="138" w:name="_Toc890"/>
      <w:bookmarkStart w:id="139" w:name="_Toc27034"/>
      <w:r>
        <w:rPr>
          <w:rFonts w:hint="eastAsia" w:ascii="方正黑体_GBK" w:eastAsia="方正黑体_GBK"/>
          <w:b w:val="0"/>
        </w:rPr>
        <w:t>一、“十三五”时期奉节气象发展成效显著</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ind w:firstLine="680"/>
        <w:rPr>
          <w:rFonts w:ascii="方正仿宋_GBK" w:hAnsi="华文仿宋" w:eastAsia="方正仿宋_GBK"/>
          <w:color w:val="000000" w:themeColor="text1"/>
          <w:spacing w:val="10"/>
          <w14:textFill>
            <w14:solidFill>
              <w14:schemeClr w14:val="tx1"/>
            </w14:solidFill>
          </w14:textFill>
        </w:rPr>
      </w:pPr>
      <w:bookmarkStart w:id="140" w:name="_Toc21511"/>
      <w:bookmarkStart w:id="141" w:name="_Toc20316"/>
      <w:bookmarkStart w:id="142" w:name="_Toc3397"/>
      <w:bookmarkStart w:id="143" w:name="_Toc28103"/>
      <w:bookmarkStart w:id="144" w:name="_Toc14836"/>
      <w:bookmarkStart w:id="145" w:name="_Toc17459"/>
      <w:bookmarkStart w:id="146" w:name="_Toc26521"/>
      <w:bookmarkStart w:id="147" w:name="_Toc18115"/>
      <w:bookmarkStart w:id="148" w:name="_Toc31991"/>
      <w:bookmarkStart w:id="149" w:name="_Toc30540"/>
      <w:bookmarkStart w:id="150" w:name="_Toc1886"/>
      <w:bookmarkStart w:id="151" w:name="_Toc19477"/>
      <w:bookmarkStart w:id="152" w:name="_Toc5316"/>
      <w:r>
        <w:rPr>
          <w:rFonts w:hint="eastAsia" w:ascii="方正仿宋_GBK" w:hAnsi="华文仿宋" w:eastAsia="方正仿宋_GBK"/>
          <w:color w:val="000000" w:themeColor="text1"/>
          <w:spacing w:val="10"/>
          <w14:textFill>
            <w14:solidFill>
              <w14:schemeClr w14:val="tx1"/>
            </w14:solidFill>
          </w14:textFill>
        </w:rPr>
        <w:t>“十三五”期间，</w:t>
      </w:r>
      <w:bookmarkStart w:id="153" w:name="_Toc1676"/>
      <w:r>
        <w:rPr>
          <w:rFonts w:hint="eastAsia" w:ascii="方正仿宋_GBK" w:hAnsi="华文仿宋" w:eastAsia="方正仿宋_GBK"/>
          <w:color w:val="000000" w:themeColor="text1"/>
          <w:spacing w:val="10"/>
          <w14:textFill>
            <w14:solidFill>
              <w14:schemeClr w14:val="tx1"/>
            </w14:solidFill>
          </w14:textFill>
        </w:rPr>
        <w:t>奉节</w:t>
      </w:r>
      <w:r>
        <w:rPr>
          <w:rFonts w:hint="eastAsia" w:ascii="方正仿宋_GBK" w:eastAsia="方正仿宋_GBK"/>
          <w:color w:val="000000" w:themeColor="text1"/>
          <w14:textFill>
            <w14:solidFill>
              <w14:schemeClr w14:val="tx1"/>
            </w14:solidFill>
          </w14:textFill>
        </w:rPr>
        <w:t>气象工作以习近平新时代中国特色社会主义思想为指导，深入贯彻落实习近平总书记对气象工作的重要指示精神和对重庆提出的系列重要指示要求，</w:t>
      </w:r>
      <w:r>
        <w:rPr>
          <w:rFonts w:hint="eastAsia" w:ascii="方正仿宋_GBK" w:hAnsi="华文仿宋" w:eastAsia="方正仿宋_GBK"/>
          <w:color w:val="000000" w:themeColor="text1"/>
          <w:spacing w:val="10"/>
          <w14:textFill>
            <w14:solidFill>
              <w14:schemeClr w14:val="tx1"/>
            </w14:solidFill>
          </w14:textFill>
        </w:rPr>
        <w:t>全面落实重庆市气象局和奉节县委县政府决策部署</w:t>
      </w:r>
      <w:r>
        <w:rPr>
          <w:rFonts w:hint="eastAsia" w:ascii="方正仿宋_GBK" w:eastAsia="方正仿宋_GBK"/>
          <w:color w:val="000000" w:themeColor="text1"/>
          <w14:textFill>
            <w14:solidFill>
              <w14:schemeClr w14:val="tx1"/>
            </w14:solidFill>
          </w14:textFill>
        </w:rPr>
        <w:t>，</w:t>
      </w:r>
      <w:r>
        <w:rPr>
          <w:rFonts w:ascii="方正仿宋_GBK" w:eastAsia="方正仿宋_GBK"/>
          <w:color w:val="000000" w:themeColor="text1"/>
          <w14:textFill>
            <w14:solidFill>
              <w14:schemeClr w14:val="tx1"/>
            </w14:solidFill>
          </w14:textFill>
        </w:rPr>
        <w:t>秉承“跳出小气象、做实大气象”的发展思路，</w:t>
      </w:r>
      <w:r>
        <w:rPr>
          <w:rFonts w:hint="eastAsia" w:ascii="方正仿宋_GBK" w:eastAsia="方正仿宋_GBK"/>
          <w:color w:val="000000" w:themeColor="text1"/>
          <w14:textFill>
            <w14:solidFill>
              <w14:schemeClr w14:val="tx1"/>
            </w14:solidFill>
          </w14:textFill>
        </w:rPr>
        <w:t>深度</w:t>
      </w:r>
      <w:r>
        <w:rPr>
          <w:rFonts w:ascii="方正仿宋_GBK" w:eastAsia="方正仿宋_GBK"/>
          <w:color w:val="000000" w:themeColor="text1"/>
          <w14:textFill>
            <w14:solidFill>
              <w14:schemeClr w14:val="tx1"/>
            </w14:solidFill>
          </w14:textFill>
        </w:rPr>
        <w:t>融入</w:t>
      </w:r>
      <w:r>
        <w:rPr>
          <w:rFonts w:hint="eastAsia" w:ascii="方正仿宋_GBK" w:eastAsia="方正仿宋_GBK"/>
          <w:color w:val="000000" w:themeColor="text1"/>
          <w14:textFill>
            <w14:solidFill>
              <w14:schemeClr w14:val="tx1"/>
            </w14:solidFill>
          </w14:textFill>
        </w:rPr>
        <w:t>奉节“三大攻坚战”“八项行动计划”</w:t>
      </w:r>
      <w:r>
        <w:rPr>
          <w:rFonts w:ascii="方正仿宋_GBK" w:eastAsia="方正仿宋_GBK"/>
          <w:color w:val="000000" w:themeColor="text1"/>
          <w14:textFill>
            <w14:solidFill>
              <w14:schemeClr w14:val="tx1"/>
            </w14:solidFill>
          </w14:textFill>
        </w:rPr>
        <w:t>，</w:t>
      </w:r>
      <w:r>
        <w:rPr>
          <w:rFonts w:hint="eastAsia" w:ascii="方正仿宋_GBK" w:hAnsi="华文仿宋" w:eastAsia="方正仿宋_GBK"/>
          <w:color w:val="000000" w:themeColor="text1"/>
          <w:spacing w:val="10"/>
          <w14:textFill>
            <w14:solidFill>
              <w14:schemeClr w14:val="tx1"/>
            </w14:solidFill>
          </w14:textFill>
        </w:rPr>
        <w:t>不断提高监测精密、预报精准、服务精细能力，充分发挥气象防灾减灾第一道防线作用，着力推动气象事业高质量发展，气象服务保障奉节经济社会发展富有成效</w:t>
      </w:r>
      <w:bookmarkEnd w:id="140"/>
      <w:bookmarkEnd w:id="141"/>
      <w:bookmarkEnd w:id="142"/>
      <w:bookmarkEnd w:id="143"/>
      <w:bookmarkEnd w:id="144"/>
      <w:bookmarkEnd w:id="145"/>
      <w:bookmarkEnd w:id="146"/>
      <w:bookmarkEnd w:id="147"/>
      <w:bookmarkEnd w:id="148"/>
      <w:bookmarkEnd w:id="149"/>
      <w:bookmarkEnd w:id="150"/>
      <w:bookmarkEnd w:id="151"/>
      <w:bookmarkEnd w:id="152"/>
      <w:r>
        <w:rPr>
          <w:rFonts w:hint="eastAsia" w:ascii="方正仿宋_GBK" w:hAnsi="宋体" w:eastAsia="方正仿宋_GBK" w:cs="宋体"/>
          <w:color w:val="000000" w:themeColor="text1"/>
          <w:kern w:val="0"/>
          <w14:textFill>
            <w14:solidFill>
              <w14:schemeClr w14:val="tx1"/>
            </w14:solidFill>
          </w14:textFill>
        </w:rPr>
        <w:t>，“十三五”规划目标任务基本完成。</w:t>
      </w:r>
    </w:p>
    <w:p>
      <w:pPr>
        <w:spacing w:line="500" w:lineRule="exact"/>
        <w:ind w:firstLine="0" w:firstLineChars="0"/>
        <w:jc w:val="center"/>
        <w:rPr>
          <w:rFonts w:eastAsia="方正黑体_GBK"/>
        </w:rPr>
      </w:pPr>
      <w:r>
        <w:rPr>
          <w:rFonts w:hint="eastAsia" w:eastAsia="方正黑体_GBK"/>
        </w:rPr>
        <w:t>专栏</w:t>
      </w:r>
      <w:r>
        <w:rPr>
          <w:rFonts w:eastAsia="方正黑体_GBK"/>
        </w:rPr>
        <w:t>1</w:t>
      </w:r>
      <w:r>
        <w:rPr>
          <w:rFonts w:hint="eastAsia" w:eastAsia="方正黑体_GBK"/>
        </w:rPr>
        <w:t>“</w:t>
      </w:r>
      <w:r>
        <w:rPr>
          <w:rFonts w:hAnsi="方正黑体_GBK" w:eastAsia="方正黑体_GBK"/>
        </w:rPr>
        <w:t>十</w:t>
      </w:r>
      <w:r>
        <w:rPr>
          <w:rFonts w:hint="eastAsia" w:hAnsi="方正黑体_GBK" w:eastAsia="方正黑体_GBK"/>
        </w:rPr>
        <w:t>三</w:t>
      </w:r>
      <w:r>
        <w:rPr>
          <w:rFonts w:hAnsi="方正黑体_GBK" w:eastAsia="方正黑体_GBK"/>
        </w:rPr>
        <w:t>五</w:t>
      </w:r>
      <w:r>
        <w:rPr>
          <w:rFonts w:hint="eastAsia" w:eastAsia="方正黑体_GBK"/>
        </w:rPr>
        <w:t>”奉节气象发展主要指标完成情况</w:t>
      </w:r>
    </w:p>
    <w:tbl>
      <w:tblPr>
        <w:tblStyle w:val="33"/>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85"/>
        <w:gridCol w:w="3241"/>
        <w:gridCol w:w="2127"/>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blHeader/>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eastAsia="方正黑体_GBK"/>
                <w:sz w:val="24"/>
                <w:szCs w:val="24"/>
              </w:rPr>
            </w:pPr>
            <w:r>
              <w:rPr>
                <w:rFonts w:hint="eastAsia" w:eastAsia="方正黑体_GBK"/>
                <w:sz w:val="24"/>
                <w:szCs w:val="24"/>
              </w:rPr>
              <w:t>序号</w:t>
            </w:r>
          </w:p>
        </w:tc>
        <w:tc>
          <w:tcPr>
            <w:tcW w:w="324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eastAsia="方正黑体_GBK"/>
                <w:sz w:val="24"/>
                <w:szCs w:val="24"/>
              </w:rPr>
            </w:pPr>
            <w:r>
              <w:rPr>
                <w:rFonts w:hint="eastAsia" w:eastAsia="方正黑体_GBK"/>
                <w:sz w:val="24"/>
                <w:szCs w:val="24"/>
              </w:rPr>
              <w:t>主要指标</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eastAsia="方正黑体_GBK"/>
                <w:sz w:val="24"/>
                <w:szCs w:val="24"/>
              </w:rPr>
            </w:pPr>
            <w:r>
              <w:rPr>
                <w:rFonts w:hint="eastAsia" w:eastAsia="方正黑体_GBK"/>
                <w:sz w:val="24"/>
                <w:szCs w:val="24"/>
              </w:rPr>
              <w:t>目标值</w:t>
            </w:r>
          </w:p>
        </w:tc>
        <w:tc>
          <w:tcPr>
            <w:tcW w:w="227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eastAsia="方正黑体_GBK"/>
                <w:sz w:val="24"/>
                <w:szCs w:val="24"/>
              </w:rPr>
            </w:pPr>
            <w:r>
              <w:rPr>
                <w:rFonts w:hint="eastAsia" w:eastAsia="方正黑体_GBK"/>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85" w:type="dxa"/>
            <w:tcBorders>
              <w:top w:val="single" w:color="auto" w:sz="4" w:space="0"/>
              <w:left w:val="single" w:color="auto" w:sz="4" w:space="0"/>
              <w:right w:val="single" w:color="auto" w:sz="4" w:space="0"/>
            </w:tcBorders>
            <w:vAlign w:val="center"/>
          </w:tcPr>
          <w:p>
            <w:pPr>
              <w:widowControl/>
              <w:adjustRightInd w:val="0"/>
              <w:snapToGrid w:val="0"/>
              <w:spacing w:line="360" w:lineRule="exact"/>
              <w:ind w:firstLine="0" w:firstLineChars="0"/>
              <w:jc w:val="center"/>
              <w:rPr>
                <w:rFonts w:eastAsia="产学"/>
                <w:kern w:val="0"/>
                <w:sz w:val="24"/>
                <w:szCs w:val="24"/>
              </w:rPr>
            </w:pPr>
            <w:r>
              <w:rPr>
                <w:rFonts w:eastAsia="产学"/>
                <w:kern w:val="0"/>
                <w:sz w:val="24"/>
                <w:szCs w:val="24"/>
              </w:rPr>
              <w:t>1</w:t>
            </w:r>
          </w:p>
        </w:tc>
        <w:tc>
          <w:tcPr>
            <w:tcW w:w="3241"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eastAsia="方正仿宋_GBK"/>
                <w:sz w:val="24"/>
                <w:szCs w:val="24"/>
              </w:rPr>
            </w:pPr>
            <w:r>
              <w:rPr>
                <w:rFonts w:hint="eastAsia" w:eastAsia="方正仿宋_GBK"/>
                <w:sz w:val="24"/>
                <w:szCs w:val="24"/>
              </w:rPr>
              <w:t>公众气象服务满意度</w:t>
            </w:r>
          </w:p>
        </w:tc>
        <w:tc>
          <w:tcPr>
            <w:tcW w:w="2127"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eastAsia="方正仿宋_GBK"/>
                <w:sz w:val="24"/>
                <w:szCs w:val="24"/>
              </w:rPr>
            </w:pPr>
            <w:r>
              <w:rPr>
                <w:rFonts w:hint="eastAsia" w:eastAsia="方正仿宋_GBK"/>
                <w:sz w:val="24"/>
                <w:szCs w:val="24"/>
              </w:rPr>
              <w:t>保持</w:t>
            </w:r>
            <w:r>
              <w:rPr>
                <w:rFonts w:eastAsia="方正仿宋_GBK"/>
                <w:sz w:val="24"/>
                <w:szCs w:val="24"/>
              </w:rPr>
              <w:t>85</w:t>
            </w:r>
            <w:r>
              <w:rPr>
                <w:rFonts w:hint="eastAsia" w:eastAsia="方正仿宋_GBK"/>
                <w:sz w:val="24"/>
                <w:szCs w:val="24"/>
              </w:rPr>
              <w:t>分以上</w:t>
            </w:r>
          </w:p>
        </w:tc>
        <w:tc>
          <w:tcPr>
            <w:tcW w:w="2273"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eastAsia="方正仿宋_GBK"/>
                <w:sz w:val="24"/>
                <w:szCs w:val="24"/>
              </w:rPr>
            </w:pPr>
            <w:r>
              <w:rPr>
                <w:rFonts w:eastAsia="方正仿宋_GBK"/>
                <w:sz w:val="24"/>
                <w:szCs w:val="24"/>
              </w:rPr>
              <w:t>91.</w:t>
            </w:r>
            <w:r>
              <w:rPr>
                <w:rFonts w:hint="eastAsia" w:eastAsia="方正仿宋_GBK"/>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85" w:type="dxa"/>
            <w:tcBorders>
              <w:top w:val="single" w:color="auto" w:sz="4" w:space="0"/>
              <w:left w:val="single" w:color="auto" w:sz="4" w:space="0"/>
              <w:right w:val="single" w:color="auto" w:sz="4" w:space="0"/>
            </w:tcBorders>
            <w:vAlign w:val="center"/>
          </w:tcPr>
          <w:p>
            <w:pPr>
              <w:widowControl/>
              <w:adjustRightInd w:val="0"/>
              <w:snapToGrid w:val="0"/>
              <w:spacing w:line="360" w:lineRule="exact"/>
              <w:ind w:firstLine="0" w:firstLineChars="0"/>
              <w:jc w:val="center"/>
              <w:rPr>
                <w:rFonts w:eastAsia="产学"/>
                <w:kern w:val="0"/>
                <w:sz w:val="24"/>
                <w:szCs w:val="24"/>
              </w:rPr>
            </w:pPr>
            <w:r>
              <w:rPr>
                <w:rFonts w:eastAsia="产学"/>
                <w:kern w:val="0"/>
                <w:sz w:val="24"/>
                <w:szCs w:val="24"/>
              </w:rPr>
              <w:t>2</w:t>
            </w:r>
          </w:p>
        </w:tc>
        <w:tc>
          <w:tcPr>
            <w:tcW w:w="3241"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eastAsia="方正仿宋_GBK"/>
                <w:sz w:val="24"/>
                <w:szCs w:val="24"/>
              </w:rPr>
            </w:pPr>
            <w:r>
              <w:rPr>
                <w:rFonts w:hint="eastAsia" w:eastAsia="方正仿宋_GBK"/>
                <w:sz w:val="24"/>
                <w:szCs w:val="24"/>
              </w:rPr>
              <w:t>气象灾害损失占</w:t>
            </w:r>
            <w:r>
              <w:rPr>
                <w:rFonts w:eastAsia="方正仿宋_GBK"/>
                <w:sz w:val="24"/>
                <w:szCs w:val="24"/>
              </w:rPr>
              <w:t>GDP</w:t>
            </w:r>
            <w:r>
              <w:rPr>
                <w:rFonts w:hint="eastAsia" w:eastAsia="方正仿宋_GBK"/>
                <w:sz w:val="24"/>
                <w:szCs w:val="24"/>
              </w:rPr>
              <w:t>的比重</w:t>
            </w:r>
          </w:p>
        </w:tc>
        <w:tc>
          <w:tcPr>
            <w:tcW w:w="2127"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eastAsia="方正仿宋_GBK"/>
                <w:sz w:val="24"/>
                <w:szCs w:val="24"/>
              </w:rPr>
            </w:pPr>
            <w:r>
              <w:rPr>
                <w:rFonts w:eastAsia="方正仿宋_GBK"/>
                <w:sz w:val="24"/>
                <w:szCs w:val="24"/>
              </w:rPr>
              <w:t>1%</w:t>
            </w:r>
            <w:r>
              <w:rPr>
                <w:rFonts w:hint="eastAsia" w:eastAsia="方正仿宋_GBK"/>
                <w:sz w:val="24"/>
                <w:szCs w:val="24"/>
              </w:rPr>
              <w:t>以下</w:t>
            </w:r>
          </w:p>
        </w:tc>
        <w:tc>
          <w:tcPr>
            <w:tcW w:w="2273"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eastAsia="方正仿宋_GBK"/>
                <w:sz w:val="24"/>
                <w:szCs w:val="24"/>
              </w:rPr>
            </w:pPr>
            <w:r>
              <w:rPr>
                <w:rFonts w:eastAsia="方正仿宋_GBK"/>
                <w:sz w:val="24"/>
                <w:szCs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85" w:type="dxa"/>
            <w:tcBorders>
              <w:top w:val="single" w:color="auto" w:sz="4" w:space="0"/>
              <w:left w:val="single" w:color="auto" w:sz="4" w:space="0"/>
              <w:right w:val="single" w:color="auto" w:sz="4" w:space="0"/>
            </w:tcBorders>
            <w:vAlign w:val="center"/>
          </w:tcPr>
          <w:p>
            <w:pPr>
              <w:widowControl/>
              <w:adjustRightInd w:val="0"/>
              <w:snapToGrid w:val="0"/>
              <w:spacing w:line="360" w:lineRule="exact"/>
              <w:ind w:firstLine="0" w:firstLineChars="0"/>
              <w:jc w:val="center"/>
              <w:rPr>
                <w:rFonts w:eastAsia="产学"/>
                <w:kern w:val="0"/>
                <w:sz w:val="24"/>
                <w:szCs w:val="24"/>
              </w:rPr>
            </w:pPr>
            <w:r>
              <w:rPr>
                <w:rFonts w:eastAsia="产学"/>
                <w:kern w:val="0"/>
                <w:sz w:val="24"/>
                <w:szCs w:val="24"/>
              </w:rPr>
              <w:t>3</w:t>
            </w:r>
          </w:p>
        </w:tc>
        <w:tc>
          <w:tcPr>
            <w:tcW w:w="3241"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eastAsia="方正仿宋_GBK"/>
                <w:b/>
                <w:sz w:val="24"/>
                <w:szCs w:val="24"/>
              </w:rPr>
            </w:pPr>
            <w:r>
              <w:rPr>
                <w:rFonts w:eastAsia="方正仿宋_GBK"/>
                <w:sz w:val="24"/>
                <w:szCs w:val="24"/>
              </w:rPr>
              <w:t>24</w:t>
            </w:r>
            <w:r>
              <w:rPr>
                <w:rFonts w:hint="eastAsia" w:eastAsia="方正仿宋_GBK"/>
                <w:sz w:val="24"/>
                <w:szCs w:val="24"/>
              </w:rPr>
              <w:t>小时天气预报准确率</w:t>
            </w:r>
          </w:p>
        </w:tc>
        <w:tc>
          <w:tcPr>
            <w:tcW w:w="2127"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eastAsia="方正仿宋_GBK"/>
                <w:sz w:val="24"/>
                <w:szCs w:val="24"/>
              </w:rPr>
            </w:pPr>
            <w:r>
              <w:rPr>
                <w:rFonts w:hint="eastAsia" w:eastAsia="方正仿宋_GBK"/>
                <w:sz w:val="24"/>
                <w:szCs w:val="24"/>
              </w:rPr>
              <w:t>晴雨</w:t>
            </w:r>
            <w:r>
              <w:rPr>
                <w:rFonts w:eastAsia="方正仿宋_GBK"/>
                <w:sz w:val="24"/>
                <w:szCs w:val="24"/>
              </w:rPr>
              <w:t>88%</w:t>
            </w:r>
            <w:r>
              <w:rPr>
                <w:rFonts w:hint="eastAsia" w:eastAsia="方正仿宋_GBK"/>
                <w:sz w:val="24"/>
                <w:szCs w:val="24"/>
              </w:rPr>
              <w:t>以上</w:t>
            </w:r>
          </w:p>
          <w:p>
            <w:pPr>
              <w:spacing w:line="360" w:lineRule="exact"/>
              <w:ind w:firstLine="0" w:firstLineChars="0"/>
              <w:jc w:val="center"/>
              <w:rPr>
                <w:rFonts w:eastAsia="方正仿宋_GBK"/>
                <w:sz w:val="24"/>
                <w:szCs w:val="24"/>
              </w:rPr>
            </w:pPr>
            <w:r>
              <w:rPr>
                <w:rFonts w:hint="eastAsia" w:eastAsia="方正仿宋_GBK"/>
                <w:sz w:val="24"/>
                <w:szCs w:val="24"/>
              </w:rPr>
              <w:t>最高温度75</w:t>
            </w:r>
            <w:r>
              <w:rPr>
                <w:rFonts w:eastAsia="方正仿宋_GBK"/>
                <w:sz w:val="24"/>
                <w:szCs w:val="24"/>
              </w:rPr>
              <w:t>%</w:t>
            </w:r>
            <w:r>
              <w:rPr>
                <w:rFonts w:hint="eastAsia" w:eastAsia="方正仿宋_GBK"/>
                <w:sz w:val="24"/>
                <w:szCs w:val="24"/>
              </w:rPr>
              <w:t>以上</w:t>
            </w:r>
          </w:p>
          <w:p>
            <w:pPr>
              <w:spacing w:line="360" w:lineRule="exact"/>
              <w:ind w:firstLine="0" w:firstLineChars="0"/>
              <w:jc w:val="center"/>
              <w:rPr>
                <w:rFonts w:eastAsia="方正仿宋_GBK"/>
                <w:sz w:val="24"/>
                <w:szCs w:val="24"/>
              </w:rPr>
            </w:pPr>
            <w:r>
              <w:rPr>
                <w:rFonts w:hint="eastAsia" w:eastAsia="方正仿宋_GBK"/>
                <w:sz w:val="24"/>
                <w:szCs w:val="24"/>
              </w:rPr>
              <w:t>最低气温82%以上</w:t>
            </w:r>
          </w:p>
        </w:tc>
        <w:tc>
          <w:tcPr>
            <w:tcW w:w="2273"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eastAsia="方正仿宋_GBK"/>
                <w:sz w:val="24"/>
                <w:szCs w:val="24"/>
              </w:rPr>
            </w:pPr>
            <w:r>
              <w:rPr>
                <w:rFonts w:hint="eastAsia" w:eastAsia="方正仿宋_GBK"/>
                <w:sz w:val="24"/>
                <w:szCs w:val="24"/>
              </w:rPr>
              <w:t>晴雨82.0</w:t>
            </w:r>
            <w:r>
              <w:rPr>
                <w:rFonts w:eastAsia="方正仿宋_GBK"/>
                <w:sz w:val="24"/>
                <w:szCs w:val="24"/>
              </w:rPr>
              <w:t>%</w:t>
            </w:r>
          </w:p>
          <w:p>
            <w:pPr>
              <w:spacing w:line="360" w:lineRule="exact"/>
              <w:ind w:firstLine="0" w:firstLineChars="0"/>
              <w:jc w:val="center"/>
              <w:rPr>
                <w:rFonts w:eastAsia="方正仿宋_GBK"/>
                <w:sz w:val="24"/>
                <w:szCs w:val="24"/>
              </w:rPr>
            </w:pPr>
            <w:r>
              <w:rPr>
                <w:rFonts w:hint="eastAsia" w:eastAsia="方正仿宋_GBK"/>
                <w:sz w:val="24"/>
                <w:szCs w:val="24"/>
              </w:rPr>
              <w:t>最高温度75.0</w:t>
            </w:r>
            <w:r>
              <w:rPr>
                <w:rFonts w:eastAsia="方正仿宋_GBK"/>
                <w:sz w:val="24"/>
                <w:szCs w:val="24"/>
              </w:rPr>
              <w:t>%</w:t>
            </w:r>
          </w:p>
          <w:p>
            <w:pPr>
              <w:spacing w:line="360" w:lineRule="exact"/>
              <w:ind w:firstLine="0" w:firstLineChars="0"/>
              <w:jc w:val="center"/>
              <w:rPr>
                <w:rFonts w:eastAsia="方正仿宋_GBK"/>
                <w:sz w:val="24"/>
                <w:szCs w:val="24"/>
              </w:rPr>
            </w:pPr>
            <w:r>
              <w:rPr>
                <w:rFonts w:hint="eastAsia" w:eastAsia="方正仿宋_GBK"/>
                <w:sz w:val="24"/>
                <w:szCs w:val="24"/>
              </w:rPr>
              <w:t>最低温度91.0%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85" w:type="dxa"/>
            <w:tcBorders>
              <w:top w:val="single" w:color="auto" w:sz="4" w:space="0"/>
              <w:left w:val="single" w:color="auto" w:sz="4" w:space="0"/>
              <w:right w:val="single" w:color="auto" w:sz="4" w:space="0"/>
            </w:tcBorders>
            <w:vAlign w:val="center"/>
          </w:tcPr>
          <w:p>
            <w:pPr>
              <w:widowControl/>
              <w:adjustRightInd w:val="0"/>
              <w:snapToGrid w:val="0"/>
              <w:spacing w:line="360" w:lineRule="exact"/>
              <w:ind w:firstLine="0" w:firstLineChars="0"/>
              <w:jc w:val="center"/>
              <w:rPr>
                <w:rFonts w:eastAsia="产学"/>
                <w:kern w:val="0"/>
                <w:sz w:val="24"/>
                <w:szCs w:val="24"/>
              </w:rPr>
            </w:pPr>
            <w:r>
              <w:rPr>
                <w:rFonts w:eastAsia="产学"/>
                <w:kern w:val="0"/>
                <w:sz w:val="24"/>
                <w:szCs w:val="24"/>
              </w:rPr>
              <w:t>4</w:t>
            </w:r>
          </w:p>
        </w:tc>
        <w:tc>
          <w:tcPr>
            <w:tcW w:w="3241" w:type="dxa"/>
            <w:tcBorders>
              <w:left w:val="single" w:color="auto" w:sz="4" w:space="0"/>
              <w:right w:val="single" w:color="auto" w:sz="4" w:space="0"/>
            </w:tcBorders>
            <w:vAlign w:val="center"/>
          </w:tcPr>
          <w:p>
            <w:pPr>
              <w:spacing w:line="360" w:lineRule="exact"/>
              <w:ind w:firstLine="0" w:firstLineChars="0"/>
              <w:jc w:val="center"/>
              <w:rPr>
                <w:rFonts w:eastAsia="方正仿宋_GBK"/>
                <w:b/>
                <w:sz w:val="24"/>
                <w:szCs w:val="24"/>
              </w:rPr>
            </w:pPr>
            <w:r>
              <w:rPr>
                <w:rFonts w:eastAsia="方正仿宋_GBK"/>
                <w:sz w:val="24"/>
                <w:szCs w:val="24"/>
              </w:rPr>
              <w:t>24</w:t>
            </w:r>
            <w:r>
              <w:rPr>
                <w:rFonts w:hint="eastAsia" w:eastAsia="方正仿宋_GBK"/>
                <w:sz w:val="24"/>
                <w:szCs w:val="24"/>
              </w:rPr>
              <w:t>小时暴雨预报准确率</w:t>
            </w:r>
          </w:p>
        </w:tc>
        <w:tc>
          <w:tcPr>
            <w:tcW w:w="2127"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eastAsia="方正仿宋_GBK"/>
                <w:sz w:val="24"/>
                <w:szCs w:val="24"/>
              </w:rPr>
            </w:pPr>
            <w:r>
              <w:rPr>
                <w:rFonts w:hint="eastAsia" w:eastAsia="方正仿宋_GBK"/>
                <w:sz w:val="24"/>
                <w:szCs w:val="24"/>
              </w:rPr>
              <w:t>达到60</w:t>
            </w:r>
            <w:r>
              <w:rPr>
                <w:rFonts w:eastAsia="方正仿宋_GBK"/>
                <w:sz w:val="24"/>
                <w:szCs w:val="24"/>
              </w:rPr>
              <w:t>%</w:t>
            </w:r>
          </w:p>
        </w:tc>
        <w:tc>
          <w:tcPr>
            <w:tcW w:w="2273"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eastAsia="方正仿宋_GBK"/>
                <w:sz w:val="24"/>
                <w:szCs w:val="24"/>
              </w:rPr>
            </w:pPr>
            <w:r>
              <w:rPr>
                <w:rFonts w:hint="eastAsia" w:eastAsia="方正仿宋_GBK"/>
                <w:sz w:val="24"/>
                <w:szCs w:val="24"/>
              </w:rPr>
              <w:t>76</w:t>
            </w:r>
            <w:r>
              <w:rPr>
                <w:rFonts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85" w:type="dxa"/>
            <w:tcBorders>
              <w:top w:val="single" w:color="auto" w:sz="4" w:space="0"/>
              <w:left w:val="single" w:color="auto" w:sz="4" w:space="0"/>
              <w:right w:val="single" w:color="auto" w:sz="4" w:space="0"/>
            </w:tcBorders>
            <w:vAlign w:val="center"/>
          </w:tcPr>
          <w:p>
            <w:pPr>
              <w:widowControl/>
              <w:adjustRightInd w:val="0"/>
              <w:snapToGrid w:val="0"/>
              <w:spacing w:line="360" w:lineRule="exact"/>
              <w:ind w:firstLine="0" w:firstLineChars="0"/>
              <w:jc w:val="center"/>
              <w:rPr>
                <w:rFonts w:eastAsia="产学"/>
                <w:kern w:val="0"/>
                <w:sz w:val="24"/>
                <w:szCs w:val="24"/>
              </w:rPr>
            </w:pPr>
            <w:r>
              <w:rPr>
                <w:rFonts w:eastAsia="产学"/>
                <w:kern w:val="0"/>
                <w:sz w:val="24"/>
                <w:szCs w:val="24"/>
              </w:rPr>
              <w:t>5</w:t>
            </w:r>
          </w:p>
        </w:tc>
        <w:tc>
          <w:tcPr>
            <w:tcW w:w="3241" w:type="dxa"/>
            <w:tcBorders>
              <w:left w:val="single" w:color="auto" w:sz="4" w:space="0"/>
              <w:right w:val="single" w:color="auto" w:sz="4" w:space="0"/>
            </w:tcBorders>
            <w:vAlign w:val="center"/>
          </w:tcPr>
          <w:p>
            <w:pPr>
              <w:spacing w:line="360" w:lineRule="exact"/>
              <w:ind w:firstLine="0" w:firstLineChars="0"/>
              <w:jc w:val="center"/>
              <w:rPr>
                <w:rFonts w:eastAsia="方正仿宋_GBK"/>
                <w:sz w:val="24"/>
                <w:szCs w:val="24"/>
              </w:rPr>
            </w:pPr>
            <w:r>
              <w:rPr>
                <w:rFonts w:hint="eastAsia" w:eastAsia="方正仿宋_GBK"/>
                <w:sz w:val="24"/>
                <w:szCs w:val="24"/>
              </w:rPr>
              <w:t>强对流天气预警时间提前量</w:t>
            </w:r>
          </w:p>
        </w:tc>
        <w:tc>
          <w:tcPr>
            <w:tcW w:w="2127"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eastAsia="方正仿宋_GBK"/>
                <w:sz w:val="24"/>
                <w:szCs w:val="24"/>
              </w:rPr>
            </w:pPr>
            <w:r>
              <w:rPr>
                <w:rFonts w:hint="eastAsia" w:eastAsia="方正仿宋_GBK"/>
                <w:sz w:val="24"/>
                <w:szCs w:val="24"/>
              </w:rPr>
              <w:t>超过</w:t>
            </w:r>
            <w:r>
              <w:rPr>
                <w:rFonts w:eastAsia="方正仿宋_GBK"/>
                <w:sz w:val="24"/>
                <w:szCs w:val="24"/>
              </w:rPr>
              <w:t>30</w:t>
            </w:r>
            <w:r>
              <w:rPr>
                <w:rFonts w:hint="eastAsia" w:eastAsia="方正仿宋_GBK"/>
                <w:sz w:val="24"/>
                <w:szCs w:val="24"/>
              </w:rPr>
              <w:t>分钟</w:t>
            </w:r>
          </w:p>
        </w:tc>
        <w:tc>
          <w:tcPr>
            <w:tcW w:w="2273"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eastAsia="方正仿宋_GBK"/>
                <w:sz w:val="24"/>
                <w:szCs w:val="24"/>
              </w:rPr>
            </w:pPr>
            <w:r>
              <w:rPr>
                <w:rFonts w:hint="eastAsia" w:eastAsia="方正仿宋_GBK"/>
                <w:sz w:val="24"/>
                <w:szCs w:val="24"/>
              </w:rPr>
              <w:t>37分钟</w:t>
            </w:r>
          </w:p>
        </w:tc>
      </w:tr>
    </w:tbl>
    <w:p>
      <w:pPr>
        <w:ind w:firstLine="640"/>
        <w:jc w:val="left"/>
        <w:rPr>
          <w:rFonts w:eastAsia="方正楷体_GBK"/>
          <w:bCs/>
        </w:rPr>
      </w:pPr>
      <w:r>
        <w:rPr>
          <w:rFonts w:hint="eastAsia" w:eastAsia="方正楷体_GBK"/>
          <w:bCs/>
        </w:rPr>
        <w:t>（一）气象业务能力得到新提升。</w:t>
      </w:r>
    </w:p>
    <w:p>
      <w:pPr>
        <w:ind w:firstLine="643"/>
        <w:jc w:val="left"/>
        <w:rPr>
          <w:rFonts w:ascii="方正仿宋_GBK" w:hAnsi="华文仿宋" w:eastAsia="方正仿宋_GBK"/>
          <w:spacing w:val="10"/>
        </w:rPr>
      </w:pPr>
      <w:r>
        <w:rPr>
          <w:rFonts w:hint="eastAsia" w:eastAsia="方正仿宋_GBK"/>
          <w:b/>
          <w:bCs/>
          <w:szCs w:val="24"/>
        </w:rPr>
        <w:t>综合气象观测能力不断提升。</w:t>
      </w:r>
      <w:r>
        <w:rPr>
          <w:rFonts w:hint="eastAsia" w:eastAsia="方正仿宋_GBK"/>
          <w:szCs w:val="24"/>
        </w:rPr>
        <w:t>“十三五”期间，奉节</w:t>
      </w:r>
      <w:r>
        <w:rPr>
          <w:rFonts w:hint="eastAsia" w:ascii="方正仿宋_GBK" w:eastAsia="方正仿宋_GBK"/>
        </w:rPr>
        <w:t>地面气象观测业务</w:t>
      </w:r>
      <w:r>
        <w:rPr>
          <w:rFonts w:eastAsia="方正仿宋_GBK"/>
        </w:rPr>
        <w:t>全面自动化，初步构建了覆盖全县所有乡镇（街道）的地面气象观测网络，建成国家级地面气象综合观测站1个，国家地面天气自动观测站5个，区域自动气象观测站69个，长江航道能见度自动观测站4个，农田小气候观测站1个，GNNS/MET重庆全球卫星定位服务系统奉节基准站1个，北斗应急通信传输系统1套，应急移动气象站1套，自动土壤水份观测站5个，大气负氧离子监测站2个，空间分辨率提高到8公里，时间分辨率提高到分钟级。</w:t>
      </w:r>
      <w:r>
        <w:rPr>
          <w:rFonts w:eastAsia="方正仿宋_GBK"/>
          <w:szCs w:val="24"/>
        </w:rPr>
        <w:t>观测数据业务可用性和传输及时率均达到99%以上。</w:t>
      </w:r>
    </w:p>
    <w:p>
      <w:pPr>
        <w:ind w:firstLine="643"/>
        <w:jc w:val="left"/>
        <w:rPr>
          <w:rFonts w:eastAsia="方正仿宋_GBK"/>
          <w:szCs w:val="24"/>
        </w:rPr>
      </w:pPr>
      <w:bookmarkStart w:id="154" w:name="_Toc26498"/>
      <w:bookmarkStart w:id="155" w:name="_Toc12487"/>
      <w:bookmarkStart w:id="156" w:name="_Toc10622"/>
      <w:bookmarkStart w:id="157" w:name="_Toc15369"/>
      <w:bookmarkStart w:id="158" w:name="_Toc20783"/>
      <w:bookmarkStart w:id="159" w:name="_Toc28148"/>
      <w:bookmarkStart w:id="160" w:name="_Toc4760"/>
      <w:bookmarkStart w:id="161" w:name="_Toc2015"/>
      <w:bookmarkStart w:id="162" w:name="_Toc18224"/>
      <w:bookmarkStart w:id="163" w:name="_Toc16459"/>
      <w:bookmarkStart w:id="164" w:name="_Toc19612"/>
      <w:bookmarkStart w:id="165" w:name="_Toc3564"/>
      <w:bookmarkStart w:id="166" w:name="_Toc10672"/>
      <w:r>
        <w:rPr>
          <w:rFonts w:hint="eastAsia" w:eastAsia="方正仿宋_GBK"/>
          <w:b/>
          <w:bCs/>
          <w:szCs w:val="24"/>
        </w:rPr>
        <w:t>气象预报预测能力明显增强。</w:t>
      </w:r>
      <w:r>
        <w:rPr>
          <w:rFonts w:hint="eastAsia" w:ascii="方正仿宋_GBK" w:eastAsia="方正仿宋_GBK"/>
        </w:rPr>
        <w:t>预报精准能力稳步提升</w:t>
      </w:r>
      <w:r>
        <w:rPr>
          <w:rFonts w:hint="eastAsia" w:eastAsia="方正仿宋_GBK"/>
          <w:szCs w:val="24"/>
        </w:rPr>
        <w:t>，灾害天气预警业务不断强化，强对流灾害性天气预警及极端天气气候事件监测技术大幅提升。</w:t>
      </w:r>
      <w:r>
        <w:rPr>
          <w:rFonts w:eastAsia="方正仿宋_GBK"/>
          <w:szCs w:val="24"/>
        </w:rPr>
        <w:t>24</w:t>
      </w:r>
      <w:r>
        <w:rPr>
          <w:rFonts w:hint="eastAsia" w:eastAsia="方正仿宋_GBK"/>
          <w:szCs w:val="24"/>
        </w:rPr>
        <w:t>小时城镇预报晴雨预报准确率</w:t>
      </w:r>
      <w:r>
        <w:rPr>
          <w:rFonts w:eastAsia="方正仿宋_GBK"/>
          <w:szCs w:val="24"/>
        </w:rPr>
        <w:t>82.0%</w:t>
      </w:r>
      <w:r>
        <w:rPr>
          <w:rFonts w:hint="eastAsia" w:eastAsia="方正仿宋_GBK"/>
          <w:szCs w:val="24"/>
        </w:rPr>
        <w:t>，最低温度预报准确率</w:t>
      </w:r>
      <w:r>
        <w:rPr>
          <w:rFonts w:eastAsia="方正仿宋_GBK"/>
          <w:szCs w:val="24"/>
        </w:rPr>
        <w:t>91.0%</w:t>
      </w:r>
      <w:r>
        <w:rPr>
          <w:rFonts w:hint="eastAsia" w:eastAsia="方正仿宋_GBK"/>
          <w:szCs w:val="24"/>
        </w:rPr>
        <w:t>，最高气温预报准确率</w:t>
      </w:r>
      <w:r>
        <w:rPr>
          <w:rFonts w:eastAsia="方正仿宋_GBK"/>
          <w:szCs w:val="24"/>
        </w:rPr>
        <w:t>7</w:t>
      </w:r>
      <w:r>
        <w:rPr>
          <w:rFonts w:hint="eastAsia" w:eastAsia="方正仿宋_GBK"/>
          <w:szCs w:val="24"/>
        </w:rPr>
        <w:t>5</w:t>
      </w:r>
      <w:r>
        <w:rPr>
          <w:rFonts w:eastAsia="方正仿宋_GBK"/>
          <w:szCs w:val="24"/>
        </w:rPr>
        <w:t>.0%</w:t>
      </w:r>
      <w:r>
        <w:rPr>
          <w:rFonts w:hint="eastAsia" w:eastAsia="方正仿宋_GBK"/>
          <w:szCs w:val="24"/>
        </w:rPr>
        <w:t>，</w:t>
      </w:r>
      <w:r>
        <w:rPr>
          <w:rFonts w:eastAsia="方正仿宋_GBK"/>
          <w:szCs w:val="24"/>
        </w:rPr>
        <w:t>24</w:t>
      </w:r>
      <w:r>
        <w:rPr>
          <w:rFonts w:hint="eastAsia" w:eastAsia="方正仿宋_GBK"/>
          <w:szCs w:val="24"/>
        </w:rPr>
        <w:t>小时暴雨过程预报准确率</w:t>
      </w:r>
      <w:r>
        <w:rPr>
          <w:rFonts w:eastAsia="方正仿宋_GBK"/>
          <w:szCs w:val="24"/>
        </w:rPr>
        <w:t>76.0%</w:t>
      </w:r>
      <w:r>
        <w:rPr>
          <w:rFonts w:hint="eastAsia" w:eastAsia="方正仿宋_GBK"/>
          <w:szCs w:val="24"/>
        </w:rPr>
        <w:t>，强对流天气预警信号的预警时间提前量达37分钟以上。初步构建了实时更新、同步共享、预报协调的业务流程，预警</w:t>
      </w:r>
      <w:r>
        <w:rPr>
          <w:rFonts w:eastAsia="方正仿宋_GBK"/>
          <w:szCs w:val="24"/>
        </w:rPr>
        <w:t>3</w:t>
      </w:r>
      <w:r>
        <w:rPr>
          <w:rFonts w:hint="eastAsia" w:eastAsia="方正仿宋_GBK"/>
          <w:szCs w:val="24"/>
        </w:rPr>
        <w:t>分钟响应及时率达到</w:t>
      </w:r>
      <w:r>
        <w:rPr>
          <w:rFonts w:eastAsia="方正仿宋_GBK"/>
          <w:szCs w:val="24"/>
        </w:rPr>
        <w:t>100%</w:t>
      </w:r>
      <w:r>
        <w:rPr>
          <w:rFonts w:hint="eastAsia" w:eastAsia="方正仿宋_GBK"/>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p>
    <w:p>
      <w:pPr>
        <w:ind w:firstLine="640"/>
        <w:jc w:val="left"/>
        <w:rPr>
          <w:rFonts w:ascii="方正楷体_GBK" w:hAnsi="方正楷体_GBK" w:eastAsia="方正楷体_GBK" w:cs="方正楷体_GBK"/>
          <w:szCs w:val="24"/>
        </w:rPr>
      </w:pPr>
      <w:r>
        <w:rPr>
          <w:rFonts w:hint="eastAsia" w:ascii="方正楷体_GBK" w:hAnsi="方正楷体_GBK" w:eastAsia="方正楷体_GBK" w:cs="方正楷体_GBK"/>
          <w:szCs w:val="24"/>
        </w:rPr>
        <w:t>（二）气象防灾减灾实现新突破。</w:t>
      </w:r>
    </w:p>
    <w:p>
      <w:pPr>
        <w:tabs>
          <w:tab w:val="left" w:pos="0"/>
        </w:tabs>
        <w:ind w:firstLine="643"/>
        <w:rPr>
          <w:rFonts w:eastAsia="方正仿宋_GBK"/>
          <w:szCs w:val="24"/>
        </w:rPr>
      </w:pPr>
      <w:r>
        <w:rPr>
          <w:rFonts w:hint="eastAsia" w:eastAsia="方正仿宋_GBK"/>
          <w:b/>
          <w:bCs/>
          <w:szCs w:val="24"/>
        </w:rPr>
        <w:t>气象防灾减灾体系日趋完善。</w:t>
      </w:r>
      <w:r>
        <w:rPr>
          <w:rFonts w:hint="eastAsia" w:eastAsia="方正仿宋_GBK"/>
          <w:szCs w:val="24"/>
        </w:rPr>
        <w:t>预警信息发布网基本建成。建成县气象灾害防御指挥部和乡镇（街道）突发事件预警信息发布平台，</w:t>
      </w:r>
      <w:r>
        <w:rPr>
          <w:rFonts w:hint="eastAsia" w:eastAsia="方正仿宋_GBK"/>
          <w:color w:val="000000"/>
          <w:szCs w:val="30"/>
        </w:rPr>
        <w:t>全县</w:t>
      </w:r>
      <w:r>
        <w:rPr>
          <w:rFonts w:hint="eastAsia" w:eastAsia="方正仿宋_GBK"/>
          <w:szCs w:val="24"/>
        </w:rPr>
        <w:t>共设</w:t>
      </w:r>
      <w:r>
        <w:rPr>
          <w:rFonts w:eastAsia="方正仿宋_GBK"/>
          <w:szCs w:val="24"/>
        </w:rPr>
        <w:t>10</w:t>
      </w:r>
      <w:r>
        <w:rPr>
          <w:rFonts w:hint="eastAsia" w:eastAsia="方正仿宋_GBK"/>
          <w:szCs w:val="24"/>
        </w:rPr>
        <w:t>个部门分中心、</w:t>
      </w:r>
      <w:r>
        <w:rPr>
          <w:rFonts w:eastAsia="方正仿宋_GBK"/>
          <w:szCs w:val="24"/>
        </w:rPr>
        <w:t>3</w:t>
      </w:r>
      <w:r>
        <w:rPr>
          <w:rFonts w:hint="eastAsia" w:eastAsia="方正仿宋_GBK"/>
          <w:szCs w:val="24"/>
        </w:rPr>
        <w:t>3个乡镇（街道）工作站，并</w:t>
      </w:r>
      <w:r>
        <w:rPr>
          <w:rFonts w:eastAsia="方正仿宋_GBK"/>
          <w:color w:val="000000"/>
          <w:szCs w:val="30"/>
        </w:rPr>
        <w:t>完成平安乡12个村级工作站全市试点建设工作</w:t>
      </w:r>
      <w:r>
        <w:rPr>
          <w:rFonts w:hint="eastAsia" w:eastAsia="方正仿宋_GBK"/>
          <w:szCs w:val="24"/>
        </w:rPr>
        <w:t>。预警信息发布平台在防汛抗旱、防灾减灾工作中，有效发挥了防灾减灾的“第一道防线”作用。</w:t>
      </w:r>
    </w:p>
    <w:p>
      <w:pPr>
        <w:tabs>
          <w:tab w:val="left" w:pos="0"/>
        </w:tabs>
        <w:ind w:firstLine="643"/>
        <w:jc w:val="left"/>
        <w:rPr>
          <w:rFonts w:eastAsia="方正仿宋_GBK"/>
          <w:szCs w:val="24"/>
        </w:rPr>
      </w:pPr>
      <w:r>
        <w:rPr>
          <w:rFonts w:hint="eastAsia" w:eastAsia="方正仿宋_GBK"/>
          <w:b/>
          <w:bCs/>
          <w:szCs w:val="24"/>
        </w:rPr>
        <w:t>气象灾害防御能力稳步提高。</w:t>
      </w:r>
      <w:r>
        <w:rPr>
          <w:rFonts w:hint="eastAsia" w:ascii="方正仿宋_GBK" w:eastAsia="方正仿宋_GBK"/>
        </w:rPr>
        <w:t>气象灾害防御指挥部在全县“一委四指”应急管理体系中发挥作用，部门合作效益初显。</w:t>
      </w:r>
      <w:r>
        <w:rPr>
          <w:rFonts w:hint="eastAsia" w:eastAsia="方正仿宋_GBK"/>
          <w:szCs w:val="24"/>
        </w:rPr>
        <w:t>深化部门合作与应急联动，形成防灾减灾合力，实现气象灾害防御部门应急联动高效化。</w:t>
      </w:r>
      <w:r>
        <w:rPr>
          <w:rFonts w:hint="eastAsia" w:eastAsia="方正仿宋_GBK"/>
          <w:color w:val="000000" w:themeColor="text1"/>
          <w:szCs w:val="30"/>
          <w14:textFill>
            <w14:solidFill>
              <w14:schemeClr w14:val="tx1"/>
            </w14:solidFill>
          </w14:textFill>
        </w:rPr>
        <w:t>完成全国基层气象灾害预警服务</w:t>
      </w:r>
      <w:r>
        <w:rPr>
          <w:rFonts w:hint="eastAsia" w:eastAsia="方正仿宋_GBK"/>
          <w:szCs w:val="24"/>
        </w:rPr>
        <w:t>“六个一”</w:t>
      </w:r>
      <w:r>
        <w:rPr>
          <w:rFonts w:hint="eastAsia" w:eastAsia="方正仿宋_GBK"/>
          <w:color w:val="000000" w:themeColor="text1"/>
          <w:szCs w:val="30"/>
          <w14:textFill>
            <w14:solidFill>
              <w14:schemeClr w14:val="tx1"/>
            </w14:solidFill>
          </w14:textFill>
        </w:rPr>
        <w:t>能力试点项目建设</w:t>
      </w:r>
      <w:r>
        <w:rPr>
          <w:rFonts w:hint="eastAsia" w:eastAsia="方正仿宋_GBK"/>
          <w:color w:val="000000"/>
          <w:szCs w:val="30"/>
        </w:rPr>
        <w:t>，</w:t>
      </w:r>
      <w:r>
        <w:rPr>
          <w:rFonts w:hint="eastAsia" w:eastAsia="方正仿宋_GBK"/>
          <w:szCs w:val="24"/>
        </w:rPr>
        <w:t>全县</w:t>
      </w:r>
      <w:r>
        <w:rPr>
          <w:rFonts w:eastAsia="方正仿宋_GBK"/>
          <w:szCs w:val="24"/>
        </w:rPr>
        <w:t>3</w:t>
      </w:r>
      <w:r>
        <w:rPr>
          <w:rFonts w:hint="eastAsia" w:eastAsia="方正仿宋_GBK"/>
          <w:szCs w:val="24"/>
        </w:rPr>
        <w:t>3个</w:t>
      </w:r>
      <w:r>
        <w:rPr>
          <w:rFonts w:hint="eastAsia" w:eastAsia="方正仿宋_GBK"/>
          <w:color w:val="000000"/>
          <w:szCs w:val="30"/>
        </w:rPr>
        <w:t>乡镇（街道）</w:t>
      </w:r>
      <w:r>
        <w:rPr>
          <w:rFonts w:hint="eastAsia" w:eastAsia="方正仿宋_GBK"/>
          <w:szCs w:val="24"/>
        </w:rPr>
        <w:t>全部创建为市级标准化气象灾害防御乡镇（街道），</w:t>
      </w:r>
      <w:r>
        <w:rPr>
          <w:rFonts w:hint="eastAsia" w:eastAsia="方正仿宋_GBK"/>
          <w:color w:val="000000"/>
          <w:szCs w:val="30"/>
        </w:rPr>
        <w:t>有效提升了基层气象灾害防御应对能力。</w:t>
      </w:r>
    </w:p>
    <w:bookmarkEnd w:id="153"/>
    <w:p>
      <w:pPr>
        <w:tabs>
          <w:tab w:val="left" w:pos="0"/>
        </w:tabs>
        <w:ind w:firstLine="640"/>
        <w:jc w:val="left"/>
        <w:rPr>
          <w:rFonts w:ascii="方正楷体_GBK" w:hAnsi="方正楷体_GBK" w:eastAsia="方正楷体_GBK" w:cs="方正楷体_GBK"/>
          <w:szCs w:val="24"/>
        </w:rPr>
      </w:pPr>
      <w:bookmarkStart w:id="167" w:name="_Toc15070"/>
      <w:bookmarkStart w:id="168" w:name="_Toc18544"/>
      <w:bookmarkStart w:id="169" w:name="_Toc28873"/>
      <w:bookmarkStart w:id="170" w:name="_Toc23666"/>
      <w:bookmarkStart w:id="171" w:name="_Toc18924"/>
      <w:bookmarkStart w:id="172" w:name="_Toc9741"/>
      <w:bookmarkStart w:id="173" w:name="_Toc12777"/>
      <w:bookmarkStart w:id="174" w:name="_Toc16271"/>
      <w:bookmarkStart w:id="175" w:name="_Toc19472"/>
      <w:bookmarkStart w:id="176" w:name="_Toc15954"/>
      <w:bookmarkStart w:id="177" w:name="_Toc15033"/>
      <w:bookmarkStart w:id="178" w:name="_Toc19925"/>
      <w:bookmarkStart w:id="179" w:name="_Toc3710"/>
      <w:r>
        <w:rPr>
          <w:rFonts w:hint="eastAsia" w:ascii="方正楷体_GBK" w:hAnsi="方正楷体_GBK" w:eastAsia="方正楷体_GBK" w:cs="方正楷体_GBK"/>
          <w:szCs w:val="24"/>
        </w:rPr>
        <w:t>（三）气象服务保障取得新成效</w:t>
      </w:r>
      <w:bookmarkEnd w:id="167"/>
      <w:bookmarkEnd w:id="168"/>
      <w:bookmarkEnd w:id="169"/>
      <w:bookmarkEnd w:id="170"/>
      <w:bookmarkEnd w:id="171"/>
      <w:bookmarkEnd w:id="172"/>
      <w:bookmarkEnd w:id="173"/>
      <w:bookmarkEnd w:id="174"/>
      <w:bookmarkEnd w:id="175"/>
      <w:bookmarkEnd w:id="176"/>
      <w:bookmarkEnd w:id="177"/>
      <w:bookmarkEnd w:id="178"/>
      <w:r>
        <w:rPr>
          <w:rFonts w:hint="eastAsia" w:ascii="方正楷体_GBK" w:hAnsi="方正楷体_GBK" w:eastAsia="方正楷体_GBK" w:cs="方正楷体_GBK"/>
          <w:szCs w:val="24"/>
        </w:rPr>
        <w:t>。</w:t>
      </w:r>
    </w:p>
    <w:p>
      <w:pPr>
        <w:ind w:firstLine="643"/>
        <w:rPr>
          <w:rFonts w:ascii="方正仿宋_GBK" w:eastAsia="方正仿宋_GBK"/>
        </w:rPr>
      </w:pPr>
      <w:r>
        <w:rPr>
          <w:rFonts w:hint="eastAsia" w:ascii="方正仿宋_GBK" w:eastAsia="方正仿宋_GBK"/>
          <w:b/>
        </w:rPr>
        <w:t>脱贫攻坚气象保障卓有成效。</w:t>
      </w:r>
      <w:r>
        <w:rPr>
          <w:rFonts w:hint="eastAsia" w:ascii="方正仿宋_GBK" w:eastAsia="方正仿宋_GBK"/>
        </w:rPr>
        <w:t>紧扣精准脱贫攻坚战，共计</w:t>
      </w:r>
      <w:r>
        <w:rPr>
          <w:rFonts w:hint="eastAsia" w:eastAsia="方正仿宋_GBK"/>
          <w:bCs/>
          <w:color w:val="000000"/>
        </w:rPr>
        <w:t>派出6名同志专职开展脱贫攻坚工作，累计投入资金</w:t>
      </w:r>
      <w:r>
        <w:rPr>
          <w:rFonts w:eastAsia="方正仿宋_GBK"/>
          <w:bCs/>
          <w:color w:val="000000"/>
        </w:rPr>
        <w:t>187.3</w:t>
      </w:r>
      <w:r>
        <w:rPr>
          <w:rFonts w:hint="eastAsia" w:eastAsia="方正仿宋_GBK"/>
          <w:bCs/>
          <w:color w:val="000000"/>
        </w:rPr>
        <w:t>万元，建设村级人行便道</w:t>
      </w:r>
      <w:r>
        <w:rPr>
          <w:rFonts w:eastAsia="方正仿宋_GBK"/>
          <w:bCs/>
          <w:color w:val="000000"/>
        </w:rPr>
        <w:t>7</w:t>
      </w:r>
      <w:r>
        <w:rPr>
          <w:rFonts w:hint="eastAsia" w:eastAsia="方正仿宋_GBK"/>
          <w:bCs/>
          <w:color w:val="000000"/>
        </w:rPr>
        <w:t>公里。帮助贫困乡镇开展特色产业气象宣传推介服务，</w:t>
      </w:r>
      <w:r>
        <w:rPr>
          <w:rFonts w:eastAsia="方正仿宋_GBK"/>
          <w:szCs w:val="24"/>
        </w:rPr>
        <w:t>2020</w:t>
      </w:r>
      <w:r>
        <w:rPr>
          <w:rFonts w:hint="eastAsia" w:eastAsia="方正仿宋_GBK"/>
          <w:szCs w:val="24"/>
        </w:rPr>
        <w:t>年奉节脐橙、红土大米获评“重庆优质气候农产品” “最受网友喜爱的</w:t>
      </w:r>
      <w:r>
        <w:rPr>
          <w:rFonts w:eastAsia="方正仿宋_GBK"/>
          <w:szCs w:val="24"/>
        </w:rPr>
        <w:t>10</w:t>
      </w:r>
      <w:r>
        <w:rPr>
          <w:rFonts w:hint="eastAsia" w:eastAsia="方正仿宋_GBK"/>
          <w:szCs w:val="24"/>
        </w:rPr>
        <w:t>个重庆农产品”。</w:t>
      </w:r>
      <w:r>
        <w:rPr>
          <w:rFonts w:hint="eastAsia" w:ascii="方正仿宋_GBK" w:eastAsia="方正仿宋_GBK"/>
        </w:rPr>
        <w:t>对全县贫困户、驻村工作队员及新型农业经营主体开展“直通式”气象服务，切实提高贫困乡镇的气象防灾减灾能力。</w:t>
      </w:r>
    </w:p>
    <w:p>
      <w:pPr>
        <w:ind w:firstLine="643"/>
        <w:rPr>
          <w:rFonts w:ascii="方正仿宋_GBK" w:eastAsia="方正仿宋_GBK"/>
        </w:rPr>
      </w:pPr>
      <w:r>
        <w:rPr>
          <w:rFonts w:hint="eastAsia" w:ascii="方正仿宋_GBK" w:eastAsia="方正仿宋_GBK"/>
          <w:b/>
        </w:rPr>
        <w:t>乡村振兴气象保障稳步实施。</w:t>
      </w:r>
      <w:r>
        <w:rPr>
          <w:rFonts w:hint="eastAsia" w:ascii="方正仿宋_GBK" w:eastAsia="方正仿宋_GBK"/>
        </w:rPr>
        <w:t>紧</w:t>
      </w:r>
      <w:r>
        <w:rPr>
          <w:rFonts w:eastAsia="方正仿宋_GBK"/>
        </w:rPr>
        <w:t>扣乡村振兴战略行动计划，开展精细化气象为农服务，成功创建重庆市标准化农业气象服务</w:t>
      </w:r>
      <w:r>
        <w:rPr>
          <w:rFonts w:eastAsia="方正仿宋_GBK"/>
          <w:color w:val="000000"/>
        </w:rPr>
        <w:t>县。</w:t>
      </w:r>
      <w:r>
        <w:rPr>
          <w:rFonts w:hint="eastAsia" w:eastAsia="方正仿宋_GBK"/>
          <w:color w:val="000000"/>
        </w:rPr>
        <w:t>“</w:t>
      </w:r>
      <w:r>
        <w:rPr>
          <w:rFonts w:eastAsia="方正仿宋_GBK"/>
        </w:rPr>
        <w:t>直通式</w:t>
      </w:r>
      <w:r>
        <w:rPr>
          <w:rFonts w:hint="eastAsia" w:eastAsia="方正仿宋_GBK"/>
        </w:rPr>
        <w:t>”</w:t>
      </w:r>
      <w:r>
        <w:rPr>
          <w:rFonts w:eastAsia="方正仿宋_GBK"/>
        </w:rPr>
        <w:t>为农气象服务覆盖93%的新型农业经营主体</w:t>
      </w:r>
      <w:r>
        <w:rPr>
          <w:rFonts w:eastAsia="方正仿宋_GBK"/>
          <w:bCs/>
          <w:color w:val="000000"/>
        </w:rPr>
        <w:t>，人工增雨防雹作业面积达1180平方公里。</w:t>
      </w:r>
      <w:r>
        <w:rPr>
          <w:rFonts w:eastAsia="方正仿宋_GBK"/>
          <w:color w:val="000000"/>
        </w:rPr>
        <w:t>建成</w:t>
      </w:r>
      <w:r>
        <w:rPr>
          <w:rFonts w:eastAsia="方正仿宋_GBK"/>
          <w:bCs/>
          <w:color w:val="000000"/>
        </w:rPr>
        <w:t>平安乡农业示范产业园，完成农业气象服务示范基地、2个农田小气候站建设及1个深度贫困乡镇脱贫攻坚气象保障服务六要素</w:t>
      </w:r>
      <w:r>
        <w:rPr>
          <w:rFonts w:hint="eastAsia" w:eastAsia="方正仿宋_GBK"/>
          <w:bCs/>
          <w:color w:val="000000"/>
        </w:rPr>
        <w:t>区域</w:t>
      </w:r>
      <w:r>
        <w:rPr>
          <w:rFonts w:eastAsia="方正仿宋_GBK"/>
          <w:bCs/>
          <w:color w:val="000000"/>
        </w:rPr>
        <w:t>自动气象站。</w:t>
      </w:r>
    </w:p>
    <w:p>
      <w:pPr>
        <w:ind w:firstLine="643"/>
        <w:rPr>
          <w:rFonts w:eastAsia="方正仿宋_GBK"/>
          <w:szCs w:val="24"/>
        </w:rPr>
      </w:pPr>
      <w:r>
        <w:rPr>
          <w:rFonts w:hint="eastAsia" w:eastAsia="方正仿宋_GBK"/>
          <w:b/>
          <w:bCs/>
          <w:szCs w:val="24"/>
        </w:rPr>
        <w:t>生态文明建设融入气象智慧。</w:t>
      </w:r>
      <w:r>
        <w:rPr>
          <w:rFonts w:hint="eastAsia" w:eastAsia="方正仿宋_GBK"/>
          <w:szCs w:val="24"/>
        </w:rPr>
        <w:t>奉节县成功创建“中国天然氧吧”国家级气候品牌。</w:t>
      </w:r>
      <w:r>
        <w:rPr>
          <w:rFonts w:hint="eastAsia" w:ascii="方正仿宋_GBK" w:hAnsi="宋体" w:eastAsia="方正仿宋_GBK" w:cs="宋体"/>
          <w:color w:val="000000"/>
          <w:kern w:val="0"/>
        </w:rPr>
        <w:t>兴隆镇、龙桥土家族乡成功创建“重庆市清凉避暑地”，获评“网友最想去的十大重庆气候宜居宜游乡镇”称号。</w:t>
      </w:r>
      <w:r>
        <w:rPr>
          <w:rFonts w:hint="eastAsia" w:eastAsia="方正仿宋_GBK"/>
          <w:szCs w:val="24"/>
        </w:rPr>
        <w:t>气候资源开发利用率明显提高，实施旅游气候资源保护利用及旅游气象服务示范区建设项目，启动重庆市三峡生态气候旅游示范带建设。建立气象环保生态文明建设联动机制，联合开展空气污染预报，共同开展空气污染防治工作。人工影响天气增雨作业助力空气质量优良天数增至</w:t>
      </w:r>
      <w:r>
        <w:rPr>
          <w:rFonts w:eastAsia="方正仿宋_GBK"/>
          <w:szCs w:val="24"/>
        </w:rPr>
        <w:t>3</w:t>
      </w:r>
      <w:r>
        <w:rPr>
          <w:rFonts w:hint="eastAsia" w:eastAsia="方正仿宋_GBK"/>
          <w:szCs w:val="24"/>
        </w:rPr>
        <w:t>5</w:t>
      </w:r>
      <w:r>
        <w:rPr>
          <w:rFonts w:eastAsia="方正仿宋_GBK"/>
          <w:szCs w:val="24"/>
        </w:rPr>
        <w:t>3</w:t>
      </w:r>
      <w:r>
        <w:rPr>
          <w:rFonts w:hint="eastAsia" w:eastAsia="方正仿宋_GBK"/>
          <w:szCs w:val="24"/>
        </w:rPr>
        <w:t>天，</w:t>
      </w:r>
      <w:r>
        <w:rPr>
          <w:rFonts w:eastAsia="方正仿宋_GBK"/>
          <w:szCs w:val="24"/>
        </w:rPr>
        <w:t>PM</w:t>
      </w:r>
      <w:r>
        <w:rPr>
          <w:rFonts w:eastAsia="方正仿宋_GBK"/>
          <w:szCs w:val="24"/>
          <w:vertAlign w:val="subscript"/>
        </w:rPr>
        <w:t>2.5</w:t>
      </w:r>
      <w:r>
        <w:rPr>
          <w:rFonts w:hint="eastAsia" w:eastAsia="方正仿宋_GBK"/>
          <w:szCs w:val="24"/>
        </w:rPr>
        <w:t>浓度下降至</w:t>
      </w:r>
      <w:r>
        <w:rPr>
          <w:rFonts w:eastAsia="方正仿宋_GBK"/>
          <w:szCs w:val="24"/>
        </w:rPr>
        <w:t>3</w:t>
      </w:r>
      <w:r>
        <w:rPr>
          <w:rFonts w:hint="eastAsia" w:eastAsia="方正仿宋_GBK"/>
          <w:szCs w:val="24"/>
        </w:rPr>
        <w:t>0微克/立方米。</w:t>
      </w:r>
    </w:p>
    <w:p>
      <w:pPr>
        <w:ind w:firstLine="643"/>
        <w:jc w:val="left"/>
        <w:rPr>
          <w:rFonts w:eastAsia="方正仿宋_GBK"/>
          <w:szCs w:val="24"/>
        </w:rPr>
      </w:pPr>
      <w:r>
        <w:rPr>
          <w:rFonts w:hint="eastAsia" w:eastAsia="方正仿宋_GBK"/>
          <w:b/>
          <w:bCs/>
          <w:szCs w:val="24"/>
        </w:rPr>
        <w:t>人工影响天气发展提质增效。</w:t>
      </w:r>
      <w:r>
        <w:rPr>
          <w:rFonts w:hint="eastAsia" w:eastAsia="方正仿宋_GBK"/>
          <w:szCs w:val="24"/>
        </w:rPr>
        <w:t>“十三五”期间，增添</w:t>
      </w:r>
      <w:r>
        <w:rPr>
          <w:rFonts w:eastAsia="方正仿宋_GBK"/>
          <w:szCs w:val="24"/>
        </w:rPr>
        <w:t>65</w:t>
      </w:r>
      <w:r>
        <w:rPr>
          <w:rFonts w:hint="eastAsia" w:eastAsia="方正仿宋_GBK"/>
          <w:szCs w:val="24"/>
        </w:rPr>
        <w:t>式双</w:t>
      </w:r>
      <w:r>
        <w:rPr>
          <w:rFonts w:eastAsia="方正仿宋_GBK"/>
          <w:szCs w:val="24"/>
        </w:rPr>
        <w:t>37</w:t>
      </w:r>
      <w:r>
        <w:rPr>
          <w:rFonts w:hint="eastAsia" w:eastAsia="方正仿宋_GBK"/>
          <w:szCs w:val="24"/>
        </w:rPr>
        <w:t>人影高炮</w:t>
      </w:r>
      <w:r>
        <w:rPr>
          <w:rFonts w:eastAsia="方正仿宋_GBK"/>
          <w:szCs w:val="24"/>
        </w:rPr>
        <w:t>2</w:t>
      </w:r>
      <w:r>
        <w:rPr>
          <w:rFonts w:hint="eastAsia" w:eastAsia="方正仿宋_GBK"/>
          <w:szCs w:val="24"/>
        </w:rPr>
        <w:t>台，新建人影固定作业点</w:t>
      </w:r>
      <w:r>
        <w:rPr>
          <w:rFonts w:eastAsia="方正仿宋_GBK"/>
          <w:szCs w:val="24"/>
        </w:rPr>
        <w:t>1</w:t>
      </w:r>
      <w:r>
        <w:rPr>
          <w:rFonts w:hint="eastAsia" w:eastAsia="方正仿宋_GBK"/>
          <w:szCs w:val="24"/>
        </w:rPr>
        <w:t>个，规范改造人影固定作业点</w:t>
      </w:r>
      <w:r>
        <w:rPr>
          <w:rFonts w:eastAsia="方正仿宋_GBK"/>
          <w:szCs w:val="24"/>
        </w:rPr>
        <w:t>2</w:t>
      </w:r>
      <w:r>
        <w:rPr>
          <w:rFonts w:hint="eastAsia" w:eastAsia="方正仿宋_GBK"/>
          <w:szCs w:val="24"/>
        </w:rPr>
        <w:t>个，有效增加人工影响天气作业影响面积。“十三五”期间开展人影防雹增雨累计作业</w:t>
      </w:r>
      <w:r>
        <w:rPr>
          <w:rFonts w:eastAsia="方正仿宋_GBK"/>
          <w:szCs w:val="24"/>
        </w:rPr>
        <w:t>598</w:t>
      </w:r>
      <w:r>
        <w:rPr>
          <w:rFonts w:hint="eastAsia" w:eastAsia="方正仿宋_GBK"/>
          <w:szCs w:val="24"/>
        </w:rPr>
        <w:t>次，发射人影弹药</w:t>
      </w:r>
      <w:r>
        <w:rPr>
          <w:rFonts w:eastAsia="方正仿宋_GBK"/>
          <w:szCs w:val="24"/>
        </w:rPr>
        <w:t>15063</w:t>
      </w:r>
      <w:r>
        <w:rPr>
          <w:rFonts w:hint="eastAsia" w:eastAsia="方正仿宋_GBK"/>
          <w:szCs w:val="24"/>
        </w:rPr>
        <w:t>发，为我县防汛抗旱、污染防治攻坚等提供了保障。</w:t>
      </w:r>
    </w:p>
    <w:p>
      <w:pPr>
        <w:ind w:firstLine="640"/>
        <w:jc w:val="left"/>
        <w:rPr>
          <w:rFonts w:ascii="方正楷体_GBK" w:eastAsia="方正楷体_GBK"/>
          <w:bCs/>
        </w:rPr>
      </w:pPr>
      <w:r>
        <w:rPr>
          <w:rFonts w:hint="eastAsia" w:ascii="方正楷体_GBK" w:eastAsia="方正楷体_GBK"/>
          <w:bCs/>
        </w:rPr>
        <w:t>（四）气象科技创新和人才培养取得新成绩。</w:t>
      </w:r>
    </w:p>
    <w:p>
      <w:pPr>
        <w:ind w:firstLine="640"/>
        <w:jc w:val="left"/>
        <w:rPr>
          <w:rFonts w:eastAsia="方正仿宋_GBK"/>
          <w:color w:val="FF0000"/>
          <w:szCs w:val="24"/>
        </w:rPr>
      </w:pPr>
      <w:r>
        <w:rPr>
          <w:rFonts w:hint="eastAsia" w:ascii="方正仿宋_GBK" w:hAnsi="方正仿宋_GBK" w:eastAsia="方正仿宋_GBK" w:cs="方正仿宋_GBK"/>
        </w:rPr>
        <w:t>“十三五”期间，</w:t>
      </w:r>
      <w:r>
        <w:rPr>
          <w:rFonts w:hint="eastAsia" w:ascii="方正仿宋_GBK" w:eastAsia="方正仿宋_GBK"/>
        </w:rPr>
        <w:t>稳步推进科研与业务结合，积极开展气象科学研究和技术开发，成功申报气象类科研项目</w:t>
      </w:r>
      <w:r>
        <w:rPr>
          <w:rFonts w:ascii="方正仿宋_GBK" w:eastAsia="方正仿宋_GBK"/>
        </w:rPr>
        <w:t>3</w:t>
      </w:r>
      <w:r>
        <w:rPr>
          <w:rFonts w:hint="eastAsia" w:ascii="方正仿宋_GBK" w:eastAsia="方正仿宋_GBK"/>
        </w:rPr>
        <w:t>个，</w:t>
      </w:r>
      <w:r>
        <w:rPr>
          <w:rFonts w:ascii="方正仿宋_GBK" w:eastAsia="方正仿宋_GBK"/>
        </w:rPr>
        <w:t>发表论文10篇。2</w:t>
      </w:r>
      <w:r>
        <w:rPr>
          <w:rFonts w:hint="eastAsia" w:ascii="方正仿宋_GBK" w:eastAsia="方正仿宋_GBK"/>
        </w:rPr>
        <w:t xml:space="preserve">人荣获重庆市重大气象服务先进个人称号， </w:t>
      </w:r>
      <w:r>
        <w:rPr>
          <w:rFonts w:ascii="方正仿宋_GBK" w:eastAsia="方正仿宋_GBK"/>
        </w:rPr>
        <w:t>2020</w:t>
      </w:r>
      <w:r>
        <w:rPr>
          <w:rFonts w:hint="eastAsia" w:ascii="方正仿宋_GBK" w:eastAsia="方正仿宋_GBK"/>
        </w:rPr>
        <w:t>年成功申报重庆市气象局创新项目。积极推动人才建设，获评工程师职称</w:t>
      </w:r>
      <w:r>
        <w:rPr>
          <w:rFonts w:ascii="方正仿宋_GBK" w:eastAsia="方正仿宋_GBK"/>
        </w:rPr>
        <w:t>4</w:t>
      </w:r>
      <w:r>
        <w:rPr>
          <w:rFonts w:hint="eastAsia" w:ascii="方正仿宋_GBK" w:eastAsia="方正仿宋_GBK"/>
        </w:rPr>
        <w:t>人，培养在职研究生</w:t>
      </w:r>
      <w:r>
        <w:rPr>
          <w:rFonts w:ascii="方正仿宋_GBK" w:eastAsia="方正仿宋_GBK"/>
        </w:rPr>
        <w:t>1</w:t>
      </w:r>
      <w:r>
        <w:rPr>
          <w:rFonts w:hint="eastAsia" w:ascii="方正仿宋_GBK" w:eastAsia="方正仿宋_GBK"/>
        </w:rPr>
        <w:t>人，荣获“巴渝工匠”杯重庆市气象行业职业技能竞赛个人单项奖</w:t>
      </w:r>
      <w:r>
        <w:rPr>
          <w:rFonts w:ascii="方正仿宋_GBK" w:eastAsia="方正仿宋_GBK"/>
        </w:rPr>
        <w:t>3</w:t>
      </w:r>
      <w:r>
        <w:rPr>
          <w:rFonts w:hint="eastAsia" w:ascii="方正仿宋_GBK" w:eastAsia="方正仿宋_GBK"/>
        </w:rPr>
        <w:t>次。</w:t>
      </w:r>
    </w:p>
    <w:p>
      <w:pPr>
        <w:ind w:firstLine="640"/>
        <w:jc w:val="left"/>
        <w:rPr>
          <w:rFonts w:eastAsia="方正楷体_GBK"/>
          <w:bCs/>
        </w:rPr>
      </w:pPr>
      <w:r>
        <w:rPr>
          <w:rFonts w:hint="eastAsia" w:eastAsia="方正楷体_GBK"/>
          <w:bCs/>
        </w:rPr>
        <w:t>（五）</w:t>
      </w:r>
      <w:r>
        <w:rPr>
          <w:rFonts w:hint="eastAsia" w:ascii="方正楷体_GBK" w:eastAsia="方正楷体_GBK"/>
          <w:bCs/>
        </w:rPr>
        <w:t>气象安全管理彰显新担当。</w:t>
      </w:r>
    </w:p>
    <w:p>
      <w:pPr>
        <w:ind w:firstLine="640"/>
        <w:jc w:val="left"/>
        <w:rPr>
          <w:rFonts w:eastAsia="方正楷体_GBK"/>
          <w:bCs/>
        </w:rPr>
      </w:pPr>
      <w:r>
        <w:rPr>
          <w:rFonts w:eastAsia="方正仿宋_GBK"/>
        </w:rPr>
        <w:t>全面落实</w:t>
      </w:r>
      <w:r>
        <w:rPr>
          <w:rFonts w:hint="eastAsia" w:eastAsia="方正仿宋_GBK"/>
        </w:rPr>
        <w:t>“</w:t>
      </w:r>
      <w:r>
        <w:rPr>
          <w:rFonts w:eastAsia="方正仿宋_GBK"/>
        </w:rPr>
        <w:t>放管服</w:t>
      </w:r>
      <w:r>
        <w:rPr>
          <w:rFonts w:hint="eastAsia" w:eastAsia="方正仿宋_GBK"/>
        </w:rPr>
        <w:t>”</w:t>
      </w:r>
      <w:r>
        <w:rPr>
          <w:rFonts w:eastAsia="方正仿宋_GBK"/>
        </w:rPr>
        <w:t>改革，厘清防雷安全监管职责和对象，防雷安全重点单位监管实现全覆盖。稳妥推进</w:t>
      </w:r>
      <w:r>
        <w:rPr>
          <w:rFonts w:hint="eastAsia" w:eastAsia="方正仿宋_GBK"/>
        </w:rPr>
        <w:t>“</w:t>
      </w:r>
      <w:r>
        <w:rPr>
          <w:rFonts w:eastAsia="方正仿宋_GBK"/>
        </w:rPr>
        <w:t>放管服</w:t>
      </w:r>
      <w:r>
        <w:rPr>
          <w:rFonts w:hint="eastAsia" w:eastAsia="方正仿宋_GBK"/>
        </w:rPr>
        <w:t>”</w:t>
      </w:r>
      <w:r>
        <w:rPr>
          <w:rFonts w:eastAsia="方正仿宋_GBK"/>
        </w:rPr>
        <w:t>改革，优化营商环境，实现全部审批事项零跑动，1项审批事项零材料，2项审批事项即时办，</w:t>
      </w:r>
      <w:r>
        <w:rPr>
          <w:rFonts w:hint="eastAsia" w:eastAsia="方正仿宋_GBK"/>
        </w:rPr>
        <w:t>3</w:t>
      </w:r>
      <w:r>
        <w:rPr>
          <w:rFonts w:eastAsia="方正仿宋_GBK"/>
        </w:rPr>
        <w:t>项审批事项跨区域办，缩减承诺时限83%</w:t>
      </w:r>
      <w:r>
        <w:rPr>
          <w:rFonts w:eastAsia="方正仿宋_GBK"/>
          <w:color w:val="000000" w:themeColor="text1"/>
          <w14:textFill>
            <w14:solidFill>
              <w14:schemeClr w14:val="tx1"/>
            </w14:solidFill>
          </w14:textFill>
        </w:rPr>
        <w:t>。</w:t>
      </w:r>
      <w:r>
        <w:rPr>
          <w:rFonts w:eastAsia="方正仿宋_GBK"/>
          <w:color w:val="000000" w:themeColor="text1"/>
          <w:szCs w:val="24"/>
          <w14:textFill>
            <w14:solidFill>
              <w14:schemeClr w14:val="tx1"/>
            </w14:solidFill>
          </w14:textFill>
        </w:rPr>
        <w:t>加强执法队伍建设，提高执法能力水平，全面完成执法</w:t>
      </w:r>
      <w:r>
        <w:rPr>
          <w:rFonts w:hint="eastAsia" w:eastAsia="方正仿宋_GBK"/>
          <w:color w:val="000000" w:themeColor="text1"/>
          <w:szCs w:val="24"/>
          <w14:textFill>
            <w14:solidFill>
              <w14:schemeClr w14:val="tx1"/>
            </w14:solidFill>
          </w14:textFill>
        </w:rPr>
        <w:t>“</w:t>
      </w:r>
      <w:r>
        <w:rPr>
          <w:rFonts w:eastAsia="方正仿宋_GBK"/>
          <w:color w:val="000000" w:themeColor="text1"/>
          <w:szCs w:val="24"/>
          <w14:textFill>
            <w14:solidFill>
              <w14:schemeClr w14:val="tx1"/>
            </w14:solidFill>
          </w14:textFill>
        </w:rPr>
        <w:t>清零</w:t>
      </w:r>
      <w:r>
        <w:rPr>
          <w:rFonts w:hint="eastAsia" w:eastAsia="方正仿宋_GBK"/>
          <w:color w:val="000000" w:themeColor="text1"/>
          <w:szCs w:val="24"/>
          <w14:textFill>
            <w14:solidFill>
              <w14:schemeClr w14:val="tx1"/>
            </w14:solidFill>
          </w14:textFill>
        </w:rPr>
        <w:t>”</w:t>
      </w:r>
      <w:r>
        <w:rPr>
          <w:rFonts w:eastAsia="方正仿宋_GBK"/>
          <w:color w:val="000000" w:themeColor="text1"/>
          <w:szCs w:val="24"/>
          <w14:textFill>
            <w14:solidFill>
              <w14:schemeClr w14:val="tx1"/>
            </w14:solidFill>
          </w14:textFill>
        </w:rPr>
        <w:t>任务，</w:t>
      </w:r>
      <w:r>
        <w:rPr>
          <w:rFonts w:hint="eastAsia" w:eastAsia="方正仿宋_GBK"/>
          <w:color w:val="000000" w:themeColor="text1"/>
          <w:szCs w:val="24"/>
          <w14:textFill>
            <w14:solidFill>
              <w14:schemeClr w14:val="tx1"/>
            </w14:solidFill>
          </w14:textFill>
        </w:rPr>
        <w:t>“</w:t>
      </w:r>
      <w:r>
        <w:rPr>
          <w:rFonts w:eastAsia="方正仿宋_GBK"/>
          <w:color w:val="000000" w:themeColor="text1"/>
          <w:szCs w:val="24"/>
          <w14:textFill>
            <w14:solidFill>
              <w14:schemeClr w14:val="tx1"/>
            </w14:solidFill>
          </w14:textFill>
        </w:rPr>
        <w:t>十三五</w:t>
      </w:r>
      <w:r>
        <w:rPr>
          <w:rFonts w:hint="eastAsia" w:eastAsia="方正仿宋_GBK"/>
          <w:color w:val="000000" w:themeColor="text1"/>
          <w:szCs w:val="24"/>
          <w14:textFill>
            <w14:solidFill>
              <w14:schemeClr w14:val="tx1"/>
            </w14:solidFill>
          </w14:textFill>
        </w:rPr>
        <w:t>”</w:t>
      </w:r>
      <w:r>
        <w:rPr>
          <w:rFonts w:eastAsia="方正仿宋_GBK"/>
          <w:color w:val="000000" w:themeColor="text1"/>
          <w:szCs w:val="24"/>
          <w14:textFill>
            <w14:solidFill>
              <w14:schemeClr w14:val="tx1"/>
            </w14:solidFill>
          </w14:textFill>
        </w:rPr>
        <w:t>期间，全县气象领域安全生产零事故。</w:t>
      </w:r>
      <w:r>
        <w:rPr>
          <w:rFonts w:eastAsia="方正仿宋_GBK"/>
          <w:color w:val="000000" w:themeColor="text1"/>
          <w14:textFill>
            <w14:solidFill>
              <w14:schemeClr w14:val="tx1"/>
            </w14:solidFill>
          </w14:textFill>
        </w:rPr>
        <w:t>积极开展防灾减灾科普宣传工作，指导巴蜀渝东中学成功创建</w:t>
      </w:r>
      <w:r>
        <w:rPr>
          <w:rFonts w:hint="eastAsia" w:eastAsia="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全国气象科</w:t>
      </w:r>
      <w:r>
        <w:rPr>
          <w:rFonts w:eastAsia="方正仿宋_GBK"/>
        </w:rPr>
        <w:t>普教育基地—示范校园气象站</w:t>
      </w:r>
      <w:r>
        <w:rPr>
          <w:rFonts w:hint="eastAsia" w:eastAsia="方正仿宋_GBK"/>
        </w:rPr>
        <w:t>”</w:t>
      </w:r>
      <w:r>
        <w:rPr>
          <w:rFonts w:eastAsia="方正仿宋_GBK"/>
        </w:rPr>
        <w:t>。　</w:t>
      </w:r>
      <w:r>
        <w:rPr>
          <w:rFonts w:hint="eastAsia" w:eastAsia="方正楷体_GBK"/>
          <w:bCs/>
        </w:rPr>
        <w:t>　　</w:t>
      </w:r>
    </w:p>
    <w:p>
      <w:pPr>
        <w:ind w:firstLine="640"/>
        <w:jc w:val="left"/>
        <w:rPr>
          <w:rFonts w:ascii="方正仿宋_GBK" w:hAnsi="方正仿宋_GBK" w:eastAsia="方正仿宋_GBK" w:cs="方正仿宋_GBK"/>
        </w:rPr>
      </w:pPr>
      <w:r>
        <w:rPr>
          <w:rFonts w:hint="eastAsia" w:eastAsia="方正楷体_GBK"/>
          <w:bCs/>
        </w:rPr>
        <w:t>（六）</w:t>
      </w:r>
      <w:r>
        <w:rPr>
          <w:rFonts w:hint="eastAsia" w:ascii="方正楷体_GBK" w:hAnsi="方正楷体_GBK" w:eastAsia="方正楷体_GBK" w:cs="方正楷体_GBK"/>
          <w:color w:val="000000" w:themeColor="text1"/>
          <w14:textFill>
            <w14:solidFill>
              <w14:schemeClr w14:val="tx1"/>
            </w14:solidFill>
          </w14:textFill>
        </w:rPr>
        <w:t>全面从严治党达到新高度。</w:t>
      </w:r>
    </w:p>
    <w:bookmarkEnd w:id="179"/>
    <w:p>
      <w:pPr>
        <w:ind w:firstLine="640"/>
        <w:jc w:val="left"/>
        <w:rPr>
          <w:rFonts w:eastAsia="方正仿宋_GBK"/>
          <w:color w:val="000000" w:themeColor="text1"/>
          <w:szCs w:val="24"/>
          <w14:textFill>
            <w14:solidFill>
              <w14:schemeClr w14:val="tx1"/>
            </w14:solidFill>
          </w14:textFill>
        </w:rPr>
      </w:pPr>
      <w:r>
        <w:rPr>
          <w:rFonts w:eastAsia="方正仿宋_GBK"/>
          <w:color w:val="000000" w:themeColor="text1"/>
          <w:szCs w:val="24"/>
          <w14:textFill>
            <w14:solidFill>
              <w14:schemeClr w14:val="tx1"/>
            </w14:solidFill>
          </w14:textFill>
        </w:rPr>
        <w:t>政治建设持续深入。坚持用习近平新时代中国特色社会主义思想武装头脑，不断增强“四个意识”，坚定“四个自信”，做到“两个维护”。思想武装持续深化。扎实开展“两学一做”学习教育和“不忘初心、牢记使命”主题教育。组织功能持续完善。完成支部换届，积极发展党员，认真开展党员“三亮”活动，开展“奉公守节气领先锋”党建品牌创建。严抓作风和纪律建设持续加强，强化重点领域廉政风险管控，深入推进党风廉政建设和反腐败工作；扎实开展“两学一做”学习教育和“不忘初心、牢记使命”主题教育做好巡察整改工作，确保整改问题不反弹。</w:t>
      </w:r>
    </w:p>
    <w:p>
      <w:pPr>
        <w:keepNext/>
        <w:keepLines/>
        <w:ind w:firstLine="640"/>
        <w:jc w:val="left"/>
        <w:outlineLvl w:val="1"/>
        <w:rPr>
          <w:rFonts w:eastAsia="方正黑体_GBK"/>
          <w:bCs/>
        </w:rPr>
      </w:pPr>
      <w:bookmarkStart w:id="180" w:name="_Toc76237301"/>
      <w:bookmarkStart w:id="181" w:name="_Toc26936"/>
      <w:bookmarkStart w:id="182" w:name="_Toc13496"/>
      <w:bookmarkStart w:id="183" w:name="_Toc1149"/>
      <w:bookmarkStart w:id="184" w:name="_Toc26440"/>
      <w:bookmarkStart w:id="185" w:name="_Toc25004"/>
      <w:bookmarkStart w:id="186" w:name="_Toc23838"/>
      <w:bookmarkStart w:id="187" w:name="_Toc4814"/>
      <w:bookmarkStart w:id="188" w:name="_Toc3988"/>
      <w:bookmarkStart w:id="189" w:name="_Toc4954"/>
      <w:bookmarkStart w:id="190" w:name="_Toc21518"/>
      <w:bookmarkStart w:id="191" w:name="_Toc13029"/>
      <w:bookmarkStart w:id="192" w:name="_Toc10337"/>
      <w:bookmarkStart w:id="193" w:name="_Toc22211"/>
      <w:bookmarkStart w:id="194" w:name="_Toc15889"/>
      <w:bookmarkStart w:id="195" w:name="_Toc4895"/>
      <w:bookmarkStart w:id="196" w:name="_Toc22199"/>
      <w:bookmarkStart w:id="197" w:name="_Toc16168"/>
      <w:bookmarkStart w:id="198" w:name="_Toc28505"/>
      <w:bookmarkStart w:id="199" w:name="_Toc18047"/>
      <w:bookmarkStart w:id="200" w:name="_Toc31886"/>
      <w:bookmarkStart w:id="201" w:name="_Toc30689"/>
      <w:bookmarkStart w:id="202" w:name="_Toc19587"/>
      <w:bookmarkStart w:id="203" w:name="_Toc19459"/>
      <w:bookmarkStart w:id="204" w:name="_Toc8497"/>
      <w:r>
        <w:rPr>
          <w:rFonts w:hint="eastAsia" w:ascii="方正黑体_GBK" w:hAnsi="Arial" w:eastAsia="方正黑体_GBK"/>
          <w:bCs/>
          <w:kern w:val="0"/>
        </w:rPr>
        <w:t>二、“十四五”时期奉节气象发展面临的挑战和机遇</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ind w:firstLine="640"/>
        <w:rPr>
          <w:rFonts w:ascii="方正仿宋_GBK" w:eastAsia="方正仿宋_GBK"/>
          <w:bCs/>
        </w:rPr>
      </w:pPr>
      <w:r>
        <w:rPr>
          <w:rFonts w:hint="eastAsia" w:ascii="方正仿宋_GBK" w:eastAsia="方正仿宋_GBK"/>
        </w:rPr>
        <w:t>“十三五”时期，奉节气象工作“跳出小气象、做实大气象”的格局已基本形成，气象事业发展取得了一系列新突破新成就，气象事业已转向高质量发展阶段，但</w:t>
      </w:r>
      <w:r>
        <w:rPr>
          <w:rFonts w:ascii="方正仿宋_GBK" w:hAnsi="宋体" w:eastAsia="方正仿宋_GBK"/>
        </w:rPr>
        <w:t>发展不平衡不充分问题仍然突出</w:t>
      </w:r>
      <w:r>
        <w:rPr>
          <w:rFonts w:hint="eastAsia" w:ascii="方正仿宋_GBK" w:hAnsi="宋体" w:eastAsia="方正仿宋_GBK"/>
        </w:rPr>
        <w:t>。主要表现在：</w:t>
      </w:r>
      <w:r>
        <w:rPr>
          <w:rFonts w:hint="eastAsia" w:ascii="方正仿宋_GBK" w:eastAsia="方正仿宋_GBK"/>
          <w:b/>
        </w:rPr>
        <w:t>一是气象科技创新能力有待增强。</w:t>
      </w:r>
      <w:r>
        <w:rPr>
          <w:rFonts w:hint="eastAsia" w:ascii="方正仿宋_GBK" w:eastAsia="方正仿宋_GBK"/>
        </w:rPr>
        <w:t>气象科技创新体系不够完善，复杂地形强降水、冰雹、大风等关键核心技术攻关能力偏弱，奉节本地天气气候机理研究不深，科研成果业务转化应用尚未建立机制，高层次人才队伍缺乏。</w:t>
      </w:r>
      <w:r>
        <w:rPr>
          <w:rFonts w:hint="eastAsia" w:ascii="方正仿宋_GBK" w:eastAsia="方正仿宋_GBK"/>
          <w:b/>
        </w:rPr>
        <w:t>二是气象业务技术基础支撑能力有待夯实。</w:t>
      </w:r>
      <w:r>
        <w:rPr>
          <w:rFonts w:hint="eastAsia" w:ascii="方正仿宋_GBK" w:eastAsia="方正仿宋_GBK"/>
        </w:rPr>
        <w:t>监测精密还存在差距，综合观测科学性、针对性不强；预报精准还存在差距，预报预测关键核心技术有待突破；服务精细还存在差距，大数据智能化在观测、信息、预报、服务等领域深度应用亟需加强；人工影响天气作业能力有待进一步加强。</w:t>
      </w:r>
      <w:r>
        <w:rPr>
          <w:rFonts w:hint="eastAsia" w:ascii="方正仿宋_GBK" w:eastAsia="方正仿宋_GBK"/>
          <w:b/>
        </w:rPr>
        <w:t>三</w:t>
      </w:r>
      <w:r>
        <w:rPr>
          <w:rFonts w:hint="eastAsia" w:ascii="方正仿宋_GBK" w:eastAsia="方正仿宋_GBK"/>
          <w:b/>
          <w:bCs/>
        </w:rPr>
        <w:t>是气象灾害防御体系有待健全。</w:t>
      </w:r>
      <w:r>
        <w:rPr>
          <w:rFonts w:hint="eastAsia" w:ascii="方正仿宋_GBK" w:eastAsia="方正仿宋_GBK"/>
          <w:bCs/>
        </w:rPr>
        <w:t>气象预警信息发布和应急联动机制有待完善，气象灾害风险防范能力有待提升，重大气象灾害和突发事件应急气象保障能力有待增强，</w:t>
      </w:r>
      <w:r>
        <w:rPr>
          <w:rFonts w:hint="eastAsia" w:ascii="方正仿宋_GBK" w:eastAsia="方正仿宋_GBK"/>
        </w:rPr>
        <w:t>气象灾害预警能力还有待进一步提升，气象科普宣传力度还需加强</w:t>
      </w:r>
      <w:r>
        <w:rPr>
          <w:rFonts w:hint="eastAsia" w:ascii="方正仿宋_GBK" w:eastAsia="方正仿宋_GBK"/>
          <w:bCs/>
        </w:rPr>
        <w:t>。</w:t>
      </w:r>
      <w:r>
        <w:rPr>
          <w:rFonts w:hint="eastAsia" w:ascii="方正仿宋_GBK" w:eastAsia="方正仿宋_GBK"/>
          <w:b/>
        </w:rPr>
        <w:t>四是气象服务高质量供给有待完善。</w:t>
      </w:r>
      <w:r>
        <w:rPr>
          <w:rFonts w:hint="eastAsia" w:ascii="方正仿宋_GBK" w:eastAsia="方正仿宋_GBK"/>
          <w:bCs/>
        </w:rPr>
        <w:t>气象服务供给结构有待优化，“网格实况/预报+气象服务”业务体系亟待建立，基于气象灾害影响的精细化服务产品供给能力不足，难以满足奉节经济社会高质量发展需要。</w:t>
      </w:r>
      <w:r>
        <w:rPr>
          <w:rFonts w:hint="eastAsia" w:ascii="方正仿宋_GBK" w:eastAsia="方正仿宋_GBK"/>
          <w:b/>
        </w:rPr>
        <w:t>五是气象治理效能有待提升。</w:t>
      </w:r>
      <w:r>
        <w:rPr>
          <w:rFonts w:hint="eastAsia" w:ascii="方正仿宋_GBK" w:eastAsia="方正仿宋_GBK"/>
          <w:bCs/>
        </w:rPr>
        <w:t>重点领域改革深化不足，气象开放合作拓展不够，气象管理规范化水平仍需加强，基层基础能力仍显薄弱。</w:t>
      </w:r>
    </w:p>
    <w:p>
      <w:pPr>
        <w:ind w:firstLine="640"/>
      </w:pPr>
      <w:r>
        <w:rPr>
          <w:rFonts w:hint="eastAsia" w:ascii="方正仿宋_GBK" w:eastAsia="方正仿宋_GBK"/>
        </w:rPr>
        <w:t>“十四五”时期是开启奉节气象现代化向更高水平迈进的重要战略机遇期</w:t>
      </w:r>
      <w:r>
        <w:rPr>
          <w:rFonts w:ascii="方正黑体_GBK" w:hAnsi="宋体" w:eastAsia="方正黑体_GBK"/>
          <w:bCs/>
        </w:rPr>
        <w:t>。</w:t>
      </w:r>
      <w:r>
        <w:rPr>
          <w:rFonts w:hint="eastAsia" w:ascii="方正仿宋_GBK" w:eastAsia="方正仿宋_GBK"/>
        </w:rPr>
        <w:t>以习近平同志为核心的党中央十分关心、高度重视气象工作和重庆发展，对气象工作专门作出重要指示，对重庆发展提出系列重要指示要求，为奉节气象工作指明了前进方向、注入了强大动力。</w:t>
      </w:r>
      <w:r>
        <w:rPr>
          <w:rFonts w:hint="eastAsia" w:ascii="方正仿宋_GBK" w:eastAsia="方正仿宋_GBK"/>
          <w:b/>
        </w:rPr>
        <w:t>新发展格局为奉节气象高质量发展赋予了新使命。</w:t>
      </w:r>
      <w:r>
        <w:rPr>
          <w:rFonts w:hint="eastAsia" w:ascii="方正仿宋_GBK" w:eastAsia="方正仿宋_GBK"/>
        </w:rPr>
        <w:t>党中央作出构建以国内大循环为主体、国内国际双循环相互促进的新发展格局的重大决策，共建“一带一路”、长江经济带发展、西部大开发等重大战略深入实施，为奉节转型升级创造了有利的外部环境，为奉节气象高质量发展赋予了新使命。成渝地区双城经济圈建设加快推进，“一区两群”协调发展机制不断健全，区域融合发展创造了良好条件。</w:t>
      </w:r>
      <w:r>
        <w:rPr>
          <w:rFonts w:hint="eastAsia" w:ascii="方正仿宋_GBK" w:eastAsia="方正仿宋_GBK"/>
          <w:b/>
        </w:rPr>
        <w:t>成渝地区双城经济圈建设为奉节气象发展带来了新机遇。</w:t>
      </w:r>
      <w:r>
        <w:rPr>
          <w:rFonts w:hint="eastAsia" w:ascii="方正仿宋_GBK" w:eastAsia="方正仿宋_GBK"/>
        </w:rPr>
        <w:t>成渝地区双城经济圈、“一区两群”建设加快推进，使重庆战略地位凸显、战略空间拓展、战略潜能释放，诸多政策利好、投资利好、项目利好为奉节气象高质量发展赋予全新优势、创造了更为有利的条件。</w:t>
      </w:r>
      <w:r>
        <w:rPr>
          <w:rFonts w:hint="eastAsia" w:ascii="方正仿宋_GBK" w:eastAsia="方正仿宋_GBK"/>
          <w:b/>
        </w:rPr>
        <w:t>新一轮科技革命有助于推进奉节气象高质量发展新融合。</w:t>
      </w:r>
      <w:r>
        <w:rPr>
          <w:rFonts w:hint="eastAsia" w:ascii="方正仿宋_GBK" w:eastAsia="方正仿宋_GBK"/>
        </w:rPr>
        <w:t>新一代信息技术加速突破应用，多学科交叉融合发展、气象大数据与人工智能融合发展将成为业务新常态，构建和发展新一代多尺度天气气候一体化模式系统已成为发展新趋势。</w:t>
      </w:r>
      <w:r>
        <w:rPr>
          <w:rFonts w:hint="eastAsia" w:ascii="方正仿宋_GBK" w:eastAsia="方正仿宋_GBK"/>
          <w:b/>
        </w:rPr>
        <w:t>新一轮深层次改革和高水平开放有助于培植奉节气象高质量发展新优势。</w:t>
      </w:r>
      <w:r>
        <w:rPr>
          <w:rFonts w:hint="eastAsia" w:ascii="方正仿宋_GBK" w:eastAsia="方正仿宋_GBK"/>
        </w:rPr>
        <w:t>深化气象服务供给侧结构性改革，加快形成气象服务多元供给局面，深入开展高水平对外开放合作，有助于进一步打造奉节气象合作和竞争新优势。</w:t>
      </w:r>
    </w:p>
    <w:p>
      <w:pPr>
        <w:ind w:firstLine="640"/>
      </w:pPr>
      <w:bookmarkStart w:id="205" w:name="_Toc76237302"/>
    </w:p>
    <w:p>
      <w:pPr>
        <w:pStyle w:val="2"/>
        <w:ind w:firstLine="640"/>
      </w:pPr>
    </w:p>
    <w:p>
      <w:pPr>
        <w:keepNext/>
        <w:keepLines/>
        <w:numPr>
          <w:ilvl w:val="0"/>
          <w:numId w:val="1"/>
        </w:numPr>
        <w:tabs>
          <w:tab w:val="left" w:pos="420"/>
        </w:tabs>
        <w:ind w:firstLine="284" w:firstLineChars="0"/>
        <w:jc w:val="center"/>
        <w:outlineLvl w:val="1"/>
        <w:rPr>
          <w:rFonts w:ascii="方正小标宋_GBK" w:eastAsia="方正小标宋_GBK"/>
          <w:bCs/>
          <w:spacing w:val="-8"/>
          <w:kern w:val="44"/>
        </w:rPr>
      </w:pPr>
      <w:bookmarkStart w:id="206" w:name="_Toc10511"/>
      <w:bookmarkStart w:id="207" w:name="_Toc22799"/>
      <w:bookmarkStart w:id="208" w:name="_Toc3241"/>
      <w:bookmarkStart w:id="209" w:name="_Toc24721"/>
      <w:bookmarkStart w:id="210" w:name="_Toc16976"/>
      <w:bookmarkStart w:id="211" w:name="_Toc30739"/>
      <w:bookmarkStart w:id="212" w:name="_Toc15637"/>
      <w:bookmarkStart w:id="213" w:name="_Toc18290"/>
      <w:bookmarkStart w:id="214" w:name="_Toc28068"/>
      <w:bookmarkStart w:id="215" w:name="_Toc9522"/>
      <w:bookmarkStart w:id="216" w:name="_Toc5524"/>
      <w:bookmarkStart w:id="217" w:name="_Toc23820"/>
      <w:bookmarkStart w:id="218" w:name="_Toc7065"/>
      <w:bookmarkStart w:id="219" w:name="_Toc8050"/>
      <w:bookmarkStart w:id="220" w:name="_Toc10370"/>
      <w:bookmarkStart w:id="221" w:name="_Toc23398"/>
      <w:bookmarkStart w:id="222" w:name="_Toc31168"/>
      <w:bookmarkStart w:id="223" w:name="_Toc20840"/>
      <w:bookmarkStart w:id="224" w:name="_Toc86994468"/>
      <w:bookmarkStart w:id="225" w:name="_Toc4505"/>
      <w:bookmarkStart w:id="226" w:name="_Toc9864"/>
      <w:bookmarkStart w:id="227" w:name="_Toc87230665"/>
      <w:bookmarkStart w:id="228" w:name="_Toc13084"/>
      <w:bookmarkStart w:id="229" w:name="_Toc3496"/>
      <w:bookmarkStart w:id="230" w:name="_Toc25219"/>
      <w:bookmarkStart w:id="231" w:name="_Toc17802"/>
      <w:bookmarkStart w:id="232" w:name="_Toc5422"/>
      <w:r>
        <w:rPr>
          <w:rFonts w:hint="eastAsia" w:ascii="方正小标宋_GBK" w:eastAsia="方正小标宋_GBK"/>
          <w:bCs/>
          <w:spacing w:val="-8"/>
          <w:kern w:val="44"/>
        </w:rPr>
        <w:t>“十四五”时期奉节气象发展</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Start w:id="233" w:name="_Toc5691"/>
      <w:bookmarkStart w:id="234" w:name="_Toc25943"/>
      <w:bookmarkStart w:id="235" w:name="_Toc14116"/>
      <w:bookmarkStart w:id="236" w:name="_Toc2358"/>
      <w:bookmarkStart w:id="237" w:name="_Toc30745"/>
      <w:bookmarkStart w:id="238" w:name="_Toc28872"/>
      <w:bookmarkStart w:id="239" w:name="_Toc13758"/>
      <w:bookmarkStart w:id="240" w:name="_Toc1695"/>
      <w:bookmarkStart w:id="241" w:name="_Toc4563"/>
      <w:bookmarkStart w:id="242" w:name="_Toc18897"/>
      <w:bookmarkStart w:id="243" w:name="_Toc16852"/>
      <w:bookmarkStart w:id="244" w:name="_Toc4805"/>
      <w:bookmarkStart w:id="245" w:name="_Toc7075"/>
      <w:bookmarkStart w:id="246" w:name="_Toc23147"/>
      <w:bookmarkStart w:id="247" w:name="_Toc6405"/>
      <w:bookmarkStart w:id="248" w:name="_Toc20850"/>
      <w:bookmarkStart w:id="249" w:name="_Toc86994469"/>
      <w:bookmarkStart w:id="250" w:name="_Toc4226"/>
      <w:bookmarkStart w:id="251" w:name="_Toc94"/>
      <w:bookmarkStart w:id="252" w:name="_Toc29398"/>
      <w:bookmarkStart w:id="253" w:name="_Toc1766"/>
      <w:bookmarkStart w:id="254" w:name="_Toc14398"/>
      <w:bookmarkStart w:id="255" w:name="_Toc7355"/>
      <w:r>
        <w:rPr>
          <w:rFonts w:hint="eastAsia" w:ascii="方正小标宋_GBK" w:eastAsia="方正小标宋_GBK"/>
          <w:bCs/>
          <w:spacing w:val="-8"/>
          <w:kern w:val="44"/>
        </w:rPr>
        <w:t>的</w:t>
      </w:r>
      <w:bookmarkEnd w:id="229"/>
      <w:bookmarkEnd w:id="230"/>
      <w:bookmarkEnd w:id="231"/>
      <w:bookmarkStart w:id="256" w:name="_Toc9573"/>
      <w:bookmarkStart w:id="257" w:name="_Toc10307"/>
      <w:bookmarkStart w:id="258" w:name="_Toc16566"/>
      <w:r>
        <w:rPr>
          <w:rFonts w:hint="eastAsia" w:ascii="方正小标宋_GBK" w:eastAsia="方正小标宋_GBK"/>
          <w:bCs/>
          <w:spacing w:val="-8"/>
          <w:kern w:val="44"/>
        </w:rPr>
        <w:t>指导方针和主要目标</w:t>
      </w:r>
      <w:bookmarkEnd w:id="205"/>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Start w:id="259" w:name="_Toc87029532"/>
      <w:bookmarkEnd w:id="259"/>
      <w:bookmarkStart w:id="260" w:name="_Toc87230667"/>
      <w:bookmarkEnd w:id="260"/>
      <w:bookmarkStart w:id="261" w:name="_Toc87226231"/>
      <w:bookmarkEnd w:id="261"/>
    </w:p>
    <w:p>
      <w:pPr>
        <w:ind w:firstLine="640"/>
      </w:pPr>
      <w:bookmarkStart w:id="262" w:name="_Toc27739"/>
      <w:bookmarkStart w:id="263" w:name="_Toc1435"/>
      <w:bookmarkStart w:id="264" w:name="_Toc25607"/>
      <w:bookmarkStart w:id="265" w:name="_Toc6984"/>
      <w:bookmarkStart w:id="266" w:name="_Toc18511"/>
      <w:bookmarkStart w:id="267" w:name="_Toc3123"/>
      <w:bookmarkStart w:id="268" w:name="_Toc10312"/>
      <w:bookmarkStart w:id="269" w:name="_Toc19730"/>
      <w:bookmarkStart w:id="270" w:name="_Toc27817"/>
      <w:bookmarkStart w:id="271" w:name="_Toc29129"/>
      <w:bookmarkStart w:id="272" w:name="_Toc76237303"/>
      <w:bookmarkStart w:id="273" w:name="_Toc5142"/>
      <w:bookmarkStart w:id="274" w:name="_Toc18255"/>
      <w:bookmarkStart w:id="275" w:name="_Toc17147"/>
      <w:bookmarkStart w:id="276" w:name="_Toc23061"/>
      <w:bookmarkStart w:id="277" w:name="_Toc24532"/>
      <w:bookmarkStart w:id="278" w:name="_Toc18281"/>
      <w:bookmarkStart w:id="279" w:name="_Toc30387"/>
      <w:bookmarkStart w:id="280" w:name="_Toc18074"/>
      <w:bookmarkStart w:id="281" w:name="_Toc13211"/>
      <w:bookmarkStart w:id="282" w:name="_Toc27950"/>
      <w:bookmarkStart w:id="283" w:name="_Toc24647"/>
      <w:bookmarkStart w:id="284" w:name="_Toc155"/>
      <w:bookmarkStart w:id="285" w:name="_Toc9411"/>
      <w:bookmarkStart w:id="286" w:name="_Toc2617"/>
    </w:p>
    <w:p>
      <w:pPr>
        <w:keepNext/>
        <w:keepLines/>
        <w:tabs>
          <w:tab w:val="left" w:pos="420"/>
        </w:tabs>
        <w:ind w:firstLine="640"/>
        <w:jc w:val="left"/>
        <w:outlineLvl w:val="1"/>
        <w:rPr>
          <w:rFonts w:ascii="方正黑体_GBK" w:hAnsi="Arial" w:eastAsia="方正黑体_GBK"/>
          <w:bCs/>
          <w:kern w:val="0"/>
        </w:rPr>
      </w:pPr>
      <w:bookmarkStart w:id="287" w:name="_Toc15101"/>
      <w:r>
        <w:rPr>
          <w:rFonts w:hint="eastAsia" w:ascii="方正黑体_GBK" w:hAnsi="Arial" w:eastAsia="方正黑体_GBK"/>
          <w:bCs/>
          <w:kern w:val="0"/>
        </w:rPr>
        <w:t>一、指导思想</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pStyle w:val="12"/>
        <w:spacing w:after="0"/>
        <w:ind w:firstLine="624"/>
        <w:rPr>
          <w:rFonts w:ascii="方正仿宋_GBK" w:eastAsia="方正仿宋_GBK"/>
          <w:spacing w:val="-4"/>
        </w:rPr>
      </w:pPr>
      <w:r>
        <w:rPr>
          <w:rFonts w:hint="eastAsia" w:ascii="方正仿宋_GBK" w:eastAsia="方正仿宋_GBK"/>
          <w:spacing w:val="-4"/>
        </w:rPr>
        <w:t>高举中国特色社会主义伟大旗帜，坚持以习近平新时代中国特色社会主义思想为指导，深入贯彻党的十九大和十九届二中、三中、四中、五中、六中全会精神，深入贯彻习近平总书记对气象工作的重要指示精神，坚持党的领导、服务国家服务人民根本方向，围绕气象工作关系生命安全、生产发展、生活富裕、生态良好战略定位，瞄准推动气象事业高质量发展、加快建成气象强国战略目标，把握发挥气象防灾减灾第一道防线作用战略重点，落实加快科技创新、对标监测精密、预报精准、服务精细战略任务；深入贯彻习近平总书记对重庆提出的营造良好政治生态，坚持“两点”定位、“两地”“两高”目标，发挥“三个作用”和推动成渝地区双城经济圈建设等重要指示要求，融入全市“一区两群”协调发展，准确把握新发展阶段，深入践行新发展理念，积极融入奉节兴业兴城、强县富民、“一枢纽三中心</w:t>
      </w:r>
      <w:r>
        <w:rPr>
          <w:rFonts w:ascii="方正仿宋_GBK" w:eastAsia="方正仿宋_GBK"/>
          <w:spacing w:val="-4"/>
        </w:rPr>
        <w:t>N</w:t>
      </w:r>
      <w:r>
        <w:rPr>
          <w:rFonts w:hint="eastAsia" w:ascii="方正仿宋_GBK" w:eastAsia="方正仿宋_GBK"/>
          <w:spacing w:val="-4"/>
        </w:rPr>
        <w:t>高地”工作部署，以气象事业高质量发展为主线，以改革创新为根本动力，以满足人民日益增长的美好生活需要为根本目的，统筹发展和安全，提高气象服务保障经济社会发展的能力和水平，助力奉节在社会主义现代化建设新征程中开好局、起好步。</w:t>
      </w:r>
    </w:p>
    <w:p>
      <w:pPr>
        <w:keepNext/>
        <w:keepLines/>
        <w:tabs>
          <w:tab w:val="left" w:pos="420"/>
        </w:tabs>
        <w:ind w:firstLine="640"/>
        <w:jc w:val="left"/>
        <w:outlineLvl w:val="1"/>
        <w:rPr>
          <w:rFonts w:ascii="方正黑体_GBK" w:hAnsi="Arial" w:eastAsia="方正黑体_GBK"/>
          <w:bCs/>
          <w:kern w:val="0"/>
        </w:rPr>
      </w:pPr>
      <w:bookmarkStart w:id="288" w:name="_Toc29062"/>
      <w:bookmarkStart w:id="289" w:name="_Toc26998"/>
      <w:bookmarkStart w:id="290" w:name="_Toc5078"/>
      <w:bookmarkStart w:id="291" w:name="_Toc10857"/>
      <w:bookmarkStart w:id="292" w:name="_Toc10979"/>
      <w:bookmarkStart w:id="293" w:name="_Toc6745"/>
      <w:bookmarkStart w:id="294" w:name="_Toc8321"/>
      <w:bookmarkStart w:id="295" w:name="_Toc22580"/>
      <w:bookmarkStart w:id="296" w:name="_Toc22884"/>
      <w:bookmarkStart w:id="297" w:name="_Toc1488"/>
      <w:bookmarkStart w:id="298" w:name="_Toc3334"/>
      <w:bookmarkStart w:id="299" w:name="_Toc5247"/>
      <w:bookmarkStart w:id="300" w:name="_Toc76237304"/>
      <w:bookmarkStart w:id="301" w:name="_Toc3699"/>
      <w:bookmarkStart w:id="302" w:name="_Toc8212"/>
      <w:bookmarkStart w:id="303" w:name="_Toc22263"/>
      <w:bookmarkStart w:id="304" w:name="_Toc1782"/>
      <w:bookmarkStart w:id="305" w:name="_Toc20643"/>
      <w:bookmarkStart w:id="306" w:name="_Toc32574"/>
      <w:bookmarkStart w:id="307" w:name="_Toc21803"/>
      <w:bookmarkStart w:id="308" w:name="_Toc13337"/>
      <w:bookmarkStart w:id="309" w:name="_Toc22051"/>
      <w:bookmarkStart w:id="310" w:name="_Toc12187"/>
      <w:bookmarkStart w:id="311" w:name="_Toc14296"/>
      <w:bookmarkStart w:id="312" w:name="_Toc10339"/>
      <w:bookmarkStart w:id="313" w:name="_Toc13022"/>
      <w:r>
        <w:rPr>
          <w:rFonts w:hint="eastAsia" w:ascii="方正黑体_GBK" w:hAnsi="Arial" w:eastAsia="方正黑体_GBK"/>
          <w:bCs/>
          <w:kern w:val="0"/>
        </w:rPr>
        <w:t>二、基本原则</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ind w:firstLine="640"/>
      </w:pPr>
      <w:r>
        <w:rPr>
          <w:rFonts w:hint="eastAsia" w:eastAsia="方正楷体_GBK"/>
        </w:rPr>
        <w:t>坚持党的领导，服务国家人民。</w:t>
      </w:r>
      <w:r>
        <w:rPr>
          <w:rFonts w:hint="eastAsia" w:ascii="方正仿宋_GBK" w:eastAsia="方正仿宋_GBK"/>
        </w:rPr>
        <w:t>加强党的领导，坚持以人民为中心，</w:t>
      </w:r>
      <w:r>
        <w:rPr>
          <w:rFonts w:hint="eastAsia" w:ascii="方正仿宋_GBK" w:hAnsi="宋体" w:eastAsia="方正仿宋_GBK"/>
          <w:bCs/>
        </w:rPr>
        <w:t>坚持服务国家、服务人民，</w:t>
      </w:r>
      <w:r>
        <w:rPr>
          <w:rFonts w:hint="eastAsia" w:ascii="方正仿宋_GBK" w:eastAsia="方正仿宋_GBK"/>
        </w:rPr>
        <w:t>将政治建设与气象现代化建设紧密结合，</w:t>
      </w:r>
      <w:r>
        <w:rPr>
          <w:rFonts w:hint="eastAsia" w:ascii="方正仿宋_GBK" w:hAnsi="宋体" w:eastAsia="方正仿宋_GBK"/>
          <w:bCs/>
        </w:rPr>
        <w:t>不断提高贯彻新发展理念的能力和水平，</w:t>
      </w:r>
      <w:r>
        <w:rPr>
          <w:rFonts w:hint="eastAsia" w:ascii="方正仿宋_GBK" w:eastAsia="方正仿宋_GBK"/>
        </w:rPr>
        <w:t>为推进奉节气象事业高质量发展提供根本保证。</w:t>
      </w:r>
    </w:p>
    <w:p>
      <w:pPr>
        <w:ind w:firstLine="640"/>
      </w:pPr>
      <w:r>
        <w:rPr>
          <w:rFonts w:hint="eastAsia" w:ascii="方正楷体_GBK" w:eastAsia="方正楷体_GBK"/>
        </w:rPr>
        <w:t>坚持创新驱动，强化科技支撑。</w:t>
      </w:r>
      <w:r>
        <w:rPr>
          <w:rFonts w:hint="eastAsia" w:ascii="方正仿宋_GBK" w:eastAsia="方正仿宋_GBK"/>
          <w:color w:val="000000"/>
          <w:spacing w:val="-4"/>
        </w:rPr>
        <w:t>坚持科学技术是第一生产力，</w:t>
      </w:r>
      <w:r>
        <w:rPr>
          <w:rFonts w:hint="eastAsia" w:ascii="方正仿宋_GBK" w:eastAsia="方正仿宋_GBK"/>
        </w:rPr>
        <w:t>突出创新在气象现代化建设全局中的核心地位，落实科技自立自强要求，顺应信息化、智能化趋势，聚焦气象关键核心技术攻关，大力发展智慧气象，推进现代信息技术在气象领域的深度应用。</w:t>
      </w:r>
    </w:p>
    <w:p>
      <w:pPr>
        <w:ind w:firstLine="640"/>
        <w:rPr>
          <w:rFonts w:ascii="方正仿宋_GBK" w:eastAsia="方正仿宋_GBK"/>
        </w:rPr>
      </w:pPr>
      <w:r>
        <w:rPr>
          <w:rFonts w:hint="eastAsia" w:ascii="方正楷体_GBK" w:eastAsia="方正楷体_GBK"/>
        </w:rPr>
        <w:t>坚持系统观念，促进协调发展。</w:t>
      </w:r>
      <w:r>
        <w:rPr>
          <w:rFonts w:hint="eastAsia" w:ascii="方正仿宋_GBK" w:eastAsia="方正仿宋_GBK"/>
        </w:rPr>
        <w:t>加强智慧气象“四天”系统的应用，优化调整业务布局和流程，提高气象现代化建设的整体性、系统性和协同性，努力实现发展质量、结构、规模、速度、效益、安全相统一，助力成渝地区双城经济圈建设、“一区两群”协调发展和“奉巫巫”区域城镇群协同发展。</w:t>
      </w:r>
    </w:p>
    <w:p>
      <w:pPr>
        <w:ind w:firstLine="640"/>
        <w:rPr>
          <w:rFonts w:ascii="方正仿宋_GBK" w:eastAsia="方正仿宋_GBK"/>
        </w:rPr>
      </w:pPr>
      <w:r>
        <w:rPr>
          <w:rFonts w:hint="eastAsia" w:eastAsia="方正楷体_GBK"/>
        </w:rPr>
        <w:t>坚持融入发展，深化开放合作。</w:t>
      </w:r>
      <w:r>
        <w:rPr>
          <w:rFonts w:hint="eastAsia" w:ascii="方正仿宋_GBK" w:eastAsia="方正仿宋_GBK"/>
        </w:rPr>
        <w:t>坚持“跳出小气象、做实大气象”，深度融入奉节经济社会发展全局，全面</w:t>
      </w:r>
      <w:r>
        <w:rPr>
          <w:rFonts w:hint="eastAsia" w:ascii="方正仿宋_GBK" w:eastAsia="方正仿宋_GBK"/>
          <w:spacing w:val="-4"/>
        </w:rPr>
        <w:t>推进气象业务智能化、气象服务智慧化、气象台站巴渝化、气象管理法治化、气象党建从严化</w:t>
      </w:r>
      <w:r>
        <w:rPr>
          <w:rFonts w:hint="eastAsia" w:ascii="方正仿宋_GBK" w:eastAsia="方正仿宋_GBK"/>
        </w:rPr>
        <w:t>。</w:t>
      </w:r>
    </w:p>
    <w:p>
      <w:pPr>
        <w:ind w:firstLine="640"/>
        <w:rPr>
          <w:rFonts w:eastAsia="方正黑体_GBK"/>
          <w:bCs/>
        </w:rPr>
      </w:pPr>
      <w:r>
        <w:rPr>
          <w:rFonts w:hint="eastAsia" w:eastAsia="方正楷体_GBK"/>
        </w:rPr>
        <w:t>坚持深化改革，推进依法治理</w:t>
      </w:r>
      <w:r>
        <w:rPr>
          <w:rFonts w:hint="eastAsia" w:eastAsia="方正仿宋_GBK"/>
        </w:rPr>
        <w:t>。</w:t>
      </w:r>
      <w:r>
        <w:rPr>
          <w:rFonts w:hint="eastAsia" w:ascii="方正仿宋_GBK" w:hAnsi="宋体" w:eastAsia="方正仿宋_GBK"/>
          <w:bCs/>
        </w:rPr>
        <w:t>坚定不移推进改革，</w:t>
      </w:r>
      <w:r>
        <w:rPr>
          <w:rFonts w:hint="eastAsia" w:ascii="方正仿宋_GBK" w:eastAsia="方正仿宋_GBK"/>
        </w:rPr>
        <w:t>发挥好改革的突破性和先导性作用，不断</w:t>
      </w:r>
      <w:r>
        <w:rPr>
          <w:rFonts w:hint="eastAsia" w:ascii="方正仿宋_GBK" w:eastAsia="方正仿宋_GBK"/>
          <w:spacing w:val="-4"/>
        </w:rPr>
        <w:t>提升气象业务能力、服务供给能力和资源配置效率，</w:t>
      </w:r>
      <w:r>
        <w:rPr>
          <w:rFonts w:hint="eastAsia" w:ascii="方正仿宋_GBK" w:eastAsia="方正仿宋_GBK"/>
        </w:rPr>
        <w:t>不断加强气象法治建设，</w:t>
      </w:r>
      <w:r>
        <w:rPr>
          <w:rFonts w:hint="eastAsia" w:ascii="方正仿宋_GBK" w:hAnsi="宋体" w:eastAsia="方正仿宋_GBK"/>
          <w:bCs/>
        </w:rPr>
        <w:t>全面提高气象治理效能</w:t>
      </w:r>
      <w:r>
        <w:rPr>
          <w:rFonts w:hint="eastAsia" w:ascii="方正仿宋_GBK" w:eastAsia="方正仿宋_GBK"/>
        </w:rPr>
        <w:t>。</w:t>
      </w:r>
    </w:p>
    <w:p>
      <w:pPr>
        <w:keepNext/>
        <w:keepLines/>
        <w:tabs>
          <w:tab w:val="left" w:pos="420"/>
        </w:tabs>
        <w:ind w:firstLine="640"/>
        <w:jc w:val="left"/>
        <w:outlineLvl w:val="1"/>
        <w:rPr>
          <w:rFonts w:ascii="方正黑体_GBK" w:hAnsi="Arial" w:eastAsia="方正黑体_GBK"/>
          <w:bCs/>
          <w:kern w:val="0"/>
        </w:rPr>
      </w:pPr>
      <w:bookmarkStart w:id="314" w:name="_Toc29127"/>
      <w:bookmarkStart w:id="315" w:name="_Toc32486"/>
      <w:bookmarkStart w:id="316" w:name="_Toc24521"/>
      <w:bookmarkStart w:id="317" w:name="_Toc9206"/>
      <w:bookmarkStart w:id="318" w:name="_Toc18513"/>
      <w:bookmarkStart w:id="319" w:name="_Toc32671"/>
      <w:bookmarkStart w:id="320" w:name="_Toc7259"/>
      <w:bookmarkStart w:id="321" w:name="_Toc2499"/>
      <w:bookmarkStart w:id="322" w:name="_Toc14962"/>
      <w:bookmarkStart w:id="323" w:name="_Toc25959"/>
      <w:bookmarkStart w:id="324" w:name="_Toc29153"/>
      <w:bookmarkStart w:id="325" w:name="_Toc22504"/>
      <w:bookmarkStart w:id="326" w:name="_Toc18986"/>
      <w:bookmarkStart w:id="327" w:name="_Toc10578"/>
      <w:bookmarkStart w:id="328" w:name="_Toc3164"/>
      <w:bookmarkStart w:id="329" w:name="_Toc7994"/>
      <w:bookmarkStart w:id="330" w:name="_Toc921"/>
      <w:bookmarkStart w:id="331" w:name="_Toc6170"/>
      <w:bookmarkStart w:id="332" w:name="_Toc11049"/>
      <w:bookmarkStart w:id="333" w:name="_Toc13569"/>
      <w:bookmarkStart w:id="334" w:name="_Toc22473"/>
      <w:bookmarkStart w:id="335" w:name="_Toc12012"/>
      <w:bookmarkStart w:id="336" w:name="_Toc76237305"/>
      <w:bookmarkStart w:id="337" w:name="_Toc29780"/>
      <w:bookmarkStart w:id="338" w:name="_Toc18587"/>
      <w:bookmarkStart w:id="339" w:name="_Toc24290"/>
      <w:bookmarkStart w:id="340" w:name="_Toc23001"/>
      <w:bookmarkStart w:id="341" w:name="_Toc10241"/>
      <w:bookmarkStart w:id="342" w:name="_Toc16703"/>
      <w:bookmarkStart w:id="343" w:name="_Toc6322"/>
      <w:bookmarkStart w:id="344" w:name="_Toc92"/>
      <w:bookmarkStart w:id="345" w:name="_Toc28747"/>
      <w:bookmarkStart w:id="346" w:name="_Toc26289"/>
      <w:bookmarkStart w:id="347" w:name="_Toc5080"/>
      <w:bookmarkStart w:id="348" w:name="_Toc14632"/>
      <w:bookmarkStart w:id="349" w:name="_Toc15994"/>
      <w:bookmarkStart w:id="350" w:name="_Toc32280"/>
      <w:bookmarkStart w:id="351" w:name="_Toc23567"/>
      <w:r>
        <w:rPr>
          <w:rFonts w:hint="eastAsia" w:ascii="方正黑体_GBK" w:hAnsi="Arial" w:eastAsia="方正黑体_GBK"/>
          <w:bCs/>
          <w:kern w:val="0"/>
        </w:rPr>
        <w:t>三、发展目标</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pPr>
        <w:ind w:firstLine="640"/>
        <w:rPr>
          <w:rFonts w:eastAsia="方正仿宋_GBK"/>
        </w:rPr>
      </w:pPr>
      <w:r>
        <w:rPr>
          <w:rFonts w:eastAsia="方正仿宋_GBK"/>
        </w:rPr>
        <w:t>到2025年，奉节气象高质量发展取得重大突破，基本实现具有全市影响力的科技创新能力、智慧精准泛在的气象业务能力、趋利避害俱进的气象服务能力、规范有序高效的气象治理能力，气象监测精密、预报精准、服务精细水平明显提升，气象服务保障生命安全、生产发展、生活富裕、生态良好能力显著增强，气象服务保障重大战略部署和经济社会发展贡献度持续彰显，奉节气象综合实力达到全市先进水平。</w:t>
      </w:r>
    </w:p>
    <w:p>
      <w:pPr>
        <w:ind w:firstLine="643"/>
        <w:rPr>
          <w:rFonts w:ascii="方正仿宋_GBK" w:eastAsia="方正仿宋_GBK"/>
        </w:rPr>
      </w:pPr>
      <w:r>
        <w:rPr>
          <w:rFonts w:hint="eastAsia" w:ascii="方正仿宋_GBK" w:eastAsia="方正仿宋_GBK"/>
          <w:b/>
        </w:rPr>
        <w:t>——气象科技应用能力取得新进展。</w:t>
      </w:r>
      <w:r>
        <w:rPr>
          <w:rFonts w:hint="eastAsia" w:ascii="方正仿宋_GBK" w:hAnsi="方正仿宋_GBK" w:eastAsia="方正仿宋_GBK" w:cs="方正仿宋_GBK"/>
        </w:rPr>
        <w:t>复杂地型强降水、冰雹、大风等预报预测关键核心技术取得重大突破，</w:t>
      </w:r>
      <w:r>
        <w:rPr>
          <w:rFonts w:hint="eastAsia" w:ascii="方正仿宋_GBK" w:eastAsia="方正仿宋_GBK"/>
        </w:rPr>
        <w:t>气象科技创新体制机制持续健全，人才发展环境不断优化，人才队伍素质稳步提高。</w:t>
      </w:r>
    </w:p>
    <w:p>
      <w:pPr>
        <w:ind w:firstLine="643"/>
        <w:rPr>
          <w:rFonts w:ascii="方正仿宋_GBK" w:eastAsia="方正仿宋_GBK"/>
        </w:rPr>
      </w:pPr>
      <w:r>
        <w:rPr>
          <w:rFonts w:hint="eastAsia" w:ascii="方正仿宋_GBK" w:eastAsia="方正仿宋_GBK"/>
          <w:b/>
        </w:rPr>
        <w:t>——气象业务技术能力取得新提升。</w:t>
      </w:r>
      <w:r>
        <w:rPr>
          <w:rFonts w:hint="eastAsia" w:ascii="方正仿宋_GBK" w:hAnsi="方正仿宋_GBK" w:eastAsia="方正仿宋_GBK" w:cs="方正仿宋_GBK"/>
        </w:rPr>
        <w:t>以监测精密、预报精准、服务精细为目标，全面提升现代化业务技术，大力发展智慧气象业务，提升智慧气象“四天”系统在奉节本地化应用水平。</w:t>
      </w:r>
    </w:p>
    <w:p>
      <w:pPr>
        <w:ind w:firstLine="643"/>
        <w:rPr>
          <w:rFonts w:ascii="方正仿宋_GBK" w:eastAsia="方正仿宋_GBK"/>
        </w:rPr>
      </w:pPr>
      <w:r>
        <w:rPr>
          <w:rFonts w:hint="eastAsia" w:ascii="方正仿宋_GBK" w:eastAsia="方正仿宋_GBK"/>
          <w:b/>
        </w:rPr>
        <w:t>——气象灾害防御能力取得新发展。</w:t>
      </w:r>
      <w:r>
        <w:rPr>
          <w:rFonts w:hint="eastAsia" w:ascii="方正仿宋_GBK" w:eastAsia="方正仿宋_GBK"/>
        </w:rPr>
        <w:t>气象防灾减灾机制进一步健全，气象灾害监测预警水平和风险防范能力进一步提升，气象预警信息传播、应用能力大幅提高，基本建成覆盖全面、信息精准、传递畅通的气象灾害防御体系，全县气象防灾减灾水平明显提高。</w:t>
      </w:r>
    </w:p>
    <w:p>
      <w:pPr>
        <w:ind w:firstLine="643"/>
        <w:rPr>
          <w:rFonts w:ascii="方正仿宋_GBK" w:eastAsia="方正仿宋_GBK"/>
        </w:rPr>
      </w:pPr>
      <w:r>
        <w:rPr>
          <w:rFonts w:hint="eastAsia" w:ascii="方正仿宋_GBK" w:eastAsia="方正仿宋_GBK"/>
          <w:b/>
        </w:rPr>
        <w:t>——</w:t>
      </w:r>
      <w:r>
        <w:rPr>
          <w:rFonts w:hint="eastAsia" w:ascii="方正仿宋_GBK" w:eastAsia="方正仿宋_GBK"/>
          <w:b/>
          <w:color w:val="000000"/>
        </w:rPr>
        <w:t>气象服务地方发展</w:t>
      </w:r>
      <w:r>
        <w:rPr>
          <w:rFonts w:hint="eastAsia" w:ascii="方正仿宋_GBK" w:eastAsia="方正仿宋_GBK"/>
          <w:b/>
        </w:rPr>
        <w:t>取得新成绩。</w:t>
      </w:r>
      <w:r>
        <w:rPr>
          <w:rFonts w:hint="eastAsia" w:ascii="方正仿宋_GBK" w:eastAsia="方正仿宋_GBK"/>
        </w:rPr>
        <w:t>气象深度融入地方经济社会发展的格局全面形成，服务保障成渝地区双城经济圈建设和“一区两群”协调发展、 “一枢纽三中心</w:t>
      </w:r>
      <w:r>
        <w:rPr>
          <w:rFonts w:ascii="方正仿宋_GBK" w:eastAsia="方正仿宋_GBK"/>
        </w:rPr>
        <w:t>N</w:t>
      </w:r>
      <w:r>
        <w:rPr>
          <w:rFonts w:hint="eastAsia" w:ascii="方正仿宋_GBK" w:eastAsia="方正仿宋_GBK"/>
        </w:rPr>
        <w:t>高地”、乡村振兴等重大战略和重要部署作用更加突出。</w:t>
      </w:r>
    </w:p>
    <w:p>
      <w:pPr>
        <w:pStyle w:val="12"/>
        <w:spacing w:after="0"/>
        <w:ind w:firstLine="643"/>
        <w:rPr>
          <w:rFonts w:ascii="方正仿宋_GBK" w:hAnsi="宋体" w:eastAsia="方正仿宋_GBK"/>
          <w:bCs/>
          <w:kern w:val="0"/>
        </w:rPr>
      </w:pPr>
      <w:r>
        <w:rPr>
          <w:rFonts w:hint="eastAsia" w:ascii="方正仿宋_GBK" w:eastAsia="方正仿宋_GBK"/>
          <w:b/>
        </w:rPr>
        <w:t>——气象治理效能取得新突破。</w:t>
      </w:r>
      <w:r>
        <w:rPr>
          <w:rFonts w:hint="eastAsia" w:ascii="方正仿宋_GBK" w:eastAsia="方正仿宋_GBK"/>
        </w:rPr>
        <w:t>气象高质量发展环境持续改善，重点领域改革取得新突破，基础能力建设取得新进展，基本形成权责明确、协调高效、监管有力的体制机制，气象管理法治化、标准化、信息化水平进一步提升，奉节</w:t>
      </w:r>
      <w:r>
        <w:rPr>
          <w:rFonts w:hint="eastAsia" w:ascii="方正仿宋_GBK" w:hAnsi="宋体" w:eastAsia="方正仿宋_GBK"/>
          <w:bCs/>
          <w:kern w:val="0"/>
        </w:rPr>
        <w:t>气象治理能力现代化水平稳步提高。</w:t>
      </w:r>
    </w:p>
    <w:p>
      <w:pPr>
        <w:spacing w:after="48" w:afterLines="20" w:line="500" w:lineRule="exact"/>
        <w:ind w:firstLine="0" w:firstLineChars="0"/>
        <w:jc w:val="center"/>
        <w:rPr>
          <w:rFonts w:ascii="方正黑体_GBK" w:eastAsia="方正黑体_GBK"/>
        </w:rPr>
      </w:pPr>
      <w:bookmarkStart w:id="352" w:name="_Toc76237306"/>
      <w:bookmarkStart w:id="353" w:name="_Toc3980"/>
      <w:r>
        <w:rPr>
          <w:rFonts w:hint="eastAsia" w:ascii="方正黑体_GBK" w:eastAsia="方正黑体_GBK"/>
        </w:rPr>
        <w:t>专栏2“</w:t>
      </w:r>
      <w:r>
        <w:rPr>
          <w:rFonts w:hint="eastAsia" w:ascii="方正黑体_GBK" w:hAnsi="方正黑体_GBK" w:eastAsia="方正黑体_GBK"/>
        </w:rPr>
        <w:t>十四五</w:t>
      </w:r>
      <w:r>
        <w:rPr>
          <w:rFonts w:hint="eastAsia" w:ascii="方正黑体_GBK" w:eastAsia="方正黑体_GBK"/>
        </w:rPr>
        <w:t>”时期气象发展主要指标</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16"/>
        <w:gridCol w:w="3455"/>
        <w:gridCol w:w="709"/>
        <w:gridCol w:w="993"/>
        <w:gridCol w:w="1417"/>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425"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黑体_GBK"/>
                <w:sz w:val="24"/>
                <w:szCs w:val="24"/>
              </w:rPr>
            </w:pPr>
            <w:r>
              <w:rPr>
                <w:rFonts w:hint="eastAsia" w:eastAsia="方正黑体_GBK"/>
                <w:sz w:val="24"/>
                <w:szCs w:val="24"/>
              </w:rPr>
              <w:t>序号</w:t>
            </w:r>
          </w:p>
        </w:tc>
        <w:tc>
          <w:tcPr>
            <w:tcW w:w="2050"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eastAsia="方正黑体_GBK"/>
                <w:sz w:val="24"/>
                <w:szCs w:val="24"/>
              </w:rPr>
            </w:pPr>
            <w:r>
              <w:rPr>
                <w:rFonts w:hint="eastAsia" w:eastAsia="方正黑体_GBK"/>
                <w:sz w:val="24"/>
                <w:szCs w:val="24"/>
              </w:rPr>
              <w:t>指标</w:t>
            </w:r>
          </w:p>
        </w:tc>
        <w:tc>
          <w:tcPr>
            <w:tcW w:w="42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黑体_GBK"/>
                <w:sz w:val="24"/>
                <w:szCs w:val="24"/>
              </w:rPr>
            </w:pPr>
            <w:r>
              <w:rPr>
                <w:rFonts w:hint="eastAsia" w:eastAsia="方正黑体_GBK"/>
                <w:sz w:val="24"/>
                <w:szCs w:val="24"/>
              </w:rPr>
              <w:t>单位</w:t>
            </w:r>
          </w:p>
        </w:tc>
        <w:tc>
          <w:tcPr>
            <w:tcW w:w="58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黑体_GBK"/>
                <w:sz w:val="24"/>
                <w:szCs w:val="24"/>
              </w:rPr>
            </w:pPr>
            <w:r>
              <w:rPr>
                <w:rFonts w:hint="eastAsia" w:eastAsia="方正黑体_GBK"/>
                <w:sz w:val="24"/>
                <w:szCs w:val="24"/>
              </w:rPr>
              <w:t>现状值</w:t>
            </w:r>
          </w:p>
        </w:tc>
        <w:tc>
          <w:tcPr>
            <w:tcW w:w="84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黑体_GBK"/>
                <w:sz w:val="24"/>
                <w:szCs w:val="24"/>
              </w:rPr>
            </w:pPr>
            <w:r>
              <w:rPr>
                <w:rFonts w:hint="eastAsia" w:eastAsia="方正黑体_GBK"/>
                <w:sz w:val="24"/>
                <w:szCs w:val="24"/>
              </w:rPr>
              <w:t>目标值</w:t>
            </w:r>
          </w:p>
        </w:tc>
        <w:tc>
          <w:tcPr>
            <w:tcW w:w="6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黑体_GBK"/>
                <w:sz w:val="24"/>
                <w:szCs w:val="24"/>
              </w:rPr>
            </w:pPr>
            <w:r>
              <w:rPr>
                <w:rFonts w:hint="eastAsia" w:eastAsia="方正黑体_GBK"/>
                <w:sz w:val="24"/>
                <w:szCs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25" w:type="pct"/>
            <w:tcBorders>
              <w:top w:val="single" w:color="auto" w:sz="4" w:space="0"/>
              <w:left w:val="single" w:color="auto" w:sz="4" w:space="0"/>
              <w:right w:val="single" w:color="auto" w:sz="4" w:space="0"/>
            </w:tcBorders>
            <w:vAlign w:val="center"/>
          </w:tcPr>
          <w:p>
            <w:pPr>
              <w:widowControl/>
              <w:adjustRightInd w:val="0"/>
              <w:snapToGrid w:val="0"/>
              <w:spacing w:line="360" w:lineRule="exact"/>
              <w:ind w:firstLine="0" w:firstLineChars="0"/>
              <w:jc w:val="center"/>
              <w:rPr>
                <w:rFonts w:eastAsia="产学"/>
                <w:kern w:val="0"/>
                <w:sz w:val="24"/>
                <w:szCs w:val="24"/>
              </w:rPr>
            </w:pPr>
            <w:r>
              <w:rPr>
                <w:rFonts w:eastAsia="产学"/>
                <w:kern w:val="0"/>
                <w:sz w:val="24"/>
                <w:szCs w:val="24"/>
              </w:rPr>
              <w:t>1</w:t>
            </w:r>
          </w:p>
        </w:tc>
        <w:tc>
          <w:tcPr>
            <w:tcW w:w="2050" w:type="pct"/>
            <w:tcBorders>
              <w:top w:val="single" w:color="auto" w:sz="4" w:space="0"/>
              <w:left w:val="single" w:color="auto" w:sz="4" w:space="0"/>
              <w:right w:val="single" w:color="auto" w:sz="4" w:space="0"/>
            </w:tcBorders>
            <w:vAlign w:val="center"/>
          </w:tcPr>
          <w:p>
            <w:pPr>
              <w:spacing w:line="360" w:lineRule="exact"/>
              <w:ind w:firstLine="0" w:firstLineChars="0"/>
              <w:jc w:val="left"/>
              <w:rPr>
                <w:rFonts w:eastAsia="方正仿宋_GBK"/>
                <w:sz w:val="24"/>
                <w:szCs w:val="24"/>
              </w:rPr>
            </w:pPr>
            <w:r>
              <w:rPr>
                <w:rFonts w:hint="eastAsia" w:eastAsia="方正仿宋_GBK"/>
                <w:sz w:val="24"/>
                <w:szCs w:val="24"/>
              </w:rPr>
              <w:t>公众气象服务满意度</w:t>
            </w:r>
          </w:p>
        </w:tc>
        <w:tc>
          <w:tcPr>
            <w:tcW w:w="421" w:type="pct"/>
            <w:tcBorders>
              <w:top w:val="single" w:color="auto" w:sz="4" w:space="0"/>
              <w:left w:val="single" w:color="auto" w:sz="4" w:space="0"/>
              <w:right w:val="single" w:color="auto" w:sz="4" w:space="0"/>
            </w:tcBorders>
            <w:vAlign w:val="center"/>
          </w:tcPr>
          <w:p>
            <w:pPr>
              <w:spacing w:line="360" w:lineRule="exact"/>
              <w:ind w:firstLine="0" w:firstLineChars="0"/>
              <w:rPr>
                <w:rFonts w:eastAsia="方正仿宋_GBK"/>
                <w:sz w:val="24"/>
                <w:szCs w:val="24"/>
              </w:rPr>
            </w:pPr>
            <w:r>
              <w:rPr>
                <w:rFonts w:hint="eastAsia" w:eastAsia="方正仿宋_GBK"/>
                <w:sz w:val="24"/>
                <w:szCs w:val="24"/>
              </w:rPr>
              <w:t>分</w:t>
            </w:r>
          </w:p>
        </w:tc>
        <w:tc>
          <w:tcPr>
            <w:tcW w:w="589" w:type="pct"/>
            <w:tcBorders>
              <w:top w:val="single" w:color="auto" w:sz="4" w:space="0"/>
              <w:left w:val="single" w:color="auto" w:sz="4" w:space="0"/>
              <w:right w:val="single" w:color="auto" w:sz="4" w:space="0"/>
            </w:tcBorders>
            <w:vAlign w:val="center"/>
          </w:tcPr>
          <w:p>
            <w:pPr>
              <w:spacing w:line="360" w:lineRule="exact"/>
              <w:ind w:firstLine="0" w:firstLineChars="0"/>
              <w:rPr>
                <w:rFonts w:eastAsia="方正仿宋_GBK"/>
                <w:sz w:val="24"/>
                <w:szCs w:val="24"/>
              </w:rPr>
            </w:pPr>
            <w:r>
              <w:rPr>
                <w:rFonts w:eastAsia="方正仿宋_GBK"/>
                <w:sz w:val="24"/>
                <w:szCs w:val="24"/>
              </w:rPr>
              <w:t>91.</w:t>
            </w:r>
            <w:r>
              <w:rPr>
                <w:rFonts w:hint="eastAsia" w:eastAsia="方正仿宋_GBK"/>
                <w:sz w:val="24"/>
                <w:szCs w:val="24"/>
              </w:rPr>
              <w:t>3</w:t>
            </w:r>
          </w:p>
        </w:tc>
        <w:tc>
          <w:tcPr>
            <w:tcW w:w="841" w:type="pct"/>
            <w:tcBorders>
              <w:top w:val="single" w:color="auto" w:sz="4" w:space="0"/>
              <w:left w:val="single" w:color="auto" w:sz="4" w:space="0"/>
              <w:right w:val="single" w:color="auto" w:sz="4" w:space="0"/>
            </w:tcBorders>
            <w:vAlign w:val="center"/>
          </w:tcPr>
          <w:p>
            <w:pPr>
              <w:spacing w:line="360" w:lineRule="exact"/>
              <w:ind w:firstLine="0" w:firstLineChars="0"/>
              <w:rPr>
                <w:rFonts w:eastAsia="方正仿宋_GBK"/>
                <w:sz w:val="24"/>
                <w:szCs w:val="24"/>
              </w:rPr>
            </w:pPr>
            <w:r>
              <w:rPr>
                <w:rFonts w:eastAsia="方正仿宋_GBK"/>
                <w:sz w:val="24"/>
                <w:szCs w:val="24"/>
              </w:rPr>
              <w:t>9</w:t>
            </w:r>
            <w:r>
              <w:rPr>
                <w:rFonts w:hint="eastAsia" w:eastAsia="方正仿宋_GBK"/>
                <w:sz w:val="24"/>
                <w:szCs w:val="24"/>
              </w:rPr>
              <w:t>2以上</w:t>
            </w:r>
          </w:p>
        </w:tc>
        <w:tc>
          <w:tcPr>
            <w:tcW w:w="674" w:type="pct"/>
            <w:tcBorders>
              <w:top w:val="single" w:color="auto" w:sz="4" w:space="0"/>
              <w:left w:val="single" w:color="auto" w:sz="4" w:space="0"/>
              <w:right w:val="single" w:color="auto" w:sz="4" w:space="0"/>
            </w:tcBorders>
            <w:vAlign w:val="center"/>
          </w:tcPr>
          <w:p>
            <w:pPr>
              <w:spacing w:line="360" w:lineRule="exact"/>
              <w:ind w:firstLine="0" w:firstLineChars="0"/>
              <w:rPr>
                <w:rFonts w:eastAsia="方正仿宋_GBK"/>
                <w:sz w:val="24"/>
                <w:szCs w:val="24"/>
              </w:rPr>
            </w:pPr>
            <w:r>
              <w:rPr>
                <w:rFonts w:hint="eastAsia" w:eastAsia="方正仿宋_GBK"/>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25" w:type="pct"/>
            <w:tcBorders>
              <w:top w:val="single" w:color="auto" w:sz="4" w:space="0"/>
              <w:left w:val="single" w:color="auto" w:sz="4" w:space="0"/>
              <w:right w:val="single" w:color="auto" w:sz="4" w:space="0"/>
            </w:tcBorders>
            <w:vAlign w:val="center"/>
          </w:tcPr>
          <w:p>
            <w:pPr>
              <w:widowControl/>
              <w:adjustRightInd w:val="0"/>
              <w:snapToGrid w:val="0"/>
              <w:spacing w:line="360" w:lineRule="exact"/>
              <w:ind w:firstLine="0" w:firstLineChars="0"/>
              <w:jc w:val="center"/>
              <w:rPr>
                <w:rFonts w:eastAsia="产学"/>
                <w:kern w:val="0"/>
                <w:sz w:val="24"/>
                <w:szCs w:val="24"/>
              </w:rPr>
            </w:pPr>
            <w:r>
              <w:rPr>
                <w:rFonts w:eastAsia="产学"/>
                <w:kern w:val="0"/>
                <w:sz w:val="24"/>
                <w:szCs w:val="24"/>
              </w:rPr>
              <w:t>2</w:t>
            </w:r>
          </w:p>
        </w:tc>
        <w:tc>
          <w:tcPr>
            <w:tcW w:w="2050" w:type="pct"/>
            <w:tcBorders>
              <w:top w:val="single" w:color="auto" w:sz="4" w:space="0"/>
              <w:left w:val="single" w:color="auto" w:sz="4" w:space="0"/>
              <w:right w:val="single" w:color="auto" w:sz="4" w:space="0"/>
            </w:tcBorders>
            <w:vAlign w:val="center"/>
          </w:tcPr>
          <w:p>
            <w:pPr>
              <w:spacing w:line="360" w:lineRule="exact"/>
              <w:ind w:firstLine="0" w:firstLineChars="0"/>
              <w:jc w:val="left"/>
              <w:rPr>
                <w:rFonts w:eastAsia="方正仿宋_GBK"/>
                <w:sz w:val="24"/>
                <w:szCs w:val="24"/>
              </w:rPr>
            </w:pPr>
            <w:r>
              <w:rPr>
                <w:rFonts w:hint="eastAsia" w:eastAsia="方正仿宋_GBK"/>
                <w:sz w:val="24"/>
                <w:szCs w:val="24"/>
              </w:rPr>
              <w:t>气象服务公众覆盖率</w:t>
            </w:r>
          </w:p>
        </w:tc>
        <w:tc>
          <w:tcPr>
            <w:tcW w:w="421" w:type="pct"/>
            <w:tcBorders>
              <w:top w:val="single" w:color="auto" w:sz="4" w:space="0"/>
              <w:left w:val="single" w:color="auto" w:sz="4" w:space="0"/>
              <w:right w:val="single" w:color="auto" w:sz="4" w:space="0"/>
            </w:tcBorders>
            <w:vAlign w:val="center"/>
          </w:tcPr>
          <w:p>
            <w:pPr>
              <w:spacing w:line="360" w:lineRule="exact"/>
              <w:ind w:firstLine="0" w:firstLineChars="0"/>
              <w:rPr>
                <w:rFonts w:eastAsia="方正仿宋_GBK"/>
                <w:sz w:val="24"/>
                <w:szCs w:val="24"/>
              </w:rPr>
            </w:pPr>
            <w:r>
              <w:rPr>
                <w:rFonts w:eastAsia="方正仿宋_GBK"/>
                <w:sz w:val="24"/>
                <w:szCs w:val="24"/>
              </w:rPr>
              <w:t>%</w:t>
            </w:r>
          </w:p>
        </w:tc>
        <w:tc>
          <w:tcPr>
            <w:tcW w:w="589" w:type="pct"/>
            <w:tcBorders>
              <w:top w:val="single" w:color="auto" w:sz="4" w:space="0"/>
              <w:left w:val="single" w:color="auto" w:sz="4" w:space="0"/>
              <w:right w:val="single" w:color="auto" w:sz="4" w:space="0"/>
            </w:tcBorders>
            <w:vAlign w:val="center"/>
          </w:tcPr>
          <w:p>
            <w:pPr>
              <w:spacing w:line="360" w:lineRule="exact"/>
              <w:ind w:firstLine="0" w:firstLineChars="0"/>
              <w:rPr>
                <w:rFonts w:eastAsia="方正仿宋_GBK"/>
                <w:sz w:val="24"/>
                <w:szCs w:val="24"/>
              </w:rPr>
            </w:pPr>
            <w:r>
              <w:rPr>
                <w:rFonts w:eastAsia="方正仿宋_GBK"/>
                <w:sz w:val="24"/>
                <w:szCs w:val="24"/>
              </w:rPr>
              <w:t>95</w:t>
            </w:r>
          </w:p>
        </w:tc>
        <w:tc>
          <w:tcPr>
            <w:tcW w:w="841" w:type="pct"/>
            <w:tcBorders>
              <w:top w:val="single" w:color="auto" w:sz="4" w:space="0"/>
              <w:left w:val="single" w:color="auto" w:sz="4" w:space="0"/>
              <w:right w:val="single" w:color="auto" w:sz="4" w:space="0"/>
            </w:tcBorders>
            <w:vAlign w:val="center"/>
          </w:tcPr>
          <w:p>
            <w:pPr>
              <w:spacing w:line="360" w:lineRule="exact"/>
              <w:ind w:firstLine="0" w:firstLineChars="0"/>
              <w:rPr>
                <w:rFonts w:eastAsia="方正仿宋_GBK"/>
                <w:sz w:val="24"/>
                <w:szCs w:val="24"/>
              </w:rPr>
            </w:pPr>
            <w:r>
              <w:rPr>
                <w:rFonts w:eastAsia="方正仿宋_GBK"/>
                <w:sz w:val="24"/>
                <w:szCs w:val="24"/>
              </w:rPr>
              <w:t>99</w:t>
            </w:r>
            <w:r>
              <w:rPr>
                <w:rFonts w:hint="eastAsia" w:eastAsia="方正仿宋_GBK"/>
                <w:sz w:val="24"/>
                <w:szCs w:val="24"/>
              </w:rPr>
              <w:t>以上</w:t>
            </w:r>
          </w:p>
        </w:tc>
        <w:tc>
          <w:tcPr>
            <w:tcW w:w="674" w:type="pct"/>
            <w:tcBorders>
              <w:top w:val="single" w:color="auto" w:sz="4" w:space="0"/>
              <w:left w:val="single" w:color="auto" w:sz="4" w:space="0"/>
              <w:right w:val="single" w:color="auto" w:sz="4" w:space="0"/>
            </w:tcBorders>
            <w:vAlign w:val="center"/>
          </w:tcPr>
          <w:p>
            <w:pPr>
              <w:spacing w:line="360" w:lineRule="exact"/>
              <w:ind w:firstLine="0" w:firstLineChars="0"/>
              <w:rPr>
                <w:rFonts w:eastAsia="方正仿宋_GBK"/>
                <w:sz w:val="24"/>
                <w:szCs w:val="24"/>
              </w:rPr>
            </w:pPr>
            <w:r>
              <w:rPr>
                <w:rFonts w:hint="eastAsia" w:eastAsia="方正仿宋_GBK"/>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2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ind w:firstLine="0" w:firstLineChars="0"/>
              <w:jc w:val="center"/>
              <w:rPr>
                <w:rFonts w:eastAsia="产学"/>
                <w:kern w:val="0"/>
                <w:sz w:val="24"/>
                <w:szCs w:val="24"/>
              </w:rPr>
            </w:pPr>
            <w:r>
              <w:rPr>
                <w:rFonts w:hint="eastAsia" w:eastAsia="产学"/>
                <w:kern w:val="0"/>
                <w:sz w:val="24"/>
                <w:szCs w:val="24"/>
              </w:rPr>
              <w:t>3</w:t>
            </w:r>
          </w:p>
        </w:tc>
        <w:tc>
          <w:tcPr>
            <w:tcW w:w="2050"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eastAsia="方正仿宋_GBK"/>
                <w:sz w:val="24"/>
                <w:szCs w:val="24"/>
              </w:rPr>
            </w:pPr>
            <w:r>
              <w:rPr>
                <w:rFonts w:hint="eastAsia" w:eastAsia="方正仿宋_GBK"/>
                <w:sz w:val="24"/>
                <w:szCs w:val="24"/>
              </w:rPr>
              <w:t>预警信息发布能力</w:t>
            </w:r>
          </w:p>
        </w:tc>
        <w:tc>
          <w:tcPr>
            <w:tcW w:w="42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仿宋_GBK"/>
                <w:sz w:val="24"/>
                <w:szCs w:val="24"/>
              </w:rPr>
            </w:pPr>
            <w:r>
              <w:rPr>
                <w:rFonts w:hint="eastAsia" w:eastAsia="产学"/>
                <w:kern w:val="0"/>
                <w:sz w:val="24"/>
                <w:szCs w:val="24"/>
              </w:rPr>
              <w:t>分</w:t>
            </w:r>
          </w:p>
        </w:tc>
        <w:tc>
          <w:tcPr>
            <w:tcW w:w="58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仿宋_GBK"/>
                <w:sz w:val="24"/>
                <w:szCs w:val="24"/>
              </w:rPr>
            </w:pPr>
            <w:r>
              <w:rPr>
                <w:rFonts w:eastAsia="方正仿宋_GBK"/>
                <w:sz w:val="24"/>
                <w:szCs w:val="24"/>
              </w:rPr>
              <w:t>9</w:t>
            </w:r>
            <w:r>
              <w:rPr>
                <w:rFonts w:hint="eastAsia" w:eastAsia="方正仿宋_GBK"/>
                <w:sz w:val="24"/>
                <w:szCs w:val="24"/>
              </w:rPr>
              <w:t>0</w:t>
            </w:r>
          </w:p>
        </w:tc>
        <w:tc>
          <w:tcPr>
            <w:tcW w:w="84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仿宋_GBK"/>
                <w:sz w:val="24"/>
                <w:szCs w:val="24"/>
              </w:rPr>
            </w:pPr>
            <w:r>
              <w:rPr>
                <w:rFonts w:eastAsia="方正仿宋_GBK"/>
                <w:sz w:val="24"/>
                <w:szCs w:val="24"/>
              </w:rPr>
              <w:t>9</w:t>
            </w:r>
            <w:r>
              <w:rPr>
                <w:rFonts w:hint="eastAsia" w:eastAsia="方正仿宋_GBK"/>
                <w:sz w:val="24"/>
                <w:szCs w:val="24"/>
              </w:rPr>
              <w:t>5</w:t>
            </w:r>
          </w:p>
        </w:tc>
        <w:tc>
          <w:tcPr>
            <w:tcW w:w="6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仿宋_GBK"/>
                <w:sz w:val="24"/>
                <w:szCs w:val="24"/>
              </w:rPr>
            </w:pPr>
            <w:r>
              <w:rPr>
                <w:rFonts w:hint="eastAsia" w:eastAsia="方正仿宋_GBK"/>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2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ind w:firstLine="0" w:firstLineChars="0"/>
              <w:jc w:val="center"/>
              <w:rPr>
                <w:rFonts w:eastAsia="产学"/>
                <w:kern w:val="0"/>
                <w:sz w:val="24"/>
                <w:szCs w:val="24"/>
              </w:rPr>
            </w:pPr>
            <w:r>
              <w:rPr>
                <w:rFonts w:hint="eastAsia" w:eastAsia="产学"/>
                <w:kern w:val="0"/>
                <w:sz w:val="24"/>
                <w:szCs w:val="24"/>
              </w:rPr>
              <w:t>4</w:t>
            </w:r>
          </w:p>
        </w:tc>
        <w:tc>
          <w:tcPr>
            <w:tcW w:w="2050"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eastAsia="方正仿宋_GBK"/>
                <w:sz w:val="24"/>
                <w:szCs w:val="24"/>
              </w:rPr>
            </w:pPr>
            <w:r>
              <w:rPr>
                <w:rFonts w:hint="eastAsia" w:eastAsia="方正仿宋_GBK"/>
                <w:sz w:val="24"/>
                <w:szCs w:val="24"/>
              </w:rPr>
              <w:t>人影作业安全水平</w:t>
            </w:r>
          </w:p>
        </w:tc>
        <w:tc>
          <w:tcPr>
            <w:tcW w:w="42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仿宋_GBK"/>
                <w:sz w:val="24"/>
                <w:szCs w:val="24"/>
              </w:rPr>
            </w:pPr>
            <w:r>
              <w:rPr>
                <w:rFonts w:hint="eastAsia" w:eastAsia="产学"/>
                <w:kern w:val="0"/>
                <w:sz w:val="24"/>
                <w:szCs w:val="24"/>
              </w:rPr>
              <w:t>分</w:t>
            </w:r>
          </w:p>
        </w:tc>
        <w:tc>
          <w:tcPr>
            <w:tcW w:w="58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仿宋_GBK"/>
                <w:sz w:val="24"/>
                <w:szCs w:val="24"/>
              </w:rPr>
            </w:pPr>
            <w:r>
              <w:rPr>
                <w:rFonts w:eastAsia="方正仿宋_GBK"/>
                <w:sz w:val="24"/>
                <w:szCs w:val="24"/>
              </w:rPr>
              <w:t>85</w:t>
            </w:r>
          </w:p>
        </w:tc>
        <w:tc>
          <w:tcPr>
            <w:tcW w:w="84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仿宋_GBK"/>
                <w:sz w:val="24"/>
                <w:szCs w:val="24"/>
              </w:rPr>
            </w:pPr>
            <w:r>
              <w:rPr>
                <w:rFonts w:eastAsia="方正仿宋_GBK"/>
                <w:sz w:val="24"/>
                <w:szCs w:val="24"/>
              </w:rPr>
              <w:t>90</w:t>
            </w:r>
          </w:p>
        </w:tc>
        <w:tc>
          <w:tcPr>
            <w:tcW w:w="6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仿宋_GBK"/>
                <w:sz w:val="24"/>
                <w:szCs w:val="24"/>
              </w:rPr>
            </w:pPr>
            <w:r>
              <w:rPr>
                <w:rFonts w:hint="eastAsia" w:eastAsia="方正仿宋_GBK"/>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2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ind w:firstLine="0" w:firstLineChars="0"/>
              <w:jc w:val="center"/>
              <w:rPr>
                <w:rFonts w:eastAsia="产学"/>
                <w:kern w:val="0"/>
                <w:sz w:val="24"/>
                <w:szCs w:val="24"/>
              </w:rPr>
            </w:pPr>
            <w:r>
              <w:rPr>
                <w:rFonts w:hint="eastAsia" w:eastAsia="产学"/>
                <w:kern w:val="0"/>
                <w:sz w:val="24"/>
                <w:szCs w:val="24"/>
              </w:rPr>
              <w:t>5</w:t>
            </w:r>
          </w:p>
        </w:tc>
        <w:tc>
          <w:tcPr>
            <w:tcW w:w="2050"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eastAsia="方正仿宋_GBK"/>
                <w:sz w:val="24"/>
                <w:szCs w:val="24"/>
              </w:rPr>
            </w:pPr>
            <w:r>
              <w:rPr>
                <w:rFonts w:hint="eastAsia" w:eastAsia="方正仿宋_GBK"/>
                <w:sz w:val="24"/>
                <w:szCs w:val="24"/>
              </w:rPr>
              <w:t>观测装备技术水平</w:t>
            </w:r>
          </w:p>
        </w:tc>
        <w:tc>
          <w:tcPr>
            <w:tcW w:w="42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仿宋_GBK"/>
                <w:sz w:val="24"/>
                <w:szCs w:val="24"/>
              </w:rPr>
            </w:pPr>
            <w:r>
              <w:rPr>
                <w:rFonts w:hint="eastAsia" w:eastAsia="方正仿宋_GBK"/>
                <w:sz w:val="24"/>
                <w:szCs w:val="24"/>
              </w:rPr>
              <w:t>分</w:t>
            </w:r>
          </w:p>
        </w:tc>
        <w:tc>
          <w:tcPr>
            <w:tcW w:w="58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仿宋_GBK"/>
                <w:sz w:val="24"/>
                <w:szCs w:val="24"/>
              </w:rPr>
            </w:pPr>
            <w:r>
              <w:rPr>
                <w:rFonts w:eastAsia="方正仿宋_GBK"/>
                <w:sz w:val="24"/>
                <w:szCs w:val="24"/>
              </w:rPr>
              <w:t>7</w:t>
            </w:r>
            <w:r>
              <w:rPr>
                <w:rFonts w:hint="eastAsia" w:eastAsia="方正仿宋_GBK"/>
                <w:sz w:val="24"/>
                <w:szCs w:val="24"/>
              </w:rPr>
              <w:t>0</w:t>
            </w:r>
          </w:p>
        </w:tc>
        <w:tc>
          <w:tcPr>
            <w:tcW w:w="84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仿宋_GBK"/>
                <w:sz w:val="24"/>
                <w:szCs w:val="24"/>
              </w:rPr>
            </w:pPr>
            <w:r>
              <w:rPr>
                <w:rFonts w:hint="eastAsia" w:eastAsia="方正仿宋_GBK"/>
                <w:sz w:val="24"/>
                <w:szCs w:val="24"/>
              </w:rPr>
              <w:t>83</w:t>
            </w:r>
          </w:p>
        </w:tc>
        <w:tc>
          <w:tcPr>
            <w:tcW w:w="6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仿宋_GBK"/>
                <w:sz w:val="24"/>
                <w:szCs w:val="24"/>
              </w:rPr>
            </w:pPr>
            <w:r>
              <w:rPr>
                <w:rFonts w:hint="eastAsia" w:eastAsia="方正仿宋_GBK"/>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2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ind w:firstLine="0" w:firstLineChars="0"/>
              <w:jc w:val="center"/>
              <w:rPr>
                <w:rFonts w:eastAsia="产学"/>
                <w:kern w:val="0"/>
                <w:sz w:val="24"/>
                <w:szCs w:val="24"/>
              </w:rPr>
            </w:pPr>
            <w:r>
              <w:rPr>
                <w:rFonts w:hint="eastAsia" w:eastAsia="产学"/>
                <w:kern w:val="0"/>
                <w:sz w:val="24"/>
                <w:szCs w:val="24"/>
              </w:rPr>
              <w:t>6</w:t>
            </w:r>
          </w:p>
        </w:tc>
        <w:tc>
          <w:tcPr>
            <w:tcW w:w="2050"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eastAsia="方正仿宋_GBK"/>
                <w:sz w:val="24"/>
                <w:szCs w:val="24"/>
              </w:rPr>
            </w:pPr>
            <w:r>
              <w:rPr>
                <w:rFonts w:hint="eastAsia" w:eastAsia="方正仿宋_GBK"/>
                <w:sz w:val="24"/>
                <w:szCs w:val="24"/>
              </w:rPr>
              <w:t>气象灾害监测率</w:t>
            </w:r>
          </w:p>
        </w:tc>
        <w:tc>
          <w:tcPr>
            <w:tcW w:w="42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仿宋_GBK"/>
                <w:sz w:val="24"/>
                <w:szCs w:val="24"/>
              </w:rPr>
            </w:pPr>
            <w:r>
              <w:rPr>
                <w:rFonts w:hint="eastAsia" w:eastAsia="方正仿宋_GBK"/>
                <w:sz w:val="24"/>
                <w:szCs w:val="24"/>
              </w:rPr>
              <w:t>分</w:t>
            </w:r>
          </w:p>
        </w:tc>
        <w:tc>
          <w:tcPr>
            <w:tcW w:w="58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仿宋_GBK"/>
                <w:sz w:val="24"/>
                <w:szCs w:val="24"/>
              </w:rPr>
            </w:pPr>
            <w:r>
              <w:rPr>
                <w:rFonts w:hint="eastAsia" w:eastAsia="方正仿宋_GBK"/>
                <w:sz w:val="24"/>
                <w:szCs w:val="24"/>
              </w:rPr>
              <w:t>82.3</w:t>
            </w:r>
          </w:p>
        </w:tc>
        <w:tc>
          <w:tcPr>
            <w:tcW w:w="84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仿宋_GBK"/>
                <w:sz w:val="24"/>
                <w:szCs w:val="24"/>
              </w:rPr>
            </w:pPr>
            <w:r>
              <w:rPr>
                <w:rFonts w:eastAsia="方正仿宋_GBK"/>
                <w:sz w:val="24"/>
                <w:szCs w:val="24"/>
              </w:rPr>
              <w:t>9</w:t>
            </w:r>
            <w:r>
              <w:rPr>
                <w:rFonts w:hint="eastAsia" w:eastAsia="方正仿宋_GBK"/>
                <w:sz w:val="24"/>
                <w:szCs w:val="24"/>
              </w:rPr>
              <w:t>0</w:t>
            </w:r>
          </w:p>
        </w:tc>
        <w:tc>
          <w:tcPr>
            <w:tcW w:w="6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仿宋_GBK"/>
                <w:sz w:val="24"/>
                <w:szCs w:val="24"/>
              </w:rPr>
            </w:pPr>
            <w:r>
              <w:rPr>
                <w:rFonts w:hint="eastAsia" w:eastAsia="方正仿宋_GBK"/>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2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ind w:firstLine="0" w:firstLineChars="0"/>
              <w:jc w:val="center"/>
              <w:rPr>
                <w:rFonts w:eastAsia="产学"/>
                <w:kern w:val="0"/>
                <w:sz w:val="24"/>
                <w:szCs w:val="24"/>
              </w:rPr>
            </w:pPr>
            <w:r>
              <w:rPr>
                <w:rFonts w:hint="eastAsia" w:eastAsia="产学"/>
                <w:kern w:val="0"/>
                <w:sz w:val="24"/>
                <w:szCs w:val="24"/>
              </w:rPr>
              <w:t>7</w:t>
            </w:r>
          </w:p>
        </w:tc>
        <w:tc>
          <w:tcPr>
            <w:tcW w:w="2050"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eastAsia="方正仿宋_GBK"/>
                <w:sz w:val="24"/>
                <w:szCs w:val="24"/>
              </w:rPr>
            </w:pPr>
            <w:r>
              <w:rPr>
                <w:rFonts w:hint="eastAsia" w:eastAsia="方正仿宋_GBK"/>
                <w:sz w:val="24"/>
                <w:szCs w:val="24"/>
              </w:rPr>
              <w:t>气象</w:t>
            </w:r>
            <w:r>
              <w:rPr>
                <w:rFonts w:eastAsia="方正仿宋_GBK"/>
                <w:sz w:val="24"/>
                <w:szCs w:val="24"/>
              </w:rPr>
              <w:t>+</w:t>
            </w:r>
            <w:r>
              <w:rPr>
                <w:rFonts w:hint="eastAsia" w:eastAsia="方正仿宋_GBK"/>
                <w:sz w:val="24"/>
                <w:szCs w:val="24"/>
              </w:rPr>
              <w:t>大数据能力水平</w:t>
            </w:r>
          </w:p>
        </w:tc>
        <w:tc>
          <w:tcPr>
            <w:tcW w:w="421" w:type="pct"/>
            <w:tcBorders>
              <w:top w:val="single" w:color="auto" w:sz="4" w:space="0"/>
              <w:left w:val="single" w:color="auto" w:sz="4" w:space="0"/>
              <w:bottom w:val="single" w:color="auto" w:sz="4" w:space="0"/>
              <w:right w:val="single" w:color="auto" w:sz="4" w:space="0"/>
            </w:tcBorders>
            <w:vAlign w:val="center"/>
          </w:tcPr>
          <w:p>
            <w:pPr>
              <w:tabs>
                <w:tab w:val="left" w:pos="360"/>
              </w:tabs>
              <w:spacing w:line="360" w:lineRule="exact"/>
              <w:ind w:firstLine="0" w:firstLineChars="0"/>
              <w:rPr>
                <w:rFonts w:eastAsia="方正仿宋_GBK"/>
                <w:sz w:val="24"/>
                <w:szCs w:val="24"/>
              </w:rPr>
            </w:pPr>
            <w:r>
              <w:rPr>
                <w:rFonts w:hint="eastAsia" w:eastAsia="方正仿宋_GBK"/>
                <w:sz w:val="24"/>
                <w:szCs w:val="24"/>
              </w:rPr>
              <w:t>分</w:t>
            </w:r>
          </w:p>
        </w:tc>
        <w:tc>
          <w:tcPr>
            <w:tcW w:w="589" w:type="pct"/>
            <w:tcBorders>
              <w:top w:val="single" w:color="auto" w:sz="4" w:space="0"/>
              <w:left w:val="single" w:color="auto" w:sz="4" w:space="0"/>
              <w:bottom w:val="single" w:color="auto" w:sz="4" w:space="0"/>
              <w:right w:val="single" w:color="auto" w:sz="4" w:space="0"/>
            </w:tcBorders>
            <w:vAlign w:val="center"/>
          </w:tcPr>
          <w:p>
            <w:pPr>
              <w:tabs>
                <w:tab w:val="left" w:pos="360"/>
              </w:tabs>
              <w:spacing w:line="360" w:lineRule="exact"/>
              <w:ind w:firstLine="0" w:firstLineChars="0"/>
              <w:rPr>
                <w:rFonts w:eastAsia="方正仿宋_GBK"/>
                <w:sz w:val="24"/>
                <w:szCs w:val="24"/>
              </w:rPr>
            </w:pPr>
            <w:r>
              <w:rPr>
                <w:rFonts w:hint="eastAsia" w:eastAsia="方正仿宋_GBK"/>
                <w:sz w:val="24"/>
                <w:szCs w:val="24"/>
              </w:rPr>
              <w:t>74.8</w:t>
            </w:r>
          </w:p>
        </w:tc>
        <w:tc>
          <w:tcPr>
            <w:tcW w:w="841" w:type="pct"/>
            <w:tcBorders>
              <w:top w:val="single" w:color="auto" w:sz="4" w:space="0"/>
              <w:left w:val="single" w:color="auto" w:sz="4" w:space="0"/>
              <w:bottom w:val="single" w:color="auto" w:sz="4" w:space="0"/>
              <w:right w:val="single" w:color="auto" w:sz="4" w:space="0"/>
            </w:tcBorders>
            <w:vAlign w:val="center"/>
          </w:tcPr>
          <w:p>
            <w:pPr>
              <w:tabs>
                <w:tab w:val="left" w:pos="360"/>
              </w:tabs>
              <w:spacing w:line="360" w:lineRule="exact"/>
              <w:ind w:firstLine="0" w:firstLineChars="0"/>
              <w:rPr>
                <w:rFonts w:eastAsia="方正仿宋_GBK"/>
                <w:sz w:val="24"/>
                <w:szCs w:val="24"/>
              </w:rPr>
            </w:pPr>
            <w:r>
              <w:rPr>
                <w:rFonts w:eastAsia="方正仿宋_GBK"/>
                <w:sz w:val="24"/>
                <w:szCs w:val="24"/>
              </w:rPr>
              <w:t>90</w:t>
            </w:r>
          </w:p>
        </w:tc>
        <w:tc>
          <w:tcPr>
            <w:tcW w:w="674" w:type="pct"/>
            <w:tcBorders>
              <w:top w:val="single" w:color="auto" w:sz="4" w:space="0"/>
              <w:left w:val="single" w:color="auto" w:sz="4" w:space="0"/>
              <w:bottom w:val="single" w:color="auto" w:sz="4" w:space="0"/>
              <w:right w:val="single" w:color="auto" w:sz="4" w:space="0"/>
            </w:tcBorders>
            <w:vAlign w:val="center"/>
          </w:tcPr>
          <w:p>
            <w:pPr>
              <w:tabs>
                <w:tab w:val="left" w:pos="360"/>
              </w:tabs>
              <w:spacing w:line="360" w:lineRule="exact"/>
              <w:ind w:firstLine="0" w:firstLineChars="0"/>
              <w:rPr>
                <w:rFonts w:eastAsia="方正仿宋_GBK"/>
                <w:sz w:val="24"/>
                <w:szCs w:val="24"/>
              </w:rPr>
            </w:pPr>
            <w:r>
              <w:rPr>
                <w:rFonts w:hint="eastAsia" w:eastAsia="方正仿宋_GBK"/>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2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ind w:firstLine="0" w:firstLineChars="0"/>
              <w:jc w:val="center"/>
              <w:rPr>
                <w:rFonts w:eastAsia="产学"/>
                <w:kern w:val="0"/>
                <w:sz w:val="24"/>
                <w:szCs w:val="24"/>
              </w:rPr>
            </w:pPr>
            <w:r>
              <w:rPr>
                <w:rFonts w:hint="eastAsia" w:eastAsia="产学"/>
                <w:kern w:val="0"/>
                <w:sz w:val="24"/>
                <w:szCs w:val="24"/>
              </w:rPr>
              <w:t>8</w:t>
            </w:r>
          </w:p>
        </w:tc>
        <w:tc>
          <w:tcPr>
            <w:tcW w:w="2050" w:type="pct"/>
            <w:tcBorders>
              <w:top w:val="single" w:color="auto" w:sz="4" w:space="0"/>
              <w:left w:val="single" w:color="auto" w:sz="4" w:space="0"/>
              <w:bottom w:val="single" w:color="auto" w:sz="4" w:space="0"/>
              <w:right w:val="single" w:color="auto" w:sz="4" w:space="0"/>
            </w:tcBorders>
            <w:vAlign w:val="center"/>
          </w:tcPr>
          <w:p>
            <w:pPr>
              <w:tabs>
                <w:tab w:val="left" w:pos="360"/>
              </w:tabs>
              <w:spacing w:line="360" w:lineRule="exact"/>
              <w:ind w:firstLine="0" w:firstLineChars="0"/>
              <w:jc w:val="left"/>
              <w:rPr>
                <w:rFonts w:eastAsia="方正仿宋_GBK"/>
                <w:sz w:val="24"/>
                <w:szCs w:val="24"/>
              </w:rPr>
            </w:pPr>
            <w:r>
              <w:rPr>
                <w:rFonts w:hint="eastAsia" w:eastAsia="方正仿宋_GBK"/>
                <w:sz w:val="24"/>
                <w:szCs w:val="24"/>
              </w:rPr>
              <w:t>强对流天气预警提前量</w:t>
            </w:r>
          </w:p>
        </w:tc>
        <w:tc>
          <w:tcPr>
            <w:tcW w:w="421" w:type="pct"/>
            <w:tcBorders>
              <w:top w:val="single" w:color="auto" w:sz="4" w:space="0"/>
              <w:left w:val="single" w:color="auto" w:sz="4" w:space="0"/>
              <w:bottom w:val="single" w:color="auto" w:sz="4" w:space="0"/>
              <w:right w:val="single" w:color="auto" w:sz="4" w:space="0"/>
            </w:tcBorders>
            <w:vAlign w:val="center"/>
          </w:tcPr>
          <w:p>
            <w:pPr>
              <w:tabs>
                <w:tab w:val="left" w:pos="360"/>
              </w:tabs>
              <w:spacing w:line="360" w:lineRule="exact"/>
              <w:ind w:firstLine="0" w:firstLineChars="0"/>
              <w:rPr>
                <w:rFonts w:eastAsia="方正仿宋_GBK"/>
                <w:sz w:val="24"/>
                <w:szCs w:val="24"/>
              </w:rPr>
            </w:pPr>
            <w:r>
              <w:rPr>
                <w:rFonts w:hint="eastAsia" w:eastAsia="方正仿宋_GBK"/>
                <w:sz w:val="24"/>
                <w:szCs w:val="24"/>
              </w:rPr>
              <w:t>分钟</w:t>
            </w:r>
          </w:p>
        </w:tc>
        <w:tc>
          <w:tcPr>
            <w:tcW w:w="589" w:type="pct"/>
            <w:tcBorders>
              <w:top w:val="single" w:color="auto" w:sz="4" w:space="0"/>
              <w:left w:val="single" w:color="auto" w:sz="4" w:space="0"/>
              <w:bottom w:val="single" w:color="auto" w:sz="4" w:space="0"/>
              <w:right w:val="single" w:color="auto" w:sz="4" w:space="0"/>
            </w:tcBorders>
            <w:vAlign w:val="center"/>
          </w:tcPr>
          <w:p>
            <w:pPr>
              <w:tabs>
                <w:tab w:val="left" w:pos="360"/>
              </w:tabs>
              <w:spacing w:line="360" w:lineRule="exact"/>
              <w:ind w:firstLine="0" w:firstLineChars="0"/>
              <w:rPr>
                <w:rFonts w:eastAsia="方正仿宋_GBK"/>
                <w:sz w:val="24"/>
                <w:szCs w:val="24"/>
              </w:rPr>
            </w:pPr>
            <w:r>
              <w:rPr>
                <w:rFonts w:hint="eastAsia" w:eastAsia="方正仿宋_GBK"/>
                <w:sz w:val="24"/>
                <w:szCs w:val="24"/>
              </w:rPr>
              <w:t>37</w:t>
            </w:r>
          </w:p>
        </w:tc>
        <w:tc>
          <w:tcPr>
            <w:tcW w:w="841" w:type="pct"/>
            <w:tcBorders>
              <w:top w:val="single" w:color="auto" w:sz="4" w:space="0"/>
              <w:left w:val="single" w:color="auto" w:sz="4" w:space="0"/>
              <w:bottom w:val="single" w:color="auto" w:sz="4" w:space="0"/>
              <w:right w:val="single" w:color="auto" w:sz="4" w:space="0"/>
            </w:tcBorders>
            <w:vAlign w:val="center"/>
          </w:tcPr>
          <w:p>
            <w:pPr>
              <w:tabs>
                <w:tab w:val="left" w:pos="360"/>
              </w:tabs>
              <w:spacing w:line="360" w:lineRule="exact"/>
              <w:ind w:firstLine="0" w:firstLineChars="0"/>
              <w:rPr>
                <w:rFonts w:eastAsia="方正仿宋_GBK"/>
                <w:sz w:val="24"/>
                <w:szCs w:val="24"/>
              </w:rPr>
            </w:pPr>
            <w:r>
              <w:rPr>
                <w:rFonts w:hint="eastAsia" w:eastAsia="方正仿宋_GBK"/>
                <w:sz w:val="24"/>
                <w:szCs w:val="24"/>
              </w:rPr>
              <w:t>45</w:t>
            </w:r>
          </w:p>
        </w:tc>
        <w:tc>
          <w:tcPr>
            <w:tcW w:w="674" w:type="pct"/>
            <w:tcBorders>
              <w:top w:val="single" w:color="auto" w:sz="4" w:space="0"/>
              <w:left w:val="single" w:color="auto" w:sz="4" w:space="0"/>
              <w:bottom w:val="single" w:color="auto" w:sz="4" w:space="0"/>
              <w:right w:val="single" w:color="auto" w:sz="4" w:space="0"/>
            </w:tcBorders>
            <w:vAlign w:val="center"/>
          </w:tcPr>
          <w:p>
            <w:pPr>
              <w:tabs>
                <w:tab w:val="left" w:pos="360"/>
              </w:tabs>
              <w:spacing w:line="360" w:lineRule="exact"/>
              <w:ind w:firstLine="0" w:firstLineChars="0"/>
              <w:rPr>
                <w:rFonts w:eastAsia="方正仿宋_GBK"/>
                <w:sz w:val="24"/>
                <w:szCs w:val="24"/>
              </w:rPr>
            </w:pPr>
            <w:r>
              <w:rPr>
                <w:rFonts w:hint="eastAsia" w:eastAsia="方正仿宋_GBK"/>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25" w:type="pct"/>
            <w:tcBorders>
              <w:left w:val="single" w:color="auto" w:sz="4" w:space="0"/>
              <w:right w:val="single" w:color="auto" w:sz="4" w:space="0"/>
            </w:tcBorders>
            <w:vAlign w:val="center"/>
          </w:tcPr>
          <w:p>
            <w:pPr>
              <w:tabs>
                <w:tab w:val="left" w:pos="360"/>
              </w:tabs>
              <w:adjustRightInd w:val="0"/>
              <w:snapToGrid w:val="0"/>
              <w:spacing w:line="360" w:lineRule="exact"/>
              <w:ind w:firstLine="0" w:firstLineChars="0"/>
              <w:jc w:val="center"/>
              <w:rPr>
                <w:rFonts w:eastAsia="产学"/>
                <w:kern w:val="0"/>
                <w:sz w:val="24"/>
                <w:szCs w:val="24"/>
              </w:rPr>
            </w:pPr>
            <w:r>
              <w:rPr>
                <w:rFonts w:hint="eastAsia" w:eastAsia="产学"/>
                <w:kern w:val="0"/>
                <w:sz w:val="24"/>
                <w:szCs w:val="24"/>
              </w:rPr>
              <w:t>9</w:t>
            </w:r>
          </w:p>
        </w:tc>
        <w:tc>
          <w:tcPr>
            <w:tcW w:w="2050" w:type="pct"/>
            <w:tcBorders>
              <w:left w:val="single" w:color="auto" w:sz="4" w:space="0"/>
              <w:right w:val="single" w:color="auto" w:sz="4" w:space="0"/>
            </w:tcBorders>
            <w:vAlign w:val="center"/>
          </w:tcPr>
          <w:p>
            <w:pPr>
              <w:tabs>
                <w:tab w:val="left" w:pos="360"/>
              </w:tabs>
              <w:spacing w:line="360" w:lineRule="exact"/>
              <w:ind w:firstLine="0" w:firstLineChars="0"/>
              <w:jc w:val="left"/>
              <w:rPr>
                <w:rFonts w:eastAsia="方正仿宋_GBK"/>
                <w:sz w:val="24"/>
                <w:szCs w:val="24"/>
              </w:rPr>
            </w:pPr>
            <w:r>
              <w:rPr>
                <w:rFonts w:hint="eastAsia" w:eastAsia="方正仿宋_GBK"/>
                <w:sz w:val="24"/>
                <w:szCs w:val="24"/>
              </w:rPr>
              <w:t>暴雨过程预警准确率</w:t>
            </w:r>
          </w:p>
        </w:tc>
        <w:tc>
          <w:tcPr>
            <w:tcW w:w="421" w:type="pct"/>
            <w:tcBorders>
              <w:top w:val="single" w:color="auto" w:sz="4" w:space="0"/>
              <w:left w:val="single" w:color="auto" w:sz="4" w:space="0"/>
              <w:bottom w:val="single" w:color="auto" w:sz="4" w:space="0"/>
              <w:right w:val="single" w:color="auto" w:sz="4" w:space="0"/>
            </w:tcBorders>
            <w:vAlign w:val="center"/>
          </w:tcPr>
          <w:p>
            <w:pPr>
              <w:tabs>
                <w:tab w:val="left" w:pos="360"/>
              </w:tabs>
              <w:spacing w:line="360" w:lineRule="exact"/>
              <w:ind w:firstLine="0" w:firstLineChars="0"/>
              <w:rPr>
                <w:rFonts w:eastAsia="方正仿宋_GBK"/>
                <w:sz w:val="24"/>
                <w:szCs w:val="24"/>
              </w:rPr>
            </w:pPr>
            <w:r>
              <w:rPr>
                <w:rFonts w:hint="eastAsia" w:eastAsia="方正仿宋_GBK"/>
                <w:sz w:val="24"/>
                <w:szCs w:val="24"/>
              </w:rPr>
              <w:t>分</w:t>
            </w:r>
          </w:p>
        </w:tc>
        <w:tc>
          <w:tcPr>
            <w:tcW w:w="58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eastAsia="方正仿宋_GBK"/>
                <w:sz w:val="24"/>
                <w:szCs w:val="24"/>
              </w:rPr>
            </w:pPr>
            <w:r>
              <w:rPr>
                <w:rFonts w:hint="eastAsia" w:eastAsia="方正仿宋_GBK"/>
                <w:sz w:val="24"/>
                <w:szCs w:val="24"/>
              </w:rPr>
              <w:t>89</w:t>
            </w:r>
          </w:p>
        </w:tc>
        <w:tc>
          <w:tcPr>
            <w:tcW w:w="841" w:type="pct"/>
            <w:tcBorders>
              <w:top w:val="single" w:color="auto" w:sz="4" w:space="0"/>
              <w:left w:val="single" w:color="auto" w:sz="4" w:space="0"/>
              <w:bottom w:val="single" w:color="auto" w:sz="4" w:space="0"/>
              <w:right w:val="single" w:color="auto" w:sz="4" w:space="0"/>
            </w:tcBorders>
            <w:vAlign w:val="center"/>
          </w:tcPr>
          <w:p>
            <w:pPr>
              <w:tabs>
                <w:tab w:val="left" w:pos="360"/>
              </w:tabs>
              <w:spacing w:line="360" w:lineRule="exact"/>
              <w:ind w:firstLine="0" w:firstLineChars="0"/>
              <w:rPr>
                <w:rFonts w:eastAsia="方正仿宋_GBK"/>
                <w:sz w:val="24"/>
                <w:szCs w:val="24"/>
              </w:rPr>
            </w:pPr>
            <w:r>
              <w:rPr>
                <w:rFonts w:eastAsia="方正仿宋_GBK"/>
                <w:sz w:val="24"/>
                <w:szCs w:val="24"/>
              </w:rPr>
              <w:t>9</w:t>
            </w:r>
            <w:r>
              <w:rPr>
                <w:rFonts w:hint="eastAsia" w:eastAsia="方正仿宋_GBK"/>
                <w:sz w:val="24"/>
                <w:szCs w:val="24"/>
              </w:rPr>
              <w:t>1</w:t>
            </w:r>
          </w:p>
        </w:tc>
        <w:tc>
          <w:tcPr>
            <w:tcW w:w="674" w:type="pct"/>
            <w:tcBorders>
              <w:top w:val="single" w:color="auto" w:sz="4" w:space="0"/>
              <w:left w:val="single" w:color="auto" w:sz="4" w:space="0"/>
              <w:bottom w:val="single" w:color="auto" w:sz="4" w:space="0"/>
              <w:right w:val="single" w:color="auto" w:sz="4" w:space="0"/>
            </w:tcBorders>
            <w:vAlign w:val="center"/>
          </w:tcPr>
          <w:p>
            <w:pPr>
              <w:tabs>
                <w:tab w:val="left" w:pos="360"/>
              </w:tabs>
              <w:spacing w:line="360" w:lineRule="exact"/>
              <w:ind w:firstLine="0" w:firstLineChars="0"/>
              <w:rPr>
                <w:rFonts w:eastAsia="方正仿宋_GBK"/>
                <w:sz w:val="24"/>
                <w:szCs w:val="24"/>
              </w:rPr>
            </w:pPr>
            <w:r>
              <w:rPr>
                <w:rFonts w:hint="eastAsia" w:eastAsia="方正仿宋_GBK"/>
                <w:sz w:val="24"/>
                <w:szCs w:val="24"/>
              </w:rPr>
              <w:t>预期性</w:t>
            </w:r>
          </w:p>
        </w:tc>
      </w:tr>
    </w:tbl>
    <w:p>
      <w:pPr>
        <w:ind w:firstLine="640"/>
      </w:pPr>
    </w:p>
    <w:bookmarkEnd w:id="352"/>
    <w:p>
      <w:pPr>
        <w:pStyle w:val="3"/>
        <w:keepLines/>
        <w:pageBreakBefore/>
        <w:spacing w:before="120" w:after="120" w:line="600" w:lineRule="exact"/>
        <w:ind w:firstLine="0" w:firstLineChars="0"/>
        <w:rPr>
          <w:rFonts w:ascii="方正小标宋_GBK" w:eastAsia="方正小标宋_GBK"/>
          <w:bCs/>
          <w:kern w:val="44"/>
          <w:sz w:val="36"/>
          <w:szCs w:val="36"/>
        </w:rPr>
      </w:pPr>
      <w:bookmarkStart w:id="354" w:name="_Toc10297"/>
      <w:bookmarkStart w:id="355" w:name="_Toc86764898"/>
      <w:r>
        <w:rPr>
          <w:rFonts w:hint="eastAsia" w:ascii="方正小标宋_GBK" w:eastAsia="方正小标宋_GBK"/>
          <w:bCs/>
          <w:kern w:val="44"/>
          <w:sz w:val="36"/>
          <w:szCs w:val="36"/>
        </w:rPr>
        <w:t>第三章  坚持创新发展 建设气象科技创新人才体系</w:t>
      </w:r>
      <w:bookmarkEnd w:id="354"/>
      <w:bookmarkEnd w:id="355"/>
    </w:p>
    <w:p>
      <w:pPr>
        <w:spacing w:line="540" w:lineRule="exact"/>
        <w:ind w:firstLine="640"/>
        <w:rPr>
          <w:rFonts w:ascii="方正仿宋_GBK" w:hAnsi="方正仿宋_GBK" w:eastAsia="方正仿宋_GBK"/>
        </w:rPr>
      </w:pPr>
    </w:p>
    <w:p>
      <w:pPr>
        <w:ind w:firstLine="640"/>
        <w:rPr>
          <w:rFonts w:ascii="方正仿宋_GBK" w:hAnsi="宋体" w:eastAsia="方正仿宋_GBK" w:cs="宋体"/>
          <w:kern w:val="0"/>
        </w:rPr>
      </w:pPr>
      <w:r>
        <w:rPr>
          <w:rFonts w:hint="eastAsia" w:ascii="方正仿宋_GBK" w:eastAsia="方正仿宋_GBK"/>
        </w:rPr>
        <w:t>坚持创新在气象现代化建设中的核心地位，把创新作为引领气象高质量发展的第一动力，把人才作为支撑气象高质量发展的第一资源，</w:t>
      </w:r>
      <w:r>
        <w:rPr>
          <w:rFonts w:hint="eastAsia" w:ascii="方正仿宋_GBK" w:hAnsi="宋体" w:eastAsia="方正仿宋_GBK" w:cs="宋体"/>
          <w:color w:val="000000"/>
          <w:kern w:val="0"/>
        </w:rPr>
        <w:t>提高气象科技应用能力，加强人才培养，推进奉节气象研究型业务建设，完善气象科技创新管理办法。</w:t>
      </w:r>
    </w:p>
    <w:p>
      <w:pPr>
        <w:pStyle w:val="84"/>
        <w:keepNext/>
        <w:keepLines/>
        <w:tabs>
          <w:tab w:val="left" w:pos="420"/>
        </w:tabs>
        <w:ind w:firstLine="640"/>
        <w:jc w:val="left"/>
        <w:outlineLvl w:val="1"/>
        <w:rPr>
          <w:rFonts w:ascii="方正黑体_GBK" w:hAnsi="Arial" w:eastAsia="方正黑体_GBK"/>
          <w:bCs/>
          <w:kern w:val="0"/>
        </w:rPr>
      </w:pPr>
      <w:bookmarkStart w:id="356" w:name="_Toc76237309"/>
      <w:bookmarkStart w:id="357" w:name="_Toc3982"/>
      <w:bookmarkStart w:id="358" w:name="_Toc29877"/>
      <w:bookmarkStart w:id="359" w:name="_Toc10531"/>
      <w:bookmarkStart w:id="360" w:name="_Toc4242"/>
      <w:bookmarkStart w:id="361" w:name="_Toc2758"/>
      <w:bookmarkStart w:id="362" w:name="_Toc19721"/>
      <w:bookmarkStart w:id="363" w:name="_Toc19794"/>
      <w:bookmarkStart w:id="364" w:name="_Toc14331"/>
      <w:bookmarkStart w:id="365" w:name="_Toc23614"/>
      <w:bookmarkStart w:id="366" w:name="_Toc7964"/>
      <w:bookmarkStart w:id="367" w:name="_Toc20638"/>
      <w:bookmarkStart w:id="368" w:name="_Toc26330"/>
      <w:bookmarkStart w:id="369" w:name="_Toc26351"/>
      <w:bookmarkStart w:id="370" w:name="_Toc1099"/>
      <w:bookmarkStart w:id="371" w:name="_Toc29215"/>
      <w:bookmarkStart w:id="372" w:name="_Toc23050"/>
      <w:bookmarkStart w:id="373" w:name="_Toc9948"/>
      <w:bookmarkStart w:id="374" w:name="_Toc19105"/>
      <w:bookmarkStart w:id="375" w:name="_Toc16739"/>
      <w:bookmarkStart w:id="376" w:name="_Toc32071"/>
      <w:bookmarkStart w:id="377" w:name="_Toc2000"/>
      <w:bookmarkStart w:id="378" w:name="_Toc3598"/>
      <w:bookmarkStart w:id="379" w:name="_Toc29328"/>
      <w:bookmarkStart w:id="380" w:name="_Toc10081"/>
      <w:bookmarkStart w:id="381" w:name="_Toc25197"/>
      <w:r>
        <w:rPr>
          <w:rFonts w:hint="eastAsia" w:ascii="方正黑体_GBK" w:hAnsi="Arial" w:eastAsia="方正黑体_GBK"/>
          <w:bCs/>
          <w:kern w:val="0"/>
        </w:rPr>
        <w:t>一、加强气象预报预测应用技术研究</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pStyle w:val="84"/>
        <w:widowControl/>
        <w:ind w:firstLine="640"/>
        <w:rPr>
          <w:rFonts w:ascii="方正仿宋_GBK" w:eastAsia="方正仿宋_GBK"/>
          <w:color w:val="000000" w:themeColor="text1"/>
          <w14:textFill>
            <w14:solidFill>
              <w14:schemeClr w14:val="tx1"/>
            </w14:solidFill>
          </w14:textFill>
        </w:rPr>
      </w:pPr>
      <w:r>
        <w:rPr>
          <w:rFonts w:hint="eastAsia" w:ascii="方正楷体_GBK" w:hAnsi="宋体" w:eastAsia="方正楷体_GBK" w:cs="宋体"/>
          <w:color w:val="000000" w:themeColor="text1"/>
          <w:kern w:val="0"/>
          <w14:textFill>
            <w14:solidFill>
              <w14:schemeClr w14:val="tx1"/>
            </w14:solidFill>
          </w14:textFill>
        </w:rPr>
        <w:t>开展奉节山地地形对强降水影响机制研究。</w:t>
      </w:r>
      <w:r>
        <w:rPr>
          <w:rFonts w:hint="eastAsia" w:ascii="方正仿宋_GBK" w:eastAsia="方正仿宋_GBK"/>
          <w:color w:val="000000" w:themeColor="text1"/>
          <w14:textFill>
            <w14:solidFill>
              <w14:schemeClr w14:val="tx1"/>
            </w14:solidFill>
          </w14:textFill>
        </w:rPr>
        <w:t xml:space="preserve">开展奉节七曜山和大巴山山脉复杂地形下的短时强降水预报技术应用研究，提升复杂地形下短时强降水预报预警能力。开展高分辨率数值模式降水预报技术本地化应用研究，强化灾害性天气短临预报技术研究，提升临近预警本地化服务能力。 </w:t>
      </w:r>
    </w:p>
    <w:p>
      <w:pPr>
        <w:pStyle w:val="12"/>
        <w:spacing w:after="0"/>
        <w:ind w:firstLine="640"/>
        <w:rPr>
          <w:rFonts w:ascii="方正仿宋_GBK" w:eastAsia="方正仿宋_GBK"/>
          <w:color w:val="000000" w:themeColor="text1"/>
          <w14:textFill>
            <w14:solidFill>
              <w14:schemeClr w14:val="tx1"/>
            </w14:solidFill>
          </w14:textFill>
        </w:rPr>
      </w:pPr>
      <w:r>
        <w:rPr>
          <w:rFonts w:hint="eastAsia" w:ascii="方正楷体_GBK" w:eastAsia="方正楷体_GBK"/>
          <w:color w:val="000000" w:themeColor="text1"/>
          <w14:textFill>
            <w14:solidFill>
              <w14:schemeClr w14:val="tx1"/>
            </w14:solidFill>
          </w14:textFill>
        </w:rPr>
        <w:t>开展立体气候资源经济转化应用技术研究。</w:t>
      </w:r>
      <w:r>
        <w:rPr>
          <w:rFonts w:hint="eastAsia" w:ascii="方正仿宋_GBK" w:eastAsia="方正仿宋_GBK"/>
          <w:color w:val="000000" w:themeColor="text1"/>
          <w14:textFill>
            <w14:solidFill>
              <w14:schemeClr w14:val="tx1"/>
            </w14:solidFill>
          </w14:textFill>
        </w:rPr>
        <w:t>围绕全域旅游气象保障服务，开展奉节特色气象景观预报模式研究；围绕生态文明建设，开展重污染天气影响机理研究；围绕建设渝东北三峡库区生态屏障示范区的目标，充分挖掘气候资源，开展气候资源向生态康养、旅游经济的转化研究。积极参与立体气候经济转化技术研究、数据应用本地化研究，支撑构建旅游+气象的发展格局。</w:t>
      </w:r>
    </w:p>
    <w:p>
      <w:pPr>
        <w:pStyle w:val="12"/>
        <w:spacing w:after="0"/>
        <w:ind w:firstLine="640"/>
        <w:rPr>
          <w:rFonts w:ascii="方正仿宋_GBK" w:hAnsi="宋体" w:eastAsia="方正仿宋_GBK" w:cs="宋体"/>
          <w:color w:val="000000" w:themeColor="text1"/>
          <w:kern w:val="0"/>
          <w14:textFill>
            <w14:solidFill>
              <w14:schemeClr w14:val="tx1"/>
            </w14:solidFill>
          </w14:textFill>
        </w:rPr>
      </w:pPr>
      <w:r>
        <w:rPr>
          <w:rFonts w:hint="eastAsia" w:ascii="方正楷体_GBK" w:hAnsi="宋体" w:eastAsia="方正楷体_GBK" w:cs="宋体"/>
          <w:color w:val="000000" w:themeColor="text1"/>
          <w:kern w:val="0"/>
          <w14:textFill>
            <w14:solidFill>
              <w14:schemeClr w14:val="tx1"/>
            </w14:solidFill>
          </w14:textFill>
        </w:rPr>
        <w:t>开展气象灾害风险监测预警技术应用。</w:t>
      </w:r>
      <w:r>
        <w:rPr>
          <w:rFonts w:hint="eastAsia" w:ascii="方正仿宋_GBK" w:hAnsi="宋体" w:eastAsia="方正仿宋_GBK" w:cs="宋体"/>
          <w:color w:val="000000" w:themeColor="text1"/>
          <w:kern w:val="0"/>
          <w14:textFill>
            <w14:solidFill>
              <w14:schemeClr w14:val="tx1"/>
            </w14:solidFill>
          </w14:textFill>
        </w:rPr>
        <w:t>应用降水诱发的中小河流洪水、山洪灾害、地质灾害风险预警技术和风险预警阈值，强化气象灾害风险普查成果应用，开展气象风险预警服务。</w:t>
      </w:r>
    </w:p>
    <w:p>
      <w:pPr>
        <w:pStyle w:val="84"/>
        <w:keepNext/>
        <w:keepLines/>
        <w:tabs>
          <w:tab w:val="left" w:pos="420"/>
        </w:tabs>
        <w:ind w:firstLine="640"/>
        <w:jc w:val="left"/>
        <w:outlineLvl w:val="1"/>
        <w:rPr>
          <w:rFonts w:ascii="方正黑体_GBK" w:hAnsi="Arial" w:eastAsia="方正黑体_GBK"/>
          <w:bCs/>
          <w:kern w:val="0"/>
        </w:rPr>
      </w:pPr>
      <w:bookmarkStart w:id="382" w:name="_Toc28541"/>
      <w:bookmarkStart w:id="383" w:name="_Toc365"/>
      <w:bookmarkStart w:id="384" w:name="_Toc31139"/>
      <w:bookmarkStart w:id="385" w:name="_Toc5437"/>
      <w:bookmarkStart w:id="386" w:name="_Toc31022"/>
      <w:bookmarkStart w:id="387" w:name="_Toc29181"/>
      <w:bookmarkStart w:id="388" w:name="_Toc11558"/>
      <w:bookmarkStart w:id="389" w:name="_Toc10488"/>
      <w:bookmarkStart w:id="390" w:name="_Toc4557"/>
      <w:bookmarkStart w:id="391" w:name="_Toc15339"/>
      <w:bookmarkStart w:id="392" w:name="_Toc6020"/>
      <w:bookmarkStart w:id="393" w:name="_Toc25612"/>
      <w:bookmarkStart w:id="394" w:name="_Toc16469"/>
      <w:bookmarkStart w:id="395" w:name="_Toc10517"/>
      <w:bookmarkStart w:id="396" w:name="_Toc29583"/>
      <w:bookmarkStart w:id="397" w:name="_Toc23184"/>
      <w:bookmarkStart w:id="398" w:name="_Toc76237310"/>
      <w:bookmarkStart w:id="399" w:name="_Toc31756"/>
      <w:bookmarkStart w:id="400" w:name="_Toc18153"/>
      <w:bookmarkStart w:id="401" w:name="_Toc28232"/>
      <w:bookmarkStart w:id="402" w:name="_Toc3186"/>
      <w:bookmarkStart w:id="403" w:name="_Toc1913"/>
      <w:bookmarkStart w:id="404" w:name="_Toc24050"/>
      <w:bookmarkStart w:id="405" w:name="_Toc4720"/>
      <w:bookmarkStart w:id="406" w:name="_Toc21378"/>
      <w:bookmarkStart w:id="407" w:name="_Toc4745"/>
      <w:r>
        <w:rPr>
          <w:rFonts w:hint="eastAsia" w:ascii="方正黑体_GBK" w:hAnsi="Arial" w:eastAsia="方正黑体_GBK"/>
          <w:bCs/>
          <w:kern w:val="0"/>
        </w:rPr>
        <w:t>二、完善气象科技创新体制机制</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ind w:firstLine="640"/>
        <w:rPr>
          <w:rFonts w:ascii="方正仿宋_GBK" w:eastAsia="方正仿宋_GBK"/>
        </w:rPr>
      </w:pPr>
      <w:bookmarkStart w:id="408" w:name="_Hlk72658872"/>
      <w:r>
        <w:rPr>
          <w:rFonts w:hint="eastAsia" w:ascii="方正楷体_GBK" w:eastAsia="方正楷体_GBK"/>
        </w:rPr>
        <w:t>细化科研项目管理办法。</w:t>
      </w:r>
      <w:r>
        <w:rPr>
          <w:rFonts w:hint="eastAsia" w:ascii="方正仿宋_GBK" w:eastAsia="方正仿宋_GBK"/>
        </w:rPr>
        <w:t>落实科技项目及经费管理相关文件精神，细化气象科技项目及经费管理办法。以业务服务需求为导向，梳理研究型业务技术问题，积极融入重庆市智慧气象攻关团队。加强与市级业务单位、县级部门、其他区县气象局及企业合作，加大研发投入，建立稳定的科研经费投入机制。</w:t>
      </w:r>
    </w:p>
    <w:p>
      <w:pPr>
        <w:ind w:firstLine="640"/>
        <w:rPr>
          <w:rFonts w:ascii="方正仿宋_GBK" w:eastAsia="方正仿宋_GBK"/>
        </w:rPr>
      </w:pPr>
      <w:r>
        <w:rPr>
          <w:rFonts w:hint="eastAsia" w:ascii="方正楷体_GBK" w:eastAsia="方正楷体_GBK"/>
        </w:rPr>
        <w:t>提升科技成果转化应用能力。</w:t>
      </w:r>
      <w:r>
        <w:rPr>
          <w:rFonts w:hint="eastAsia" w:ascii="方正仿宋_GBK" w:eastAsia="方正仿宋_GBK"/>
        </w:rPr>
        <w:t>加强科技成果本地转化工作，强化科技辐射带动作用。建立科研成果转化应用考核、奖励等机制，激发科研人员面向业务需求开发的积极性，支持依法依规开展科技成果转化工作。</w:t>
      </w:r>
    </w:p>
    <w:bookmarkEnd w:id="408"/>
    <w:p>
      <w:pPr>
        <w:ind w:firstLine="640"/>
        <w:outlineLvl w:val="1"/>
        <w:rPr>
          <w:rFonts w:ascii="方正黑体_GBK" w:eastAsia="方正黑体_GBK"/>
          <w:bCs/>
        </w:rPr>
      </w:pPr>
      <w:bookmarkStart w:id="409" w:name="_Toc591"/>
      <w:bookmarkStart w:id="410" w:name="_Toc22820"/>
      <w:bookmarkStart w:id="411" w:name="_Toc9833"/>
      <w:bookmarkStart w:id="412" w:name="_Toc27503"/>
      <w:bookmarkStart w:id="413" w:name="_Toc4792"/>
      <w:bookmarkStart w:id="414" w:name="_Toc2173"/>
      <w:bookmarkStart w:id="415" w:name="_Toc29811"/>
      <w:bookmarkStart w:id="416" w:name="_Toc13172"/>
      <w:bookmarkStart w:id="417" w:name="_Toc20478"/>
      <w:bookmarkStart w:id="418" w:name="_Toc13726"/>
      <w:bookmarkStart w:id="419" w:name="_Toc10733"/>
      <w:bookmarkStart w:id="420" w:name="_Toc18686"/>
      <w:bookmarkStart w:id="421" w:name="_Toc12114"/>
      <w:bookmarkStart w:id="422" w:name="_Toc5928"/>
      <w:bookmarkStart w:id="423" w:name="_Toc10363"/>
      <w:bookmarkStart w:id="424" w:name="_Toc7357"/>
      <w:bookmarkStart w:id="425" w:name="_Toc29228"/>
      <w:r>
        <w:rPr>
          <w:rFonts w:hint="eastAsia" w:ascii="方正黑体_GBK" w:hAnsi="Arial" w:eastAsia="方正黑体_GBK"/>
          <w:bCs/>
          <w:kern w:val="0"/>
        </w:rPr>
        <w:t>三、培养复合型气象人才队伍</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tabs>
          <w:tab w:val="left" w:pos="420"/>
        </w:tabs>
        <w:ind w:firstLine="640"/>
        <w:rPr>
          <w:rFonts w:ascii="方正仿宋_GBK" w:eastAsia="方正仿宋_GBK"/>
          <w:color w:val="FF0000"/>
        </w:rPr>
      </w:pPr>
      <w:r>
        <w:rPr>
          <w:rFonts w:hint="eastAsia" w:ascii="方正楷体_GBK" w:eastAsia="方正楷体_GBK"/>
        </w:rPr>
        <w:t>强化气象人才培养。</w:t>
      </w:r>
      <w:r>
        <w:rPr>
          <w:rFonts w:hint="eastAsia" w:ascii="方正仿宋_GBK" w:hAnsi="方正仿宋_GBK" w:eastAsia="方正仿宋_GBK" w:cs="方正仿宋_GBK"/>
        </w:rPr>
        <w:t>继续做好“上挂下派”，选拔优秀年轻同志到重庆市气象局职能处室和业务单位交流工作。</w:t>
      </w:r>
      <w:r>
        <w:rPr>
          <w:rFonts w:hint="eastAsia" w:ascii="方正仿宋_GBK" w:eastAsia="方正仿宋_GBK"/>
        </w:rPr>
        <w:t>坚持引育并重，实行更加积极、更加开放</w:t>
      </w:r>
      <w:r>
        <w:rPr>
          <w:rFonts w:eastAsia="方正仿宋_GBK"/>
        </w:rPr>
        <w:t>、更加有效的人才政策，着力培养气象科技骨干人才和综合业务技术</w:t>
      </w:r>
      <w:r>
        <w:rPr>
          <w:rFonts w:hint="eastAsia" w:ascii="方正仿宋_GBK" w:hAnsi="方正仿宋_GBK" w:eastAsia="方正仿宋_GBK" w:cs="方正仿宋_GBK"/>
        </w:rPr>
        <w:t>领军人才</w:t>
      </w:r>
      <w:r>
        <w:rPr>
          <w:rFonts w:eastAsia="方正仿宋_GBK"/>
        </w:rPr>
        <w:t>。到2025年，力争评选高级工程师1人</w:t>
      </w:r>
      <w:r>
        <w:rPr>
          <w:rFonts w:hint="eastAsia" w:eastAsia="方正仿宋_GBK"/>
        </w:rPr>
        <w:t>、</w:t>
      </w:r>
      <w:r>
        <w:rPr>
          <w:rFonts w:eastAsia="方正仿宋_GBK"/>
        </w:rPr>
        <w:t>入选</w:t>
      </w:r>
      <w:r>
        <w:rPr>
          <w:rFonts w:hint="eastAsia" w:eastAsia="方正仿宋_GBK"/>
        </w:rPr>
        <w:t>重庆“两江之星”气象英才</w:t>
      </w:r>
      <w:r>
        <w:rPr>
          <w:rFonts w:eastAsia="方正仿宋_GBK"/>
        </w:rPr>
        <w:t>1人。</w:t>
      </w:r>
    </w:p>
    <w:p>
      <w:pPr>
        <w:pStyle w:val="12"/>
        <w:spacing w:after="0"/>
        <w:ind w:firstLine="640"/>
        <w:rPr>
          <w:rFonts w:ascii="方正仿宋_GBK" w:eastAsia="方正仿宋_GBK"/>
        </w:rPr>
      </w:pPr>
      <w:r>
        <w:rPr>
          <w:rFonts w:hint="eastAsia" w:ascii="方正楷体_GBK" w:eastAsia="方正楷体_GBK"/>
        </w:rPr>
        <w:t>优化人才发展环境。</w:t>
      </w:r>
      <w:r>
        <w:rPr>
          <w:rFonts w:hint="eastAsia" w:ascii="方正仿宋_GBK" w:eastAsia="方正仿宋_GBK"/>
        </w:rPr>
        <w:t>加大人才培训力度，依托项目建设，加强人才培养。认真落实以创新能力、质量、实效、贡献为导向的科技人才评价体系，进一步优化人才评价工作，用足用好科技成果转化激励等政策，完善充分体现创新要素价值的激励机制。提升人才服务质量，真诚关心人才、爱护人才、尊重人才、成就人才。</w:t>
      </w:r>
    </w:p>
    <w:p>
      <w:pPr>
        <w:pStyle w:val="12"/>
        <w:spacing w:after="0"/>
        <w:ind w:firstLine="640"/>
        <w:rPr>
          <w:rFonts w:ascii="方正黑体_GBK" w:hAnsi="宋体" w:eastAsia="方正黑体_GBK" w:cs="宋体"/>
        </w:rPr>
      </w:pPr>
    </w:p>
    <w:p>
      <w:pPr>
        <w:pStyle w:val="12"/>
        <w:spacing w:after="0"/>
        <w:ind w:firstLine="0" w:firstLineChars="0"/>
        <w:jc w:val="center"/>
      </w:pPr>
      <w:r>
        <w:rPr>
          <w:rFonts w:hint="eastAsia" w:ascii="方正黑体_GBK" w:hAnsi="宋体" w:eastAsia="方正黑体_GBK" w:cs="宋体"/>
        </w:rPr>
        <w:t>专栏</w:t>
      </w:r>
      <w:r>
        <w:rPr>
          <w:rFonts w:hint="eastAsia" w:ascii="方正黑体_GBK" w:eastAsia="方正黑体_GBK"/>
        </w:rPr>
        <w:t>3气象科技创新</w:t>
      </w:r>
      <w:r>
        <w:rPr>
          <w:rFonts w:hint="eastAsia" w:ascii="方正黑体_GBK" w:hAnsi="宋体" w:eastAsia="方正黑体_GBK" w:cs="宋体"/>
        </w:rPr>
        <w:t>和人才队伍体系建设</w:t>
      </w:r>
    </w:p>
    <w:tbl>
      <w:tblPr>
        <w:tblStyle w:val="3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40" w:lineRule="exact"/>
              <w:ind w:firstLine="560"/>
              <w:rPr>
                <w:rFonts w:ascii="方正仿宋_GBK" w:eastAsia="方正仿宋_GBK"/>
                <w:color w:val="FF0000"/>
                <w:sz w:val="28"/>
                <w:szCs w:val="28"/>
              </w:rPr>
            </w:pPr>
            <w:r>
              <w:rPr>
                <w:rFonts w:hint="eastAsia" w:ascii="方正楷体_GBK" w:eastAsia="方正楷体_GBK"/>
                <w:sz w:val="28"/>
                <w:szCs w:val="28"/>
              </w:rPr>
              <w:t>加强气象预报预测应用技术研究。</w:t>
            </w:r>
            <w:r>
              <w:rPr>
                <w:rFonts w:hint="eastAsia" w:ascii="方正仿宋_GBK" w:hAnsi="宋体" w:eastAsia="方正仿宋_GBK" w:cs="宋体"/>
                <w:color w:val="000000" w:themeColor="text1"/>
                <w:kern w:val="0"/>
                <w:sz w:val="28"/>
                <w:szCs w:val="28"/>
                <w14:textFill>
                  <w14:solidFill>
                    <w14:schemeClr w14:val="tx1"/>
                  </w14:solidFill>
                </w14:textFill>
              </w:rPr>
              <w:t>开展奉节山地地形对强降水影响机制研究，开展高分辨率数值模式降水预报技术本地化应用研究，强化灾害性天气短临预报技术研究。充分挖掘域内气候资源，开展立体气候资源经济转化应用技术研究。开展气象灾害风险监测预警技术应用。</w:t>
            </w:r>
          </w:p>
          <w:p>
            <w:pPr>
              <w:tabs>
                <w:tab w:val="left" w:pos="420"/>
              </w:tabs>
              <w:spacing w:line="440" w:lineRule="exact"/>
              <w:ind w:firstLine="560"/>
              <w:rPr>
                <w:rFonts w:ascii="方正仿宋_GBK" w:eastAsia="方正仿宋_GBK"/>
                <w:sz w:val="28"/>
                <w:szCs w:val="28"/>
              </w:rPr>
            </w:pPr>
            <w:r>
              <w:rPr>
                <w:rFonts w:hint="eastAsia" w:ascii="方正楷体_GBK" w:eastAsia="方正楷体_GBK"/>
                <w:bCs/>
                <w:sz w:val="28"/>
                <w:szCs w:val="28"/>
              </w:rPr>
              <w:t>细化科研项目管理办法。</w:t>
            </w:r>
            <w:r>
              <w:rPr>
                <w:rFonts w:hint="eastAsia" w:eastAsia="方正仿宋_GBK"/>
                <w:bCs/>
                <w:sz w:val="28"/>
              </w:rPr>
              <w:t>以业务服务需求为导向，梳理研究型业务技术问题，积极融入重庆市智慧气象攻关团队，</w:t>
            </w:r>
            <w:r>
              <w:rPr>
                <w:rFonts w:hint="eastAsia" w:eastAsia="方正仿宋_GBK"/>
                <w:sz w:val="28"/>
              </w:rPr>
              <w:t>加强与市级业务单位、县级部门、其他区县气象局及企业合作</w:t>
            </w:r>
            <w:r>
              <w:rPr>
                <w:rFonts w:hint="eastAsia" w:eastAsia="方正仿宋_GBK"/>
                <w:bCs/>
                <w:sz w:val="28"/>
              </w:rPr>
              <w:t>，加大研发投入，建立稳定的科研经费投入机制。</w:t>
            </w:r>
          </w:p>
          <w:p>
            <w:pPr>
              <w:spacing w:line="440" w:lineRule="exact"/>
              <w:ind w:firstLine="560"/>
              <w:rPr>
                <w:rFonts w:ascii="方正仿宋_GBK" w:eastAsia="方正仿宋_GBK"/>
                <w:sz w:val="28"/>
                <w:szCs w:val="28"/>
              </w:rPr>
            </w:pPr>
            <w:r>
              <w:rPr>
                <w:rFonts w:hint="eastAsia" w:ascii="方正楷体_GBK" w:eastAsia="方正楷体_GBK"/>
                <w:sz w:val="28"/>
                <w:szCs w:val="28"/>
              </w:rPr>
              <w:t>培养复合型气象人才队伍。</w:t>
            </w:r>
            <w:r>
              <w:rPr>
                <w:rFonts w:hint="eastAsia" w:ascii="方正仿宋_GBK" w:eastAsia="方正仿宋_GBK"/>
                <w:sz w:val="28"/>
                <w:szCs w:val="28"/>
              </w:rPr>
              <w:t>做好“上挂下派”，气象人才培养，完善气象人才培养评价激励机制；优化人才发展环境，造就一批热爱气象事业、勇于创新发展的气象人才。</w:t>
            </w:r>
          </w:p>
        </w:tc>
      </w:tr>
    </w:tbl>
    <w:p>
      <w:pPr>
        <w:ind w:firstLine="640"/>
      </w:pPr>
    </w:p>
    <w:p>
      <w:pPr>
        <w:ind w:firstLine="640"/>
      </w:pPr>
    </w:p>
    <w:p>
      <w:pPr>
        <w:tabs>
          <w:tab w:val="left" w:pos="420"/>
        </w:tabs>
        <w:ind w:firstLine="0" w:firstLineChars="0"/>
        <w:jc w:val="center"/>
        <w:outlineLvl w:val="0"/>
        <w:rPr>
          <w:rFonts w:ascii="方正小标宋_GBK" w:eastAsia="方正小标宋_GBK"/>
          <w:bCs/>
          <w:kern w:val="44"/>
          <w:sz w:val="36"/>
          <w:szCs w:val="36"/>
          <w:u w:val="single"/>
        </w:rPr>
      </w:pPr>
      <w:bookmarkStart w:id="426" w:name="_Toc27797"/>
      <w:bookmarkStart w:id="427" w:name="_Toc15283"/>
      <w:bookmarkStart w:id="428" w:name="_Toc19533"/>
      <w:bookmarkStart w:id="429" w:name="_Toc30577"/>
      <w:bookmarkStart w:id="430" w:name="_Toc23382"/>
      <w:bookmarkStart w:id="431" w:name="_Toc28141"/>
      <w:bookmarkStart w:id="432" w:name="_Toc23445"/>
      <w:bookmarkStart w:id="433" w:name="_Toc19881"/>
      <w:bookmarkStart w:id="434" w:name="_Toc21270"/>
      <w:bookmarkStart w:id="435" w:name="_Toc14049"/>
      <w:bookmarkStart w:id="436" w:name="_Toc15170"/>
      <w:bookmarkStart w:id="437" w:name="_Toc18156"/>
      <w:bookmarkStart w:id="438" w:name="_Toc32454"/>
      <w:bookmarkStart w:id="439" w:name="_Toc23720"/>
      <w:bookmarkStart w:id="440" w:name="_Toc30136"/>
      <w:bookmarkStart w:id="441" w:name="_Toc11438"/>
      <w:bookmarkStart w:id="442" w:name="_Toc5577"/>
      <w:bookmarkStart w:id="443" w:name="_Toc25823"/>
      <w:bookmarkStart w:id="444" w:name="_Toc11620"/>
      <w:bookmarkStart w:id="445" w:name="_Toc24594"/>
      <w:bookmarkStart w:id="446" w:name="_Toc76237313"/>
      <w:bookmarkStart w:id="447" w:name="_Toc29450"/>
      <w:bookmarkStart w:id="448" w:name="_Toc29874"/>
      <w:bookmarkStart w:id="449" w:name="_Toc24310"/>
      <w:bookmarkStart w:id="450" w:name="_Toc10741"/>
      <w:bookmarkStart w:id="451" w:name="_Toc8292"/>
      <w:bookmarkStart w:id="452" w:name="_Toc12608"/>
      <w:r>
        <w:rPr>
          <w:rFonts w:hint="eastAsia" w:ascii="方正小标宋_GBK" w:eastAsia="方正小标宋_GBK"/>
          <w:bCs/>
          <w:kern w:val="44"/>
          <w:sz w:val="36"/>
          <w:szCs w:val="36"/>
        </w:rPr>
        <w:t>第四章  聚焦能力提升 铸造智慧气象业务技术体系</w:t>
      </w:r>
      <w:bookmarkEnd w:id="426"/>
    </w:p>
    <w:bookmarkEnd w:id="353"/>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Pr>
        <w:ind w:firstLine="640"/>
        <w:rPr>
          <w:rFonts w:ascii="方正仿宋_GBK" w:eastAsia="方正仿宋_GBK"/>
        </w:rPr>
      </w:pPr>
      <w:r>
        <w:rPr>
          <w:rFonts w:hint="eastAsia"/>
        </w:rPr>
        <w:t>　</w:t>
      </w:r>
      <w:r>
        <w:rPr>
          <w:rFonts w:hint="eastAsia" w:ascii="方正仿宋_GBK" w:eastAsia="方正仿宋_GBK"/>
        </w:rPr>
        <w:t>　　</w:t>
      </w:r>
    </w:p>
    <w:p>
      <w:pPr>
        <w:ind w:firstLine="640"/>
        <w:rPr>
          <w:rFonts w:ascii="方正仿宋_GBK" w:eastAsia="方正仿宋_GBK"/>
        </w:rPr>
      </w:pPr>
      <w:bookmarkStart w:id="453" w:name="_Toc26682"/>
      <w:bookmarkStart w:id="454" w:name="_Toc5307"/>
      <w:bookmarkStart w:id="455" w:name="_Toc9835"/>
      <w:bookmarkStart w:id="456" w:name="_Toc7606"/>
      <w:bookmarkStart w:id="457" w:name="_Toc23392"/>
      <w:bookmarkStart w:id="458" w:name="_Toc9784"/>
      <w:bookmarkStart w:id="459" w:name="_Toc10537"/>
      <w:bookmarkStart w:id="460" w:name="_Toc26412"/>
      <w:bookmarkStart w:id="461" w:name="_Toc4100"/>
      <w:bookmarkStart w:id="462" w:name="_Toc2223"/>
      <w:bookmarkStart w:id="463" w:name="_Toc2654"/>
      <w:r>
        <w:rPr>
          <w:rFonts w:hint="eastAsia" w:ascii="方正仿宋_GBK" w:eastAsia="方正仿宋_GBK"/>
        </w:rPr>
        <w:t>全面贯彻习近平总书记对气象工作的重要指示精神，对标“监测精密、预报精准、服务精细、发挥防灾减灾第一道防线作用”要求，以重庆市气象局智慧气象“四天”系统为抓手，按照《重庆气象业务能力提升实施方案》《奉节县人民政府办公室关于印发加快推进气象事业高质量发展实施方案的通知》要求，</w:t>
      </w:r>
      <w:r>
        <w:rPr>
          <w:rFonts w:hint="eastAsia" w:ascii="方正仿宋_GBK" w:hAnsi="方正仿宋_GBK" w:eastAsia="方正仿宋_GBK" w:cs="方正仿宋_GBK"/>
          <w:shd w:val="clear" w:color="080000" w:fill="FFFFFF"/>
        </w:rPr>
        <w:t>加密地面气象观测站网建设</w:t>
      </w:r>
      <w:r>
        <w:rPr>
          <w:rFonts w:hint="eastAsia" w:ascii="方正仿宋_GBK" w:eastAsia="方正仿宋_GBK"/>
          <w:color w:val="000000"/>
        </w:rPr>
        <w:t>，加强智慧气象“四天”系统本地化应用，</w:t>
      </w:r>
      <w:r>
        <w:rPr>
          <w:rFonts w:hint="eastAsia" w:ascii="方正仿宋_GBK" w:eastAsia="方正仿宋_GBK"/>
        </w:rPr>
        <w:t>提升奉节气象现代化水平和科研、业务、技术服务能力。</w:t>
      </w:r>
      <w:bookmarkEnd w:id="453"/>
      <w:bookmarkEnd w:id="454"/>
      <w:bookmarkEnd w:id="455"/>
      <w:bookmarkEnd w:id="456"/>
      <w:bookmarkEnd w:id="457"/>
      <w:bookmarkEnd w:id="458"/>
      <w:bookmarkEnd w:id="459"/>
      <w:bookmarkEnd w:id="460"/>
      <w:bookmarkEnd w:id="461"/>
      <w:bookmarkEnd w:id="462"/>
      <w:bookmarkEnd w:id="463"/>
    </w:p>
    <w:p>
      <w:pPr>
        <w:ind w:firstLine="640"/>
        <w:outlineLvl w:val="1"/>
        <w:rPr>
          <w:rFonts w:ascii="方正黑体_GBK" w:hAnsi="Arial" w:eastAsia="方正黑体_GBK"/>
          <w:bCs/>
          <w:kern w:val="0"/>
        </w:rPr>
      </w:pPr>
      <w:bookmarkStart w:id="464" w:name="_Toc21006"/>
      <w:bookmarkStart w:id="465" w:name="_Toc2477"/>
      <w:bookmarkStart w:id="466" w:name="_Toc12623"/>
      <w:bookmarkStart w:id="467" w:name="_Toc17785"/>
      <w:bookmarkStart w:id="468" w:name="_Toc76237314"/>
      <w:bookmarkStart w:id="469" w:name="_Toc15349"/>
      <w:bookmarkStart w:id="470" w:name="_Toc31569"/>
      <w:bookmarkStart w:id="471" w:name="_Toc32153"/>
      <w:bookmarkStart w:id="472" w:name="_Toc24140"/>
      <w:bookmarkStart w:id="473" w:name="_Toc2630"/>
      <w:bookmarkStart w:id="474" w:name="_Toc28745"/>
      <w:bookmarkStart w:id="475" w:name="_Toc17675"/>
      <w:bookmarkStart w:id="476" w:name="_Toc13987"/>
      <w:bookmarkStart w:id="477" w:name="_Toc32176"/>
      <w:bookmarkStart w:id="478" w:name="_Toc26006"/>
      <w:bookmarkStart w:id="479" w:name="_Toc6103"/>
      <w:bookmarkStart w:id="480" w:name="_Toc19649"/>
      <w:bookmarkStart w:id="481" w:name="_Toc30098"/>
      <w:bookmarkStart w:id="482" w:name="_Toc7711"/>
      <w:bookmarkStart w:id="483" w:name="_Toc2006"/>
      <w:bookmarkStart w:id="484" w:name="_Toc3142"/>
      <w:bookmarkStart w:id="485" w:name="_Toc21978"/>
      <w:bookmarkStart w:id="486" w:name="_Toc24280"/>
      <w:bookmarkStart w:id="487" w:name="_Toc16832"/>
      <w:bookmarkStart w:id="488" w:name="_Toc21957"/>
      <w:bookmarkStart w:id="489" w:name="_Toc23461"/>
      <w:r>
        <w:rPr>
          <w:rFonts w:hint="eastAsia" w:ascii="方正黑体_GBK" w:hAnsi="Arial" w:eastAsia="方正黑体_GBK"/>
          <w:bCs/>
          <w:kern w:val="0"/>
        </w:rPr>
        <w:t>四、</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Pr>
          <w:rFonts w:hint="eastAsia" w:ascii="方正黑体_GBK" w:hAnsi="Arial" w:eastAsia="方正黑体_GBK"/>
          <w:bCs/>
          <w:kern w:val="0"/>
        </w:rPr>
        <w:t>紧扣监测精密，完善自动化综合观测站网</w:t>
      </w:r>
      <w:bookmarkEnd w:id="489"/>
      <w:r>
        <w:rPr>
          <w:rFonts w:hint="eastAsia" w:ascii="方正黑体_GBK" w:hAnsi="Arial" w:eastAsia="方正黑体_GBK"/>
          <w:bCs/>
          <w:kern w:val="0"/>
        </w:rPr>
        <w:t>布局</w:t>
      </w:r>
    </w:p>
    <w:p>
      <w:pPr>
        <w:ind w:firstLine="640"/>
        <w:jc w:val="left"/>
        <w:rPr>
          <w:rFonts w:ascii="方正仿宋_GBK" w:hAnsi="方正仿宋_GBK" w:eastAsia="方正仿宋_GBK" w:cs="方正仿宋_GBK"/>
          <w:color w:val="FF0000"/>
        </w:rPr>
      </w:pPr>
      <w:bookmarkStart w:id="490" w:name="_Hlk79430009"/>
      <w:bookmarkStart w:id="491" w:name="_Hlk81552097"/>
      <w:r>
        <w:rPr>
          <w:rFonts w:hint="eastAsia" w:ascii="方正楷体_GBK" w:eastAsia="方正楷体_GBK"/>
        </w:rPr>
        <w:t>提升精密监测能力。</w:t>
      </w:r>
      <w:r>
        <w:rPr>
          <w:rFonts w:hint="eastAsia" w:ascii="方正仿宋_GBK" w:hAnsi="方正仿宋_GBK" w:eastAsia="方正仿宋_GBK" w:cs="方正仿宋_GBK"/>
        </w:rPr>
        <w:t>完善自动化气象观测站网布局，</w:t>
      </w:r>
      <w:r>
        <w:rPr>
          <w:rFonts w:eastAsia="方正仿宋_GBK"/>
        </w:rPr>
        <w:t>不断提升灾害高发</w:t>
      </w:r>
      <w:r>
        <w:rPr>
          <w:rFonts w:hint="eastAsia" w:eastAsia="方正仿宋_GBK"/>
        </w:rPr>
        <w:t>区</w:t>
      </w:r>
      <w:r>
        <w:rPr>
          <w:rFonts w:eastAsia="方正仿宋_GBK"/>
        </w:rPr>
        <w:t>、高影响</w:t>
      </w:r>
      <w:r>
        <w:rPr>
          <w:rFonts w:hint="eastAsia" w:eastAsia="方正仿宋_GBK"/>
        </w:rPr>
        <w:t>区</w:t>
      </w:r>
      <w:r>
        <w:rPr>
          <w:rFonts w:eastAsia="方正仿宋_GBK"/>
        </w:rPr>
        <w:t>、敏感</w:t>
      </w:r>
      <w:r>
        <w:rPr>
          <w:rFonts w:hint="eastAsia" w:eastAsia="方正仿宋_GBK"/>
        </w:rPr>
        <w:t>区的</w:t>
      </w:r>
      <w:r>
        <w:rPr>
          <w:rFonts w:eastAsia="方正仿宋_GBK"/>
        </w:rPr>
        <w:t>技术保障能力，持续推进国家地面气象观测业务自动化，</w:t>
      </w:r>
      <w:r>
        <w:rPr>
          <w:rFonts w:hint="eastAsia" w:eastAsia="方正仿宋_GBK"/>
        </w:rPr>
        <w:t>完善“</w:t>
      </w:r>
      <w:r>
        <w:rPr>
          <w:rFonts w:hint="eastAsia" w:eastAsia="方正仿宋_GBK" w:cs="方正仿宋_GBK"/>
          <w:b/>
          <w:bCs/>
        </w:rPr>
        <w:t>监测精密-天枢·智能探测系统</w:t>
      </w:r>
      <w:r>
        <w:rPr>
          <w:rFonts w:hint="eastAsia" w:eastAsia="方正仿宋_GBK"/>
        </w:rPr>
        <w:t>”</w:t>
      </w:r>
      <w:r>
        <w:rPr>
          <w:rFonts w:eastAsia="方正仿宋_GBK"/>
        </w:rPr>
        <w:t>。加强突发性、局地性强对流天气和转折性天气实况监测，强化河流、水库雨情监测和山洪、地质灾害、重点水库等气象灾害数据监测，在中小河流洪水、山洪、地质灾害隐患点和暴雨灾害高风险区及重点水库周边实施自动站观测要素升级。统筹旅游、农业、生态、交通和全县发展气象服务需求，在中高山乡镇交通要道和重点景区增设4个特色自动站，在奉节高铁新区建设高铁气象观测站1个，提升专业气象观测能力。协助开展智能协同观测，加强观测与预报的互动，加强部门间数据共建共享，形成气象数据、地灾隐患点、交通信息、水文信息、地理数据等一体化数据平台。开展温室气体、负氧离子及碳观测，构建高、中、低山立体气候观测。逐步形成布局科学、技术先进、智能协同、实时精密的地面气象观测系统。</w:t>
      </w:r>
      <w:bookmarkEnd w:id="490"/>
      <w:bookmarkEnd w:id="491"/>
      <w:bookmarkStart w:id="492" w:name="_Toc24009"/>
      <w:bookmarkStart w:id="493" w:name="_Toc76237315"/>
      <w:bookmarkStart w:id="494" w:name="_Toc23042"/>
      <w:bookmarkStart w:id="495" w:name="_Toc26185"/>
      <w:bookmarkStart w:id="496" w:name="_Toc5622"/>
      <w:bookmarkStart w:id="497" w:name="_Toc1914"/>
      <w:bookmarkStart w:id="498" w:name="_Toc7593"/>
      <w:bookmarkStart w:id="499" w:name="_Toc20503"/>
      <w:bookmarkStart w:id="500" w:name="_Toc7836"/>
      <w:bookmarkStart w:id="501" w:name="_Toc26067"/>
      <w:bookmarkStart w:id="502" w:name="_Toc21217"/>
      <w:bookmarkStart w:id="503" w:name="_Toc20532"/>
      <w:bookmarkStart w:id="504" w:name="_Toc10985"/>
      <w:bookmarkStart w:id="505" w:name="_Toc18359"/>
      <w:bookmarkStart w:id="506" w:name="_Toc5505"/>
      <w:bookmarkStart w:id="507" w:name="_Toc19733"/>
      <w:bookmarkStart w:id="508" w:name="_Toc9590"/>
    </w:p>
    <w:p>
      <w:pPr>
        <w:ind w:firstLine="640"/>
        <w:outlineLvl w:val="1"/>
        <w:rPr>
          <w:rFonts w:ascii="方正黑体_GBK" w:hAnsi="Arial" w:eastAsia="方正黑体_GBK"/>
          <w:bCs/>
          <w:kern w:val="0"/>
        </w:rPr>
      </w:pPr>
      <w:bookmarkStart w:id="509" w:name="_Toc13522"/>
      <w:r>
        <w:rPr>
          <w:rFonts w:hint="eastAsia" w:ascii="方正黑体_GBK" w:hAnsi="Arial" w:eastAsia="方正黑体_GBK"/>
          <w:bCs/>
          <w:kern w:val="0"/>
        </w:rPr>
        <w:t>五、</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Start w:id="510" w:name="_Hlk72659877"/>
      <w:r>
        <w:rPr>
          <w:rFonts w:hint="eastAsia" w:ascii="方正黑体_GBK" w:hAnsi="Arial" w:eastAsia="方正黑体_GBK"/>
          <w:bCs/>
          <w:kern w:val="0"/>
        </w:rPr>
        <w:t>围绕预报精准，提升智能化预报预警水平</w:t>
      </w:r>
      <w:bookmarkEnd w:id="509"/>
    </w:p>
    <w:p>
      <w:pPr>
        <w:numPr>
          <w:ilvl w:val="1"/>
          <w:numId w:val="2"/>
        </w:numPr>
        <w:ind w:firstLine="640"/>
        <w:rPr>
          <w:rFonts w:ascii="方正仿宋_GBK" w:eastAsia="方正仿宋_GBK"/>
        </w:rPr>
      </w:pPr>
      <w:r>
        <w:rPr>
          <w:rFonts w:hint="eastAsia" w:ascii="方正楷体_GBK" w:eastAsia="方正楷体_GBK"/>
        </w:rPr>
        <w:t>提升精准预报能力。</w:t>
      </w:r>
      <w:r>
        <w:rPr>
          <w:rFonts w:hint="eastAsia" w:eastAsia="方正仿宋_GBK"/>
        </w:rPr>
        <w:t>基于“</w:t>
      </w:r>
      <w:r>
        <w:rPr>
          <w:rFonts w:hint="eastAsia" w:eastAsia="方正仿宋_GBK" w:cs="方正仿宋_GBK"/>
          <w:b/>
          <w:bCs/>
        </w:rPr>
        <w:t>预报精准-天资·智能预报系统</w:t>
      </w:r>
      <w:r>
        <w:rPr>
          <w:rFonts w:hint="eastAsia" w:eastAsia="方正仿宋_GBK"/>
        </w:rPr>
        <w:t>”，以奉节县气象业务和服务需求为导向，</w:t>
      </w:r>
      <w:r>
        <w:rPr>
          <w:rFonts w:hint="eastAsia" w:ascii="方正仿宋_GBK" w:hAnsi="方正仿宋_GBK" w:eastAsia="方正仿宋_GBK" w:cs="方正仿宋_GBK"/>
        </w:rPr>
        <w:t>提升涵盖实况产品、小时级降水预报、灾害性天气短临预报、短期智能预报、中期气候预测的无缝隙、精准化、智慧型的奉节智能天气预报业务能力。</w:t>
      </w:r>
      <w:r>
        <w:rPr>
          <w:rFonts w:hint="eastAsia" w:ascii="方正仿宋_GBK" w:eastAsia="方正仿宋_GBK"/>
        </w:rPr>
        <w:t>暴雨预警准确率达到</w:t>
      </w:r>
      <w:r>
        <w:rPr>
          <w:rFonts w:eastAsia="方正仿宋_GBK"/>
        </w:rPr>
        <w:t>9</w:t>
      </w:r>
      <w:r>
        <w:rPr>
          <w:rFonts w:hint="eastAsia" w:eastAsia="方正仿宋_GBK"/>
        </w:rPr>
        <w:t>1</w:t>
      </w:r>
      <w:r>
        <w:rPr>
          <w:rFonts w:eastAsia="方正仿宋_GBK"/>
        </w:rPr>
        <w:t>%，强对流预警时间提前量达到</w:t>
      </w:r>
      <w:r>
        <w:rPr>
          <w:rFonts w:hint="eastAsia" w:eastAsia="方正仿宋_GBK"/>
        </w:rPr>
        <w:t>45</w:t>
      </w:r>
      <w:r>
        <w:rPr>
          <w:rFonts w:eastAsia="方正仿宋_GBK"/>
        </w:rPr>
        <w:t>分钟</w:t>
      </w:r>
      <w:r>
        <w:rPr>
          <w:rFonts w:hint="eastAsia" w:eastAsia="方正仿宋_GBK"/>
        </w:rPr>
        <w:t>，预警信号精细化到乡镇</w:t>
      </w:r>
      <w:r>
        <w:rPr>
          <w:rFonts w:eastAsia="方正仿宋_GBK"/>
        </w:rPr>
        <w:t>。</w:t>
      </w:r>
      <w:r>
        <w:rPr>
          <w:rFonts w:hint="eastAsia" w:ascii="方正仿宋_GBK" w:eastAsia="方正仿宋_GBK"/>
        </w:rPr>
        <w:t>充分运用气象景观预报研究成果，提升天坑地缝、三峡之巅、瞿塘峡·白帝城、金凤云海等重点景区的云海、雪景、日出、日落、星空等气象景观预报能力。强化主要景区气象灾害影响预报，实现面向旅游行业的减灾增效服务。</w:t>
      </w:r>
    </w:p>
    <w:bookmarkEnd w:id="510"/>
    <w:p>
      <w:pPr>
        <w:ind w:firstLine="640"/>
        <w:outlineLvl w:val="1"/>
        <w:rPr>
          <w:rFonts w:ascii="方正黑体_GBK" w:hAnsi="Arial" w:eastAsia="方正黑体_GBK"/>
          <w:bCs/>
          <w:kern w:val="0"/>
        </w:rPr>
      </w:pPr>
      <w:bookmarkStart w:id="511" w:name="_Toc24918"/>
      <w:bookmarkStart w:id="512" w:name="_Toc18057"/>
      <w:bookmarkStart w:id="513" w:name="_Toc24953"/>
      <w:bookmarkStart w:id="514" w:name="_Toc15344"/>
      <w:bookmarkStart w:id="515" w:name="_Toc2046"/>
      <w:bookmarkStart w:id="516" w:name="_Toc31599"/>
      <w:bookmarkStart w:id="517" w:name="_Toc8104"/>
      <w:bookmarkStart w:id="518" w:name="_Toc10373"/>
      <w:bookmarkStart w:id="519" w:name="_Toc10645"/>
      <w:bookmarkStart w:id="520" w:name="_Toc13489"/>
      <w:bookmarkStart w:id="521" w:name="_Toc4043"/>
      <w:bookmarkStart w:id="522" w:name="_Toc25586"/>
      <w:bookmarkStart w:id="523" w:name="_Toc9301"/>
      <w:bookmarkStart w:id="524" w:name="_Toc20029"/>
      <w:bookmarkStart w:id="525" w:name="_Toc14006"/>
      <w:bookmarkStart w:id="526" w:name="_Toc20919"/>
      <w:bookmarkStart w:id="527" w:name="_Toc27873"/>
      <w:bookmarkStart w:id="528" w:name="_Toc76237316"/>
      <w:r>
        <w:rPr>
          <w:rFonts w:hint="eastAsia" w:ascii="方正黑体_GBK" w:hAnsi="Arial" w:eastAsia="方正黑体_GBK"/>
          <w:bCs/>
          <w:kern w:val="0"/>
        </w:rPr>
        <w:t>六、</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ascii="方正黑体_GBK" w:hAnsi="Arial" w:eastAsia="方正黑体_GBK"/>
          <w:bCs/>
          <w:kern w:val="0"/>
        </w:rPr>
        <w:t>对标服务精细，提高气象信息化服务能力</w:t>
      </w:r>
      <w:bookmarkEnd w:id="527"/>
    </w:p>
    <w:p>
      <w:pPr>
        <w:ind w:firstLine="640"/>
      </w:pPr>
      <w:r>
        <w:rPr>
          <w:rFonts w:hint="eastAsia" w:ascii="方正楷体_GBK" w:eastAsia="方正楷体_GBK"/>
        </w:rPr>
        <w:t>提升精细服务能力。</w:t>
      </w:r>
      <w:r>
        <w:rPr>
          <w:rFonts w:hint="eastAsia" w:ascii="方正仿宋_GBK" w:hAnsi="方正仿宋_GBK" w:eastAsia="方正仿宋_GBK" w:cs="方正仿宋_GBK"/>
        </w:rPr>
        <w:t>依托</w:t>
      </w:r>
      <w:r>
        <w:rPr>
          <w:rFonts w:hint="eastAsia" w:ascii="方正仿宋_GBK" w:eastAsia="方正仿宋_GBK"/>
          <w:b/>
          <w:bCs/>
        </w:rPr>
        <w:t>“服务精细-知天·智慧服务系统”</w:t>
      </w:r>
      <w:r>
        <w:rPr>
          <w:rFonts w:hint="eastAsia" w:ascii="方正仿宋_GBK" w:eastAsia="方正仿宋_GBK"/>
          <w:color w:val="000000" w:themeColor="text1"/>
          <w14:textFill>
            <w14:solidFill>
              <w14:schemeClr w14:val="tx1"/>
            </w14:solidFill>
          </w14:textFill>
        </w:rPr>
        <w:t>，着力推进业务系统融入涵盖重点行业、重点区域、重点人群等气象高影响对象的气象服务大数据集，实现实况产品、卫星遥感产品、智能网</w:t>
      </w:r>
      <w:r>
        <w:rPr>
          <w:rFonts w:hint="eastAsia" w:ascii="方正仿宋_GBK" w:eastAsia="方正仿宋_GBK"/>
        </w:rPr>
        <w:t>格预报预测产品、气象预警信息和气象对策建议的快速查询及时获取。运用服务需求智能感知、产品个性化定制和智能推送技术，实现分众化、个性化、定制式的决策，公众和专业专项气象服务，形成融合式发展的智慧气象服务新业态；优化</w:t>
      </w:r>
      <w:r>
        <w:rPr>
          <w:rFonts w:hint="eastAsia" w:eastAsia="方正仿宋_GBK"/>
        </w:rPr>
        <w:t>农业精细化气象服务，完善农业气象大数据支撑平台，</w:t>
      </w:r>
      <w:r>
        <w:rPr>
          <w:rFonts w:hint="eastAsia" w:ascii="方正仿宋_GBK" w:hAnsi="方正仿宋_GBK" w:eastAsia="方正仿宋_GBK" w:cs="方正仿宋_GBK"/>
        </w:rPr>
        <w:t>推广农业</w:t>
      </w:r>
      <w:r>
        <w:rPr>
          <w:rFonts w:eastAsia="方正仿宋_GBK"/>
        </w:rPr>
        <w:t>天气通APP、农</w:t>
      </w:r>
      <w:r>
        <w:rPr>
          <w:rFonts w:ascii="方正仿宋_GBK" w:hAnsi="方正仿宋_GBK" w:eastAsia="方正仿宋_GBK" w:cs="方正仿宋_GBK"/>
        </w:rPr>
        <w:t>业气象服务网站</w:t>
      </w:r>
      <w:r>
        <w:rPr>
          <w:rFonts w:hint="eastAsia" w:ascii="方正仿宋_GBK" w:hAnsi="方正仿宋_GBK" w:eastAsia="方正仿宋_GBK" w:cs="方正仿宋_GBK"/>
        </w:rPr>
        <w:t>，</w:t>
      </w:r>
      <w:r>
        <w:rPr>
          <w:rFonts w:hint="eastAsia" w:ascii="方正仿宋_GBK" w:eastAsia="方正仿宋_GBK"/>
        </w:rPr>
        <w:t>应用智慧气象为农服务系统，实现覆盖农业生产过程、智能推送、个性定制、信息互动于一体的“直通式”农业气象服务，</w:t>
      </w:r>
      <w:r>
        <w:rPr>
          <w:rFonts w:hint="eastAsia" w:ascii="方正仿宋_GBK" w:hAnsi="方正仿宋_GBK" w:eastAsia="方正仿宋_GBK" w:cs="方正仿宋_GBK"/>
        </w:rPr>
        <w:t>为奉节脐橙、红土大米、高山中药材等特色农业提供精准气象服务</w:t>
      </w:r>
      <w:r>
        <w:rPr>
          <w:rFonts w:hint="eastAsia" w:ascii="方正仿宋_GBK" w:eastAsia="方正仿宋_GBK"/>
        </w:rPr>
        <w:t>，</w:t>
      </w:r>
      <w:r>
        <w:rPr>
          <w:rFonts w:hint="eastAsia" w:ascii="方正仿宋_GBK" w:hAnsi="方正仿宋_GBK" w:eastAsia="方正仿宋_GBK" w:cs="方正仿宋_GBK"/>
        </w:rPr>
        <w:t>助力</w:t>
      </w:r>
      <w:r>
        <w:rPr>
          <w:rFonts w:hint="eastAsia" w:ascii="方正仿宋_GBK" w:eastAsia="方正仿宋_GBK"/>
        </w:rPr>
        <w:t>“一园两区三带四个五化”产业布局建设。</w:t>
      </w:r>
    </w:p>
    <w:bookmarkEnd w:id="528"/>
    <w:p>
      <w:pPr>
        <w:ind w:firstLine="640"/>
        <w:outlineLvl w:val="1"/>
        <w:rPr>
          <w:rFonts w:ascii="方正黑体_GBK" w:hAnsi="Arial" w:eastAsia="方正黑体_GBK"/>
          <w:bCs/>
          <w:kern w:val="0"/>
        </w:rPr>
      </w:pPr>
      <w:bookmarkStart w:id="529" w:name="_Toc9203"/>
      <w:bookmarkStart w:id="530" w:name="_Toc20339"/>
      <w:bookmarkStart w:id="531" w:name="_Toc20981"/>
      <w:bookmarkStart w:id="532" w:name="_Toc13345"/>
      <w:bookmarkStart w:id="533" w:name="_Toc13018"/>
      <w:bookmarkStart w:id="534" w:name="_Toc665"/>
      <w:bookmarkStart w:id="535" w:name="_Toc29071"/>
      <w:bookmarkStart w:id="536" w:name="_Toc25737"/>
      <w:bookmarkStart w:id="537" w:name="_Toc21876"/>
      <w:bookmarkStart w:id="538" w:name="_Toc1679"/>
      <w:bookmarkStart w:id="539" w:name="_Toc2058"/>
      <w:bookmarkStart w:id="540" w:name="_Toc29642"/>
      <w:bookmarkStart w:id="541" w:name="_Toc17047"/>
      <w:bookmarkStart w:id="542" w:name="_Toc18102"/>
      <w:bookmarkStart w:id="543" w:name="_Toc10322"/>
      <w:bookmarkStart w:id="544" w:name="_Toc13680"/>
      <w:bookmarkStart w:id="545" w:name="_Toc5601"/>
      <w:r>
        <w:rPr>
          <w:rFonts w:hint="eastAsia" w:ascii="方正黑体_GBK" w:hAnsi="Arial" w:eastAsia="方正黑体_GBK"/>
          <w:bCs/>
          <w:kern w:val="0"/>
        </w:rPr>
        <w:t>七、发挥</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Pr>
          <w:rFonts w:hint="eastAsia" w:ascii="方正黑体_GBK" w:hAnsi="Arial" w:eastAsia="方正黑体_GBK"/>
          <w:bCs/>
          <w:kern w:val="0"/>
        </w:rPr>
        <w:t>第一道防线作用，健全气象防灾减灾机制</w:t>
      </w:r>
      <w:bookmarkEnd w:id="545"/>
    </w:p>
    <w:p>
      <w:pPr>
        <w:tabs>
          <w:tab w:val="left" w:pos="420"/>
        </w:tabs>
        <w:ind w:firstLine="640"/>
        <w:rPr>
          <w:rFonts w:eastAsia="方正仿宋_GBK"/>
        </w:rPr>
      </w:pPr>
      <w:r>
        <w:rPr>
          <w:rFonts w:hint="eastAsia" w:ascii="方正楷体_GBK" w:eastAsia="方正楷体_GBK"/>
        </w:rPr>
        <w:t>提升预警信息发布传播能力。</w:t>
      </w:r>
      <w:r>
        <w:rPr>
          <w:rFonts w:hint="eastAsia" w:eastAsia="方正仿宋_GBK"/>
        </w:rPr>
        <w:t>依托</w:t>
      </w:r>
      <w:r>
        <w:rPr>
          <w:rFonts w:hint="eastAsia" w:eastAsia="方正仿宋_GBK"/>
          <w:b/>
        </w:rPr>
        <w:t>“第一道防线-御天·智慧防灾系统”</w:t>
      </w:r>
      <w:r>
        <w:rPr>
          <w:rFonts w:hint="eastAsia" w:eastAsia="方正仿宋_GBK"/>
        </w:rPr>
        <w:t>，完善包括防灾减灾相关领导、应急责任人、气象灾害敏感单位责任人、防汛抗旱“三个责任人”、地质灾害“四重”网格员、森林防火巡查员、河长和林长基础信息以及地质灾害隐患点、山洪灾害防范薄弱区、内涝风险点等各类灾害隐患点预警阈值在内的预警数据集，健全“县-乡镇（街道）-村（社区）”三级预警工作体系。强化与县应急指挥系统以及各类预警发布渠道的无缝对接，实现“上下贯通、左右衔接、互联互通、信息共享”。</w:t>
      </w:r>
    </w:p>
    <w:p>
      <w:pPr>
        <w:tabs>
          <w:tab w:val="left" w:pos="420"/>
        </w:tabs>
        <w:ind w:firstLine="640"/>
        <w:rPr>
          <w:rFonts w:ascii="方正仿宋_GBK" w:hAnsi="方正仿宋_GBK" w:eastAsia="方正仿宋_GBK" w:cs="方正仿宋_GBK"/>
        </w:rPr>
      </w:pPr>
      <w:r>
        <w:rPr>
          <w:rFonts w:hint="eastAsia" w:ascii="方正楷体_GBK" w:eastAsia="方正楷体_GBK"/>
        </w:rPr>
        <w:t>提升人工影响天气作业能力。</w:t>
      </w:r>
      <w:r>
        <w:rPr>
          <w:rFonts w:hint="eastAsia" w:eastAsia="方正仿宋_GBK"/>
        </w:rPr>
        <w:t>充分应用智能人工影响天气系统，建立现代化人工影响天气业务，</w:t>
      </w:r>
      <w:r>
        <w:rPr>
          <w:rFonts w:hint="eastAsia" w:ascii="方正仿宋_GBK" w:hAnsi="方正仿宋_GBK" w:eastAsia="方正仿宋_GBK" w:cs="方正仿宋_GBK"/>
        </w:rPr>
        <w:t>实施人工影响天气作业固定炮站</w:t>
      </w:r>
      <w:r>
        <w:rPr>
          <w:rFonts w:hint="eastAsia" w:eastAsia="方正仿宋_GBK"/>
        </w:rPr>
        <w:t>智能安防系统建设和</w:t>
      </w:r>
      <w:r>
        <w:rPr>
          <w:rFonts w:hint="eastAsia" w:ascii="方正仿宋_GBK" w:hAnsi="方正仿宋_GBK" w:eastAsia="方正仿宋_GBK" w:cs="方正仿宋_GBK"/>
        </w:rPr>
        <w:t>标准化改造，更新高炮、火箭等作业装备及设施，严格使用弹药物联网智能安全管理系统，提升科学作业、精准作业、安全作业水平。</w:t>
      </w:r>
    </w:p>
    <w:p>
      <w:pPr>
        <w:pStyle w:val="12"/>
        <w:tabs>
          <w:tab w:val="left" w:pos="420"/>
        </w:tabs>
        <w:spacing w:after="0"/>
        <w:ind w:firstLine="640"/>
        <w:rPr>
          <w:rFonts w:ascii="方正仿宋_GBK" w:hAnsi="方正仿宋_GBK" w:eastAsia="方正仿宋_GBK" w:cs="方正仿宋_GBK"/>
          <w:color w:val="FF0000"/>
        </w:rPr>
      </w:pPr>
      <w:r>
        <w:rPr>
          <w:rFonts w:hint="eastAsia" w:ascii="方正楷体_GBK" w:eastAsia="方正楷体_GBK"/>
        </w:rPr>
        <w:t>提升雷电灾害防御能力。</w:t>
      </w:r>
      <w:r>
        <w:rPr>
          <w:rFonts w:hint="eastAsia" w:ascii="方正仿宋_GBK" w:hAnsi="方正仿宋_GBK" w:eastAsia="方正仿宋_GBK" w:cs="方正仿宋_GBK"/>
        </w:rPr>
        <w:t>基于</w:t>
      </w:r>
      <w:r>
        <w:rPr>
          <w:rFonts w:ascii="方正仿宋_GBK" w:hAnsi="方正仿宋_GBK" w:eastAsia="方正仿宋_GBK" w:cs="方正仿宋_GBK"/>
        </w:rPr>
        <w:t>智能雷电灾害防御系统</w:t>
      </w:r>
      <w:r>
        <w:rPr>
          <w:rFonts w:hint="eastAsia" w:ascii="方正仿宋_GBK" w:hAnsi="方正仿宋_GBK" w:eastAsia="方正仿宋_GBK" w:cs="方正仿宋_GBK"/>
        </w:rPr>
        <w:t>，督促防雷安全重点单位、雷电防护装置检测单位全面使用防雷安全管理平台，完善雷电灾害防御大数据集；实施防雷安全“一张图”管理，实现</w:t>
      </w:r>
      <w:r>
        <w:rPr>
          <w:rFonts w:ascii="方正仿宋_GBK" w:hAnsi="方正仿宋_GBK" w:eastAsia="方正仿宋_GBK" w:cs="方正仿宋_GBK"/>
        </w:rPr>
        <w:t>雷电</w:t>
      </w:r>
      <w:r>
        <w:rPr>
          <w:rFonts w:hint="eastAsia" w:ascii="方正仿宋_GBK" w:hAnsi="方正仿宋_GBK" w:eastAsia="方正仿宋_GBK" w:cs="方正仿宋_GBK"/>
        </w:rPr>
        <w:t>灾害</w:t>
      </w:r>
      <w:r>
        <w:rPr>
          <w:rFonts w:ascii="方正仿宋_GBK" w:hAnsi="方正仿宋_GBK" w:eastAsia="方正仿宋_GBK" w:cs="方正仿宋_GBK"/>
        </w:rPr>
        <w:t>风险快速评估与动态区划、雷灾鉴定以及</w:t>
      </w:r>
      <w:r>
        <w:rPr>
          <w:rFonts w:hint="eastAsia" w:ascii="方正仿宋_GBK" w:hAnsi="方正仿宋_GBK" w:eastAsia="方正仿宋_GBK" w:cs="方正仿宋_GBK"/>
        </w:rPr>
        <w:t>防御雷电灾害</w:t>
      </w:r>
      <w:r>
        <w:rPr>
          <w:rFonts w:ascii="方正仿宋_GBK" w:hAnsi="方正仿宋_GBK" w:eastAsia="方正仿宋_GBK" w:cs="方正仿宋_GBK"/>
        </w:rPr>
        <w:t>重点单位安全风险监测预警</w:t>
      </w:r>
      <w:r>
        <w:rPr>
          <w:rFonts w:hint="eastAsia" w:ascii="方正仿宋_GBK" w:hAnsi="方正仿宋_GBK" w:eastAsia="方正仿宋_GBK" w:cs="方正仿宋_GBK"/>
        </w:rPr>
        <w:t>、</w:t>
      </w:r>
      <w:r>
        <w:rPr>
          <w:rFonts w:ascii="方正仿宋_GBK" w:hAnsi="方正仿宋_GBK" w:eastAsia="方正仿宋_GBK" w:cs="方正仿宋_GBK"/>
        </w:rPr>
        <w:t>隐患整改状态智能跟踪，</w:t>
      </w:r>
      <w:r>
        <w:rPr>
          <w:rFonts w:hint="eastAsia" w:ascii="方正仿宋_GBK" w:hAnsi="方正仿宋_GBK" w:eastAsia="方正仿宋_GBK" w:cs="方正仿宋_GBK"/>
        </w:rPr>
        <w:t>助力</w:t>
      </w:r>
      <w:r>
        <w:rPr>
          <w:rFonts w:ascii="方正仿宋_GBK" w:hAnsi="方正仿宋_GBK" w:eastAsia="方正仿宋_GBK" w:cs="方正仿宋_GBK"/>
        </w:rPr>
        <w:t>防雷安全监管的数字化、智能化。</w:t>
      </w:r>
    </w:p>
    <w:p>
      <w:pPr>
        <w:spacing w:line="540" w:lineRule="exact"/>
        <w:ind w:firstLine="0" w:firstLineChars="0"/>
        <w:jc w:val="center"/>
        <w:rPr>
          <w:rFonts w:ascii="方正黑体_GBK" w:eastAsia="方正仿宋_GBK"/>
        </w:rPr>
      </w:pPr>
      <w:r>
        <w:rPr>
          <w:rFonts w:hint="eastAsia" w:ascii="方正黑体_GBK" w:eastAsia="方正黑体_GBK"/>
        </w:rPr>
        <w:t>专栏4智慧气象工程</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522" w:type="dxa"/>
            <w:tcBorders>
              <w:top w:val="single" w:color="auto" w:sz="4" w:space="0"/>
              <w:left w:val="single" w:color="auto" w:sz="4" w:space="0"/>
              <w:bottom w:val="single" w:color="auto" w:sz="4" w:space="0"/>
              <w:right w:val="single" w:color="auto" w:sz="4" w:space="0"/>
            </w:tcBorders>
          </w:tcPr>
          <w:p>
            <w:pPr>
              <w:spacing w:line="420" w:lineRule="exact"/>
              <w:ind w:firstLine="562"/>
              <w:rPr>
                <w:rFonts w:eastAsia="方正仿宋_GBK"/>
                <w:sz w:val="28"/>
                <w:szCs w:val="28"/>
              </w:rPr>
            </w:pPr>
            <w:r>
              <w:rPr>
                <w:rFonts w:hint="eastAsia" w:ascii="方正仿宋_GBK" w:hAnsi="Calibri" w:eastAsia="方正仿宋_GBK"/>
                <w:b/>
                <w:sz w:val="28"/>
                <w:szCs w:val="28"/>
              </w:rPr>
              <w:t>加强精密监测能力建设</w:t>
            </w:r>
            <w:r>
              <w:rPr>
                <w:rFonts w:hint="eastAsia" w:ascii="方正仿宋_GBK" w:eastAsia="方正仿宋_GBK"/>
                <w:b/>
                <w:sz w:val="28"/>
                <w:szCs w:val="28"/>
              </w:rPr>
              <w:t>。</w:t>
            </w:r>
            <w:r>
              <w:rPr>
                <w:rFonts w:eastAsia="方正仿宋_GBK"/>
                <w:sz w:val="28"/>
                <w:szCs w:val="28"/>
              </w:rPr>
              <w:t>在气象灾害高发区、高影响区、敏感区改造升级14个常规自动站，实现常规自动站要素升级，并完成通信模块升级改造；增设4个特色自动站；新建高铁气象观测站1个。</w:t>
            </w:r>
          </w:p>
          <w:p>
            <w:pPr>
              <w:spacing w:line="420" w:lineRule="exact"/>
              <w:ind w:firstLine="562"/>
              <w:rPr>
                <w:rFonts w:eastAsia="方正仿宋_GBK"/>
                <w:b/>
                <w:bCs/>
                <w:sz w:val="28"/>
                <w:szCs w:val="28"/>
              </w:rPr>
            </w:pPr>
            <w:r>
              <w:rPr>
                <w:rFonts w:hint="eastAsia" w:ascii="方正仿宋_GBK" w:hAnsi="Calibri" w:eastAsia="方正仿宋_GBK"/>
                <w:b/>
                <w:sz w:val="28"/>
                <w:szCs w:val="28"/>
              </w:rPr>
              <w:t>加强</w:t>
            </w:r>
            <w:r>
              <w:rPr>
                <w:rFonts w:eastAsia="方正仿宋_GBK"/>
                <w:b/>
                <w:bCs/>
                <w:sz w:val="28"/>
                <w:szCs w:val="28"/>
              </w:rPr>
              <w:t>精准预报能力建设</w:t>
            </w:r>
            <w:r>
              <w:rPr>
                <w:rFonts w:eastAsia="方正仿宋_GBK"/>
                <w:b/>
                <w:sz w:val="28"/>
                <w:szCs w:val="28"/>
              </w:rPr>
              <w:t>。</w:t>
            </w:r>
            <w:r>
              <w:rPr>
                <w:rFonts w:eastAsia="方正仿宋_GBK"/>
                <w:sz w:val="28"/>
                <w:szCs w:val="28"/>
              </w:rPr>
              <w:t>提升智能预报预测能力，建设奉节智能天气预报业务。开展各类隐患点的致灾阈值、奉节特色气象景观预报模式研</w:t>
            </w:r>
            <w:r>
              <w:rPr>
                <w:rFonts w:hint="eastAsia" w:eastAsia="方正仿宋_GBK"/>
                <w:sz w:val="28"/>
                <w:szCs w:val="28"/>
              </w:rPr>
              <w:t>究</w:t>
            </w:r>
            <w:r>
              <w:rPr>
                <w:rFonts w:eastAsia="方正仿宋_GBK"/>
                <w:sz w:val="28"/>
                <w:szCs w:val="28"/>
              </w:rPr>
              <w:t>、重污染天气影响机理及气候资源向生态康养、旅游经济的转化研究。</w:t>
            </w:r>
          </w:p>
          <w:p>
            <w:pPr>
              <w:spacing w:line="420" w:lineRule="exact"/>
              <w:ind w:firstLine="562"/>
              <w:rPr>
                <w:rFonts w:eastAsia="方正仿宋_GBK"/>
                <w:sz w:val="28"/>
                <w:szCs w:val="28"/>
              </w:rPr>
            </w:pPr>
            <w:r>
              <w:rPr>
                <w:rFonts w:hint="eastAsia" w:ascii="方正仿宋_GBK" w:hAnsi="Calibri" w:eastAsia="方正仿宋_GBK"/>
                <w:b/>
                <w:sz w:val="28"/>
                <w:szCs w:val="28"/>
              </w:rPr>
              <w:t>加强</w:t>
            </w:r>
            <w:r>
              <w:rPr>
                <w:rFonts w:eastAsia="方正仿宋_GBK"/>
                <w:b/>
                <w:bCs/>
                <w:sz w:val="28"/>
                <w:szCs w:val="28"/>
              </w:rPr>
              <w:t>精细服务能力建设</w:t>
            </w:r>
            <w:r>
              <w:rPr>
                <w:rFonts w:eastAsia="方正仿宋_GBK"/>
                <w:b/>
                <w:sz w:val="28"/>
                <w:szCs w:val="28"/>
              </w:rPr>
              <w:t>。</w:t>
            </w:r>
            <w:r>
              <w:rPr>
                <w:rFonts w:hint="eastAsia" w:eastAsia="方正仿宋_GBK"/>
                <w:sz w:val="28"/>
                <w:szCs w:val="28"/>
              </w:rPr>
              <w:t>推进业务系统融入涵盖重点行业、重点区域、重点人群等气象高影响对象的气象服务大数据集；</w:t>
            </w:r>
            <w:r>
              <w:rPr>
                <w:rFonts w:eastAsia="方正仿宋_GBK"/>
                <w:sz w:val="28"/>
                <w:szCs w:val="28"/>
              </w:rPr>
              <w:t>完善农业气象大数据支撑平</w:t>
            </w:r>
            <w:r>
              <w:rPr>
                <w:rFonts w:hint="eastAsia" w:eastAsia="方正仿宋_GBK"/>
                <w:sz w:val="28"/>
                <w:szCs w:val="28"/>
              </w:rPr>
              <w:t>台，应用智慧气象为农服务系统，</w:t>
            </w:r>
            <w:r>
              <w:rPr>
                <w:rFonts w:eastAsia="方正仿宋_GBK"/>
                <w:sz w:val="28"/>
                <w:szCs w:val="28"/>
              </w:rPr>
              <w:t>为奉节脐橙、红土大米、高山中药材等特色农业提供精准气象服务。</w:t>
            </w:r>
          </w:p>
          <w:p>
            <w:pPr>
              <w:spacing w:line="420" w:lineRule="exact"/>
              <w:ind w:firstLine="562"/>
              <w:rPr>
                <w:rFonts w:eastAsia="方正仿宋_GBK"/>
                <w:sz w:val="28"/>
                <w:szCs w:val="28"/>
              </w:rPr>
            </w:pPr>
            <w:r>
              <w:rPr>
                <w:rFonts w:hint="eastAsia" w:ascii="方正仿宋_GBK" w:hAnsi="Calibri" w:eastAsia="方正仿宋_GBK"/>
                <w:b/>
                <w:sz w:val="28"/>
                <w:szCs w:val="28"/>
              </w:rPr>
              <w:t>加强</w:t>
            </w:r>
            <w:r>
              <w:rPr>
                <w:rFonts w:eastAsia="方正仿宋_GBK"/>
                <w:b/>
                <w:sz w:val="28"/>
                <w:szCs w:val="28"/>
              </w:rPr>
              <w:t>预警信息发布传播能力建设。</w:t>
            </w:r>
            <w:r>
              <w:rPr>
                <w:rFonts w:eastAsia="方正仿宋_GBK"/>
                <w:sz w:val="28"/>
                <w:szCs w:val="28"/>
              </w:rPr>
              <w:t>建立预警数据集，配合完成多系统、多平台与智能预警信息发布系统无缝对接，实现“上下贯通、左右衔接、互联互通、信息共享”。</w:t>
            </w:r>
          </w:p>
          <w:p>
            <w:pPr>
              <w:spacing w:line="420" w:lineRule="exact"/>
              <w:ind w:firstLine="562"/>
              <w:rPr>
                <w:rFonts w:eastAsia="方正仿宋_GBK"/>
                <w:sz w:val="28"/>
                <w:szCs w:val="28"/>
              </w:rPr>
            </w:pPr>
            <w:r>
              <w:rPr>
                <w:rFonts w:hint="eastAsia" w:ascii="方正仿宋_GBK" w:hAnsi="Calibri" w:eastAsia="方正仿宋_GBK"/>
                <w:b/>
                <w:sz w:val="28"/>
                <w:szCs w:val="28"/>
              </w:rPr>
              <w:t>加强</w:t>
            </w:r>
            <w:r>
              <w:rPr>
                <w:rFonts w:eastAsia="方正仿宋_GBK"/>
                <w:b/>
                <w:sz w:val="28"/>
                <w:szCs w:val="28"/>
              </w:rPr>
              <w:t>人工影响天气作业能力建设。</w:t>
            </w:r>
            <w:r>
              <w:rPr>
                <w:rFonts w:eastAsia="方正仿宋_GBK"/>
                <w:sz w:val="28"/>
                <w:szCs w:val="28"/>
              </w:rPr>
              <w:t>建立健全人工影响天气数据集，开展人影作业效益研究。实施</w:t>
            </w:r>
            <w:r>
              <w:rPr>
                <w:rFonts w:hint="eastAsia" w:eastAsia="方正仿宋_GBK"/>
                <w:sz w:val="28"/>
                <w:szCs w:val="28"/>
              </w:rPr>
              <w:t>固定作业点智能安防系统建设及</w:t>
            </w:r>
            <w:r>
              <w:rPr>
                <w:rFonts w:eastAsia="方正仿宋_GBK"/>
                <w:sz w:val="28"/>
                <w:szCs w:val="28"/>
              </w:rPr>
              <w:t>2个标准化固定作业点升级改造，整修3个人影高炮标准化固定作业点，增加1门37mm高炮，</w:t>
            </w:r>
            <w:r>
              <w:rPr>
                <w:rFonts w:hint="eastAsia" w:ascii="方正仿宋_GBK" w:hAnsi="方正仿宋_GBK" w:eastAsia="方正仿宋_GBK" w:cs="方正仿宋_GBK"/>
                <w:sz w:val="28"/>
                <w:szCs w:val="28"/>
              </w:rPr>
              <w:t>更新高炮、火箭等作业装备及设施</w:t>
            </w:r>
            <w:r>
              <w:rPr>
                <w:rFonts w:eastAsia="方正仿宋_GBK"/>
                <w:sz w:val="28"/>
                <w:szCs w:val="28"/>
              </w:rPr>
              <w:t>。</w:t>
            </w:r>
          </w:p>
          <w:p>
            <w:pPr>
              <w:spacing w:line="420" w:lineRule="exact"/>
              <w:ind w:firstLine="562"/>
            </w:pPr>
            <w:r>
              <w:rPr>
                <w:rFonts w:hint="eastAsia" w:ascii="方正仿宋_GBK" w:hAnsi="Calibri" w:eastAsia="方正仿宋_GBK"/>
                <w:b/>
                <w:sz w:val="28"/>
                <w:szCs w:val="28"/>
              </w:rPr>
              <w:t>加强</w:t>
            </w:r>
            <w:r>
              <w:rPr>
                <w:rFonts w:eastAsia="方正仿宋_GBK"/>
                <w:b/>
                <w:sz w:val="28"/>
                <w:szCs w:val="28"/>
              </w:rPr>
              <w:t>雷电灾害防御能力</w:t>
            </w:r>
            <w:r>
              <w:rPr>
                <w:rFonts w:hint="eastAsia" w:eastAsia="方正仿宋_GBK"/>
                <w:b/>
                <w:sz w:val="28"/>
                <w:szCs w:val="28"/>
              </w:rPr>
              <w:t>建设</w:t>
            </w:r>
            <w:r>
              <w:rPr>
                <w:rFonts w:eastAsia="方正仿宋_GBK"/>
                <w:b/>
                <w:sz w:val="28"/>
                <w:szCs w:val="28"/>
              </w:rPr>
              <w:t>。</w:t>
            </w:r>
            <w:r>
              <w:rPr>
                <w:rFonts w:hint="eastAsia" w:eastAsia="方正仿宋_GBK"/>
                <w:sz w:val="28"/>
                <w:szCs w:val="28"/>
              </w:rPr>
              <w:t>完善雷电灾害防御大数据集；实施防雷安全“一张图”管理，实现</w:t>
            </w:r>
            <w:r>
              <w:rPr>
                <w:rFonts w:eastAsia="方正仿宋_GBK"/>
                <w:sz w:val="28"/>
                <w:szCs w:val="28"/>
              </w:rPr>
              <w:t>雷电</w:t>
            </w:r>
            <w:r>
              <w:rPr>
                <w:rFonts w:hint="eastAsia" w:eastAsia="方正仿宋_GBK"/>
                <w:sz w:val="28"/>
                <w:szCs w:val="28"/>
              </w:rPr>
              <w:t>灾害</w:t>
            </w:r>
            <w:r>
              <w:rPr>
                <w:rFonts w:eastAsia="方正仿宋_GBK"/>
                <w:sz w:val="28"/>
                <w:szCs w:val="28"/>
              </w:rPr>
              <w:t>风险快速评估与动态区划、雷灾鉴定以及</w:t>
            </w:r>
            <w:r>
              <w:rPr>
                <w:rFonts w:hint="eastAsia" w:eastAsia="方正仿宋_GBK"/>
                <w:sz w:val="28"/>
                <w:szCs w:val="28"/>
              </w:rPr>
              <w:t>防御雷电灾害</w:t>
            </w:r>
            <w:r>
              <w:rPr>
                <w:rFonts w:eastAsia="方正仿宋_GBK"/>
                <w:sz w:val="28"/>
                <w:szCs w:val="28"/>
              </w:rPr>
              <w:t>重点单位安全风险监测预警</w:t>
            </w:r>
            <w:r>
              <w:rPr>
                <w:rFonts w:hint="eastAsia" w:eastAsia="方正仿宋_GBK"/>
                <w:sz w:val="28"/>
                <w:szCs w:val="28"/>
              </w:rPr>
              <w:t>、</w:t>
            </w:r>
            <w:r>
              <w:rPr>
                <w:rFonts w:eastAsia="方正仿宋_GBK"/>
                <w:sz w:val="28"/>
                <w:szCs w:val="28"/>
              </w:rPr>
              <w:t>隐患整改状态智能跟踪</w:t>
            </w:r>
            <w:r>
              <w:rPr>
                <w:rFonts w:hint="eastAsia" w:eastAsia="方正仿宋_GBK"/>
                <w:sz w:val="28"/>
                <w:szCs w:val="28"/>
              </w:rPr>
              <w:t>，助力</w:t>
            </w:r>
            <w:r>
              <w:rPr>
                <w:rFonts w:eastAsia="方正仿宋_GBK"/>
                <w:sz w:val="28"/>
                <w:szCs w:val="28"/>
              </w:rPr>
              <w:t>防雷安全监管的数字化、智能化。</w:t>
            </w:r>
          </w:p>
        </w:tc>
      </w:tr>
    </w:tbl>
    <w:p>
      <w:pPr>
        <w:ind w:firstLine="640"/>
      </w:pPr>
      <w:bookmarkStart w:id="546" w:name="_Toc20473"/>
      <w:bookmarkStart w:id="547" w:name="_Toc27787"/>
      <w:bookmarkStart w:id="548" w:name="_Toc12808"/>
      <w:bookmarkStart w:id="549" w:name="_Toc27275"/>
      <w:bookmarkStart w:id="550" w:name="_Toc10216"/>
      <w:bookmarkStart w:id="551" w:name="_Toc25839"/>
      <w:bookmarkStart w:id="552" w:name="_Toc30096"/>
      <w:bookmarkStart w:id="553" w:name="_Toc6484"/>
      <w:bookmarkStart w:id="554" w:name="_Toc21171"/>
      <w:bookmarkStart w:id="555" w:name="_Toc18822"/>
      <w:bookmarkStart w:id="556" w:name="_Toc23987"/>
      <w:bookmarkStart w:id="557" w:name="_Toc10390"/>
      <w:bookmarkStart w:id="558" w:name="_Toc17356"/>
      <w:bookmarkStart w:id="559" w:name="_Toc28156"/>
      <w:bookmarkStart w:id="560" w:name="_Toc14907"/>
      <w:bookmarkStart w:id="561" w:name="_Toc32767"/>
      <w:bookmarkStart w:id="562" w:name="_Toc3368"/>
      <w:bookmarkStart w:id="563" w:name="_Toc28978"/>
      <w:bookmarkStart w:id="564" w:name="_Toc21053"/>
      <w:bookmarkStart w:id="565" w:name="_Toc76237318"/>
      <w:bookmarkStart w:id="566" w:name="_Toc27609"/>
      <w:bookmarkStart w:id="567" w:name="_Toc14608"/>
      <w:bookmarkStart w:id="568" w:name="_Toc21097"/>
      <w:bookmarkStart w:id="569" w:name="_Toc7599"/>
      <w:bookmarkStart w:id="570" w:name="_Toc28155"/>
    </w:p>
    <w:p>
      <w:pPr>
        <w:ind w:firstLine="0" w:firstLineChars="0"/>
        <w:jc w:val="center"/>
        <w:outlineLvl w:val="0"/>
        <w:rPr>
          <w:rFonts w:eastAsia="方正小标宋_GBK"/>
          <w:bCs/>
          <w:kern w:val="44"/>
        </w:rPr>
      </w:pPr>
      <w:bookmarkStart w:id="571" w:name="_Toc5000"/>
      <w:r>
        <w:rPr>
          <w:rFonts w:hint="eastAsia" w:eastAsia="方正小标宋_GBK"/>
          <w:bCs/>
          <w:kern w:val="44"/>
        </w:rPr>
        <w:t>第五章  坚持人民至上生命至上</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Start w:id="572" w:name="_Toc21760"/>
      <w:bookmarkStart w:id="573" w:name="_Toc21208"/>
      <w:bookmarkStart w:id="574" w:name="_Toc8164"/>
      <w:bookmarkStart w:id="575" w:name="_Toc76237319"/>
      <w:bookmarkStart w:id="576" w:name="_Toc31019"/>
      <w:bookmarkStart w:id="577" w:name="_Toc2522"/>
      <w:bookmarkStart w:id="578" w:name="_Toc9932"/>
      <w:bookmarkStart w:id="579" w:name="_Toc10016"/>
      <w:bookmarkStart w:id="580" w:name="_Toc14362"/>
      <w:bookmarkStart w:id="581" w:name="_Toc31668"/>
      <w:bookmarkStart w:id="582" w:name="_Toc7966"/>
      <w:bookmarkStart w:id="583" w:name="_Toc29251"/>
      <w:bookmarkStart w:id="584" w:name="_Toc6964"/>
      <w:bookmarkStart w:id="585" w:name="_Toc14211"/>
      <w:bookmarkStart w:id="586" w:name="_Toc24402"/>
      <w:bookmarkStart w:id="587" w:name="_Toc27962"/>
      <w:bookmarkStart w:id="588" w:name="_Toc31681"/>
      <w:bookmarkStart w:id="589" w:name="_Toc25644"/>
      <w:bookmarkStart w:id="590" w:name="_Toc369"/>
      <w:bookmarkStart w:id="591" w:name="_Toc6655"/>
      <w:bookmarkStart w:id="592" w:name="_Toc15898"/>
      <w:bookmarkStart w:id="593" w:name="_Toc19689"/>
      <w:bookmarkStart w:id="594" w:name="_Toc23259"/>
      <w:bookmarkStart w:id="595" w:name="_Toc25824"/>
      <w:bookmarkStart w:id="596" w:name="_Toc21088"/>
      <w:bookmarkStart w:id="597" w:name="_Toc31384"/>
      <w:r>
        <w:rPr>
          <w:rFonts w:hint="eastAsia" w:eastAsia="方正小标宋_GBK"/>
          <w:bCs/>
          <w:kern w:val="44"/>
        </w:rPr>
        <w:t xml:space="preserve"> 夯实气象灾害防御体系</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ind w:firstLine="640"/>
        <w:rPr>
          <w:rFonts w:ascii="方正仿宋_GBK" w:hAnsi="宋体" w:eastAsia="方正仿宋_GBK"/>
          <w:bCs/>
        </w:rPr>
      </w:pPr>
    </w:p>
    <w:p>
      <w:pPr>
        <w:pStyle w:val="63"/>
        <w:snapToGrid w:val="0"/>
        <w:spacing w:line="560" w:lineRule="exact"/>
        <w:ind w:firstLine="640" w:firstLineChars="200"/>
        <w:jc w:val="both"/>
        <w:rPr>
          <w:rFonts w:ascii="方正仿宋_GBK" w:hAnsi="宋体" w:eastAsia="方正仿宋_GBK"/>
          <w:bCs/>
          <w:color w:val="auto"/>
          <w:sz w:val="32"/>
          <w:szCs w:val="32"/>
        </w:rPr>
      </w:pPr>
      <w:r>
        <w:rPr>
          <w:rFonts w:hint="eastAsia" w:ascii="方正仿宋_GBK" w:hAnsi="宋体" w:eastAsia="方正仿宋_GBK"/>
          <w:bCs/>
          <w:color w:val="auto"/>
          <w:sz w:val="32"/>
          <w:szCs w:val="32"/>
        </w:rPr>
        <w:t>坚持人民至上、生命至上，贯彻落实《中共重庆市委重庆市人民政府关于推进防灾减灾体制机制改革的实施意见》《奉节县减灾委员会</w:t>
      </w:r>
      <w:r>
        <w:rPr>
          <w:rFonts w:hint="eastAsia" w:ascii="方正仿宋_GBK" w:hAnsi="宋体" w:eastAsia="方正仿宋_GBK"/>
          <w:bCs/>
          <w:color w:val="auto"/>
          <w:kern w:val="2"/>
          <w:sz w:val="32"/>
          <w:szCs w:val="32"/>
        </w:rPr>
        <w:t>关于进一步加强自然灾害预警管理相关工作的通知</w:t>
      </w:r>
      <w:r>
        <w:rPr>
          <w:rFonts w:hint="eastAsia" w:ascii="方正仿宋_GBK" w:hAnsi="宋体" w:eastAsia="方正仿宋_GBK"/>
          <w:bCs/>
          <w:color w:val="auto"/>
          <w:sz w:val="32"/>
          <w:szCs w:val="32"/>
        </w:rPr>
        <w:t>》《奉节县安委会办公室关于进一步加强全县防汛救灾应急体系建设的意见》，加强气象灾害监测预警，</w:t>
      </w:r>
      <w:r>
        <w:rPr>
          <w:rFonts w:hint="eastAsia" w:ascii="方正仿宋_GBK" w:eastAsia="方正仿宋_GBK"/>
          <w:color w:val="auto"/>
          <w:sz w:val="32"/>
          <w:szCs w:val="32"/>
        </w:rPr>
        <w:t>强化</w:t>
      </w:r>
      <w:r>
        <w:rPr>
          <w:rFonts w:hint="eastAsia" w:ascii="方正仿宋_GBK" w:hAnsi="宋体" w:eastAsia="方正仿宋_GBK"/>
          <w:bCs/>
          <w:color w:val="auto"/>
          <w:sz w:val="32"/>
          <w:szCs w:val="32"/>
        </w:rPr>
        <w:t>气象灾害风险防范，健全气象防灾减灾机制，加快建设覆盖全面、信息准确、传递畅通的气象灾害防御体系，充分发挥气象防灾减灾第一道防线作用。</w:t>
      </w:r>
    </w:p>
    <w:p>
      <w:pPr>
        <w:ind w:firstLine="640"/>
        <w:outlineLvl w:val="1"/>
        <w:rPr>
          <w:rFonts w:ascii="方正黑体_GBK" w:hAnsi="Arial" w:eastAsia="方正黑体_GBK"/>
          <w:bCs/>
          <w:kern w:val="0"/>
        </w:rPr>
      </w:pPr>
      <w:bookmarkStart w:id="598" w:name="_Toc76237320"/>
      <w:bookmarkStart w:id="599" w:name="_Toc28244"/>
      <w:bookmarkStart w:id="600" w:name="_Toc6003"/>
      <w:bookmarkStart w:id="601" w:name="_Toc542"/>
      <w:bookmarkStart w:id="602" w:name="_Toc7623"/>
      <w:bookmarkStart w:id="603" w:name="_Toc24330"/>
      <w:bookmarkStart w:id="604" w:name="_Toc4661"/>
      <w:bookmarkStart w:id="605" w:name="_Toc1500"/>
      <w:bookmarkStart w:id="606" w:name="_Toc31493"/>
      <w:bookmarkStart w:id="607" w:name="_Toc2136"/>
      <w:bookmarkStart w:id="608" w:name="_Toc10978"/>
      <w:bookmarkStart w:id="609" w:name="_Toc27837"/>
      <w:bookmarkStart w:id="610" w:name="_Toc4878"/>
      <w:bookmarkStart w:id="611" w:name="_Toc1044"/>
      <w:bookmarkStart w:id="612" w:name="_Toc20605"/>
      <w:bookmarkStart w:id="613" w:name="_Toc17528"/>
      <w:bookmarkStart w:id="614" w:name="_Toc11275"/>
      <w:bookmarkStart w:id="615" w:name="_Toc2506"/>
      <w:bookmarkStart w:id="616" w:name="_Toc11050"/>
      <w:bookmarkStart w:id="617" w:name="_Toc15514"/>
      <w:bookmarkStart w:id="618" w:name="_Toc21050"/>
      <w:bookmarkStart w:id="619" w:name="_Toc20861"/>
      <w:bookmarkStart w:id="620" w:name="_Toc23128"/>
      <w:bookmarkStart w:id="621" w:name="_Toc29849"/>
      <w:bookmarkStart w:id="622" w:name="_Toc17129"/>
      <w:bookmarkStart w:id="623" w:name="_Toc4411"/>
      <w:r>
        <w:rPr>
          <w:rFonts w:hint="eastAsia" w:ascii="方正黑体_GBK" w:hAnsi="Arial" w:eastAsia="方正黑体_GBK"/>
          <w:bCs/>
          <w:kern w:val="0"/>
        </w:rPr>
        <w:t>八、</w:t>
      </w:r>
      <w:bookmarkEnd w:id="598"/>
      <w:r>
        <w:rPr>
          <w:rFonts w:hint="eastAsia" w:ascii="方正黑体_GBK" w:hAnsi="Arial" w:eastAsia="方正黑体_GBK"/>
          <w:bCs/>
          <w:kern w:val="0"/>
        </w:rPr>
        <w:t>提高气象灾害监测预报预警能力</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pPr>
        <w:pStyle w:val="12"/>
        <w:spacing w:after="0"/>
        <w:ind w:firstLine="640"/>
        <w:rPr>
          <w:rFonts w:eastAsia="方正仿宋_GBK"/>
          <w:color w:val="FF0000"/>
        </w:rPr>
      </w:pPr>
      <w:r>
        <w:rPr>
          <w:rFonts w:eastAsia="方正仿宋_GBK"/>
        </w:rPr>
        <w:t>强化强对流天气落区精准预警服务，依托智能预警信息发布系统，实现强对流天气落区预警信息提前</w:t>
      </w:r>
      <w:r>
        <w:rPr>
          <w:rFonts w:hint="eastAsia" w:eastAsia="方正仿宋_GBK"/>
        </w:rPr>
        <w:t>45</w:t>
      </w:r>
      <w:r>
        <w:rPr>
          <w:rFonts w:eastAsia="方正仿宋_GBK"/>
        </w:rPr>
        <w:t>分钟以上向灾害影响区人群的快速发布。依托</w:t>
      </w:r>
      <w:r>
        <w:rPr>
          <w:rFonts w:hint="eastAsia" w:eastAsia="方正仿宋_GBK"/>
          <w:b/>
        </w:rPr>
        <w:t>“</w:t>
      </w:r>
      <w:r>
        <w:rPr>
          <w:rFonts w:hint="eastAsia" w:ascii="方正仿宋_GBK" w:eastAsia="方正仿宋_GBK"/>
          <w:b/>
        </w:rPr>
        <w:t>第一道防线-御天·智慧防灾系统</w:t>
      </w:r>
      <w:r>
        <w:rPr>
          <w:rFonts w:hint="eastAsia" w:eastAsia="方正仿宋_GBK"/>
          <w:b/>
        </w:rPr>
        <w:t>”</w:t>
      </w:r>
      <w:r>
        <w:rPr>
          <w:rFonts w:eastAsia="方正仿宋_GBK"/>
        </w:rPr>
        <w:t>，联合水利局、规划自然资源局、住房城乡建设委、城市管理局等部门开展各类隐患点的致灾阈值研发，对全县现有262个山洪危险区、1564个地质灾害隐患点和13个城市易积水点，协助建立基于致灾阈值和降雨实况的实时预警业务。针对流域面积50km</w:t>
      </w:r>
      <w:r>
        <w:rPr>
          <w:rFonts w:eastAsia="方正仿宋_GBK"/>
          <w:vertAlign w:val="superscript"/>
        </w:rPr>
        <w:t>2</w:t>
      </w:r>
      <w:r>
        <w:rPr>
          <w:rFonts w:eastAsia="方正仿宋_GBK"/>
        </w:rPr>
        <w:t>以上的30条中小河流，利用气象灾害风险监测预警技术研究成果，建立精细到小流域的洪水和山洪灾害气象风险预警业务，实现提前12小时发布风险预警产品。制定完善暴雨、干旱、低温雨雪冰冻等气象灾害分区分级风险等级标准，建立精细到乡镇（街道）的气象灾害风险预警业务，实现提前24小时发布风险预警产品。</w:t>
      </w:r>
    </w:p>
    <w:p>
      <w:pPr>
        <w:ind w:firstLine="640"/>
        <w:outlineLvl w:val="1"/>
        <w:rPr>
          <w:rFonts w:ascii="方正黑体_GBK" w:hAnsi="Arial" w:eastAsia="方正黑体_GBK"/>
          <w:bCs/>
          <w:kern w:val="0"/>
        </w:rPr>
      </w:pPr>
      <w:bookmarkStart w:id="624" w:name="_Toc24913"/>
      <w:bookmarkStart w:id="625" w:name="_Toc24104"/>
      <w:bookmarkStart w:id="626" w:name="_Toc10588"/>
      <w:bookmarkStart w:id="627" w:name="_Toc31730"/>
      <w:bookmarkStart w:id="628" w:name="_Toc25752"/>
      <w:bookmarkStart w:id="629" w:name="_Toc3355"/>
      <w:bookmarkStart w:id="630" w:name="_Toc11445"/>
      <w:bookmarkStart w:id="631" w:name="_Toc23617"/>
      <w:bookmarkStart w:id="632" w:name="_Toc19071"/>
      <w:bookmarkStart w:id="633" w:name="_Toc1511"/>
      <w:bookmarkStart w:id="634" w:name="_Toc4568"/>
      <w:bookmarkStart w:id="635" w:name="_Toc31690"/>
      <w:bookmarkStart w:id="636" w:name="_Toc19582"/>
      <w:r>
        <w:rPr>
          <w:rFonts w:hint="eastAsia" w:ascii="方正黑体_GBK" w:hAnsi="Arial" w:eastAsia="方正黑体_GBK"/>
          <w:bCs/>
          <w:kern w:val="0"/>
        </w:rPr>
        <w:t>九、完善预警信息发布传播体系</w:t>
      </w:r>
      <w:bookmarkEnd w:id="624"/>
      <w:bookmarkEnd w:id="625"/>
      <w:bookmarkEnd w:id="626"/>
      <w:bookmarkEnd w:id="627"/>
      <w:bookmarkEnd w:id="628"/>
      <w:bookmarkEnd w:id="629"/>
      <w:bookmarkEnd w:id="630"/>
      <w:bookmarkEnd w:id="631"/>
      <w:bookmarkEnd w:id="632"/>
      <w:bookmarkEnd w:id="633"/>
      <w:bookmarkEnd w:id="634"/>
      <w:bookmarkEnd w:id="635"/>
      <w:bookmarkEnd w:id="636"/>
      <w:bookmarkStart w:id="637" w:name="_Toc9582"/>
      <w:bookmarkStart w:id="638" w:name="_Toc2168"/>
      <w:bookmarkStart w:id="639" w:name="_Toc5933"/>
    </w:p>
    <w:p>
      <w:pPr>
        <w:pStyle w:val="12"/>
        <w:spacing w:after="0"/>
        <w:ind w:firstLine="640"/>
        <w:jc w:val="left"/>
        <w:rPr>
          <w:rFonts w:ascii="方正仿宋_GBK" w:hAnsi="方正仿宋_GBK" w:eastAsia="方正仿宋_GBK" w:cs="方正仿宋_GBK"/>
        </w:rPr>
      </w:pPr>
      <w:r>
        <w:rPr>
          <w:rFonts w:hint="eastAsia" w:ascii="方正仿宋_GBK" w:eastAsia="方正仿宋_GBK"/>
        </w:rPr>
        <w:t>落实自然灾害预警管理相关工作规定，持续推进自然灾害预警联动体系建设。升级突发事件预警信息发布平台，</w:t>
      </w:r>
      <w:r>
        <w:rPr>
          <w:rFonts w:hint="eastAsia" w:ascii="方正仿宋_GBK" w:hAnsi="方正仿宋_GBK" w:eastAsia="方正仿宋_GBK" w:cs="方正仿宋_GBK"/>
        </w:rPr>
        <w:t>完善“县</w:t>
      </w:r>
      <w:r>
        <w:rPr>
          <w:rFonts w:ascii="方正仿宋_GBK" w:hAnsi="方正仿宋_GBK" w:eastAsia="方正仿宋_GBK" w:cs="方正仿宋_GBK"/>
        </w:rPr>
        <w:t>-</w:t>
      </w:r>
      <w:r>
        <w:rPr>
          <w:rFonts w:hint="eastAsia" w:ascii="方正仿宋_GBK" w:hAnsi="方正仿宋_GBK" w:eastAsia="方正仿宋_GBK" w:cs="方正仿宋_GBK"/>
        </w:rPr>
        <w:t>乡镇（街道）</w:t>
      </w:r>
      <w:r>
        <w:rPr>
          <w:rFonts w:ascii="方正仿宋_GBK" w:hAnsi="方正仿宋_GBK" w:eastAsia="方正仿宋_GBK" w:cs="方正仿宋_GBK"/>
        </w:rPr>
        <w:t>-村（社区）</w:t>
      </w:r>
      <w:r>
        <w:rPr>
          <w:rFonts w:hint="eastAsia" w:ascii="方正仿宋_GBK" w:hAnsi="方正仿宋_GBK" w:eastAsia="方正仿宋_GBK" w:cs="方正仿宋_GBK"/>
        </w:rPr>
        <w:t>”</w:t>
      </w:r>
      <w:r>
        <w:rPr>
          <w:rFonts w:ascii="方正仿宋_GBK" w:hAnsi="方正仿宋_GBK" w:eastAsia="方正仿宋_GBK" w:cs="方正仿宋_GBK"/>
        </w:rPr>
        <w:t>三级防</w:t>
      </w:r>
      <w:r>
        <w:rPr>
          <w:rFonts w:hint="eastAsia" w:ascii="方正仿宋_GBK" w:hAnsi="方正仿宋_GBK" w:eastAsia="方正仿宋_GBK" w:cs="方正仿宋_GBK"/>
        </w:rPr>
        <w:t>灾减灾工作体系，实现全</w:t>
      </w:r>
      <w:r>
        <w:rPr>
          <w:rFonts w:eastAsia="方正仿宋_GBK"/>
        </w:rPr>
        <w:t>县39</w:t>
      </w:r>
      <w:r>
        <w:rPr>
          <w:rFonts w:hint="eastAsia" w:eastAsia="方正仿宋_GBK"/>
        </w:rPr>
        <w:t>2</w:t>
      </w:r>
      <w:r>
        <w:rPr>
          <w:rFonts w:eastAsia="方正仿宋_GBK"/>
        </w:rPr>
        <w:t>个</w:t>
      </w:r>
      <w:r>
        <w:rPr>
          <w:rFonts w:hint="eastAsia" w:ascii="方正仿宋_GBK" w:hAnsi="方正仿宋_GBK" w:eastAsia="方正仿宋_GBK" w:cs="方正仿宋_GBK"/>
        </w:rPr>
        <w:t>村（社</w:t>
      </w:r>
      <w:r>
        <w:rPr>
          <w:rFonts w:hint="eastAsia" w:ascii="方正仿宋_GBK" w:eastAsia="方正仿宋_GBK"/>
        </w:rPr>
        <w:t>区）预警工作站全覆盖，推进预警工作站向企业、学校、医院、交通站等重</w:t>
      </w:r>
      <w:r>
        <w:rPr>
          <w:rFonts w:hint="eastAsia" w:ascii="方正仿宋_GBK" w:hAnsi="方正仿宋_GBK" w:eastAsia="方正仿宋_GBK" w:cs="方正仿宋_GBK"/>
        </w:rPr>
        <w:t>点单位和场所延伸。</w:t>
      </w:r>
      <w:r>
        <w:rPr>
          <w:rFonts w:hint="eastAsia" w:ascii="方正仿宋_GBK" w:eastAsia="方正仿宋_GBK"/>
        </w:rPr>
        <w:t>完善“县-乡镇（街道）-村（社区）-户-人”五级预警信息传播体系，</w:t>
      </w:r>
      <w:r>
        <w:rPr>
          <w:rFonts w:hint="eastAsia" w:ascii="方正仿宋_GBK" w:hAnsi="方正仿宋_GBK" w:eastAsia="方正仿宋_GBK" w:cs="方正仿宋_GBK"/>
        </w:rPr>
        <w:t>拓展应急广播、电视机顶盒、区域定向短信、预</w:t>
      </w:r>
      <w:r>
        <w:rPr>
          <w:rFonts w:eastAsia="方正仿宋_GBK"/>
        </w:rPr>
        <w:t>警APP等精准发布</w:t>
      </w:r>
      <w:r>
        <w:rPr>
          <w:rFonts w:ascii="方正仿宋_GBK" w:hAnsi="方正仿宋_GBK" w:eastAsia="方正仿宋_GBK" w:cs="方正仿宋_GBK"/>
        </w:rPr>
        <w:t>渠道，对接社会治理智能信息系统、智慧交通信息显示屏、交</w:t>
      </w:r>
      <w:r>
        <w:rPr>
          <w:rFonts w:eastAsia="方正仿宋_GBK"/>
        </w:rPr>
        <w:t>通GPS系统、</w:t>
      </w:r>
      <w:r>
        <w:rPr>
          <w:rFonts w:ascii="方正仿宋_GBK" w:hAnsi="方正仿宋_GBK" w:eastAsia="方正仿宋_GBK" w:cs="方正仿宋_GBK"/>
        </w:rPr>
        <w:t>民防警报等行业传播渠道和电视、电台、网站、</w:t>
      </w:r>
      <w:r>
        <w:rPr>
          <w:rFonts w:hint="eastAsia" w:ascii="方正仿宋_GBK" w:hAnsi="方正仿宋_GBK" w:eastAsia="方正仿宋_GBK" w:cs="方正仿宋_GBK"/>
        </w:rPr>
        <w:t>微信等公众传播渠道，构建预警信息传播矩阵，实现预警信息到村到户到人。完善预警信息发布传播机制，修订完善</w:t>
      </w:r>
      <w:r>
        <w:rPr>
          <w:rFonts w:hint="eastAsia" w:ascii="方正仿宋_GBK" w:eastAsia="方正仿宋_GBK"/>
        </w:rPr>
        <w:t>《奉节县突发事件预警信息发布平台运行管理办法（暂行）》，</w:t>
      </w:r>
      <w:r>
        <w:rPr>
          <w:rFonts w:hint="eastAsia" w:ascii="方正仿宋_GBK" w:hAnsi="方正仿宋_GBK" w:eastAsia="方正仿宋_GBK" w:cs="方正仿宋_GBK"/>
        </w:rPr>
        <w:t>推进乡镇（街道）和行业主管部门，以及社会媒体落实预警信息传播责任。</w:t>
      </w:r>
      <w:bookmarkEnd w:id="637"/>
      <w:bookmarkEnd w:id="638"/>
      <w:bookmarkEnd w:id="639"/>
    </w:p>
    <w:p>
      <w:pPr>
        <w:ind w:firstLine="640"/>
        <w:outlineLvl w:val="1"/>
        <w:rPr>
          <w:rFonts w:ascii="方正黑体_GBK" w:hAnsi="Arial" w:eastAsia="方正黑体_GBK"/>
          <w:bCs/>
          <w:kern w:val="0"/>
        </w:rPr>
      </w:pPr>
      <w:bookmarkStart w:id="640" w:name="_Toc30047"/>
      <w:bookmarkStart w:id="641" w:name="_Toc11107"/>
      <w:bookmarkStart w:id="642" w:name="_Toc6926"/>
      <w:bookmarkStart w:id="643" w:name="_Toc6051"/>
      <w:bookmarkStart w:id="644" w:name="_Toc20927"/>
      <w:bookmarkStart w:id="645" w:name="_Toc25141"/>
      <w:bookmarkStart w:id="646" w:name="_Toc19940"/>
      <w:bookmarkStart w:id="647" w:name="_Toc3833"/>
      <w:bookmarkStart w:id="648" w:name="_Toc10065"/>
      <w:bookmarkStart w:id="649" w:name="_Toc19375"/>
      <w:bookmarkStart w:id="650" w:name="_Toc31945"/>
      <w:bookmarkStart w:id="651" w:name="_Toc19090"/>
      <w:bookmarkStart w:id="652" w:name="_Toc27947"/>
      <w:bookmarkStart w:id="653" w:name="_Toc1350"/>
      <w:bookmarkStart w:id="654" w:name="_Toc10821"/>
      <w:bookmarkStart w:id="655" w:name="_Toc24729"/>
      <w:bookmarkStart w:id="656" w:name="_Toc23527"/>
      <w:bookmarkStart w:id="657" w:name="_Toc10281"/>
      <w:bookmarkStart w:id="658" w:name="_Toc19882"/>
      <w:bookmarkStart w:id="659" w:name="_Toc27387"/>
      <w:bookmarkStart w:id="660" w:name="_Toc27644"/>
      <w:bookmarkStart w:id="661" w:name="_Toc4693"/>
      <w:bookmarkStart w:id="662" w:name="_Toc26251"/>
      <w:bookmarkStart w:id="663" w:name="_Toc3359"/>
      <w:bookmarkStart w:id="664" w:name="_Toc18166"/>
      <w:r>
        <w:rPr>
          <w:rFonts w:hint="eastAsia" w:ascii="方正黑体_GBK" w:hAnsi="Arial" w:eastAsia="方正黑体_GBK"/>
          <w:bCs/>
          <w:kern w:val="0"/>
        </w:rPr>
        <w:t>十、加强气象灾害风险防范能力</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pPr>
        <w:pStyle w:val="12"/>
        <w:spacing w:after="0"/>
        <w:ind w:firstLine="640"/>
        <w:jc w:val="left"/>
        <w:rPr>
          <w:rFonts w:ascii="方正仿宋_GBK" w:hAnsi="方正仿宋_GBK" w:eastAsia="方正仿宋_GBK" w:cs="方正仿宋_GBK"/>
        </w:rPr>
      </w:pPr>
      <w:r>
        <w:rPr>
          <w:rFonts w:hint="eastAsia" w:ascii="方正仿宋_GBK" w:hAnsi="宋体" w:eastAsia="方正仿宋_GBK"/>
          <w:bCs/>
        </w:rPr>
        <w:t>按照自然灾害综合风险普查要求，开展奉节县气象灾害风险普查，完成暴雨、干旱、高温、低温、大风、冰雹、雪灾和雷</w:t>
      </w:r>
      <w:r>
        <w:rPr>
          <w:rFonts w:eastAsia="方正仿宋_GBK"/>
          <w:bCs/>
        </w:rPr>
        <w:t>电等8类</w:t>
      </w:r>
      <w:r>
        <w:rPr>
          <w:rFonts w:hint="eastAsia" w:ascii="方正仿宋_GBK" w:hAnsi="宋体" w:eastAsia="方正仿宋_GBK"/>
          <w:bCs/>
        </w:rPr>
        <w:t>灾种风险普查和精细化风险区划，绘制数字化气象灾害风险地图，加强风险普查成果在灾害预警精准发布、城乡建设管理、灾害评估、保险理赔等方面的深度应用。</w:t>
      </w:r>
      <w:r>
        <w:rPr>
          <w:rFonts w:hint="eastAsia" w:ascii="方正仿宋_GBK" w:hAnsi="方正仿宋_GBK" w:eastAsia="方正仿宋_GBK" w:cs="方正仿宋_GBK"/>
        </w:rPr>
        <w:t>强化气候可行性论证和气象灾害风险评估，加强产业园区和其他特定区域</w:t>
      </w:r>
      <w:r>
        <w:rPr>
          <w:rFonts w:eastAsia="方正仿宋_GBK"/>
        </w:rPr>
        <w:t>规划建设的气候可行性、气象灾害参数、空间布局等论证，科学确定规划内容。针对全县已确定的195个气象灾害敏感单位</w:t>
      </w:r>
      <w:r>
        <w:rPr>
          <w:rFonts w:hint="eastAsia" w:eastAsia="方正仿宋_GBK"/>
        </w:rPr>
        <w:t>、</w:t>
      </w:r>
      <w:r>
        <w:rPr>
          <w:rFonts w:eastAsia="方正仿宋_GBK"/>
        </w:rPr>
        <w:t>61个防御</w:t>
      </w:r>
      <w:r>
        <w:rPr>
          <w:rFonts w:hint="eastAsia" w:ascii="方正仿宋_GBK" w:hAnsi="方正仿宋_GBK" w:eastAsia="方正仿宋_GBK" w:cs="方正仿宋_GBK"/>
        </w:rPr>
        <w:t>雷电灾害重点单位</w:t>
      </w:r>
      <w:r>
        <w:rPr>
          <w:rFonts w:ascii="方正仿宋_GBK" w:hAnsi="方正仿宋_GBK" w:eastAsia="方正仿宋_GBK" w:cs="方正仿宋_GBK"/>
        </w:rPr>
        <w:t>，</w:t>
      </w:r>
      <w:r>
        <w:rPr>
          <w:rFonts w:hint="eastAsia" w:ascii="方正仿宋_GBK" w:hAnsi="方正仿宋_GBK" w:eastAsia="方正仿宋_GBK" w:cs="方正仿宋_GBK"/>
        </w:rPr>
        <w:t>会同有关部门定期开展监督检查，督促落实气象灾害预警预防、气</w:t>
      </w:r>
      <w:r>
        <w:rPr>
          <w:rFonts w:hint="eastAsia" w:ascii="方正仿宋_GBK" w:hAnsi="宋体" w:eastAsia="方正仿宋_GBK"/>
          <w:bCs/>
        </w:rPr>
        <w:t>象灾害隐患排查整治和应急演练等措施。</w:t>
      </w:r>
      <w:r>
        <w:rPr>
          <w:rFonts w:hint="eastAsia" w:ascii="方正仿宋_GBK" w:hAnsi="方正仿宋_GBK" w:eastAsia="方正仿宋_GBK" w:cs="方正仿宋_GBK"/>
        </w:rPr>
        <w:t>联合宣传、网信等部门，建立完善气象防灾减灾和应对气候变化舆论引导机制和应急联动机制。加强气象应急保障队伍建设，强化人员管理和设备维护，增添移</w:t>
      </w:r>
      <w:r>
        <w:rPr>
          <w:rFonts w:ascii="方正仿宋_GBK" w:hAnsi="方正仿宋_GBK" w:eastAsia="方正仿宋_GBK" w:cs="方正仿宋_GBK"/>
        </w:rPr>
        <w:t>动气象应急指挥车</w:t>
      </w:r>
      <w:r>
        <w:rPr>
          <w:rFonts w:hint="eastAsia" w:ascii="方正仿宋_GBK" w:hAnsi="方正仿宋_GBK" w:eastAsia="方正仿宋_GBK" w:cs="方正仿宋_GBK"/>
        </w:rPr>
        <w:t>和</w:t>
      </w:r>
      <w:r>
        <w:rPr>
          <w:rFonts w:ascii="方正仿宋_GBK" w:hAnsi="方正仿宋_GBK" w:eastAsia="方正仿宋_GBK" w:cs="方正仿宋_GBK"/>
        </w:rPr>
        <w:t>便携式移动微型气象站。</w:t>
      </w:r>
      <w:r>
        <w:rPr>
          <w:rFonts w:hint="eastAsia" w:ascii="方正仿宋_GBK" w:hAnsi="方正仿宋_GBK" w:eastAsia="方正仿宋_GBK" w:cs="方正仿宋_GBK"/>
        </w:rPr>
        <w:t>加强气象与其他部门的应急联动，开展灾害性天气的联合应急演练，不断提升应急救援能力，实现与多领域、多部门信息共享和协同配合。拓展气象灾害信息传播和防灾避险宣传科普渠道，提高气象灾害应急科普能力，建设奉节气象科技文化园，打造成全县中小学科普实践教学基地和气象灾害防御培训基地；推进相关学校合作气象教育教材和气象科普读物编写，并纳入中小学科学教育体系，以巴蜀渝东中学为示范在全县中小学校持续开展全国气象科普示范基地示范校园气象站创建工作；组织开展气象科普宣传“四进”活动，提升气象宣传科普社会传播效益。</w:t>
      </w:r>
    </w:p>
    <w:p>
      <w:pPr>
        <w:ind w:firstLine="640"/>
        <w:outlineLvl w:val="1"/>
        <w:rPr>
          <w:rFonts w:ascii="方正黑体_GBK" w:hAnsi="Arial" w:eastAsia="方正黑体_GBK"/>
          <w:bCs/>
          <w:kern w:val="0"/>
        </w:rPr>
      </w:pPr>
      <w:bookmarkStart w:id="665" w:name="_Toc10187"/>
      <w:bookmarkStart w:id="666" w:name="_Toc31221"/>
      <w:bookmarkStart w:id="667" w:name="_Toc27588"/>
      <w:bookmarkStart w:id="668" w:name="_Toc23170"/>
      <w:bookmarkStart w:id="669" w:name="_Toc16207"/>
      <w:bookmarkStart w:id="670" w:name="_Toc7208"/>
      <w:bookmarkStart w:id="671" w:name="_Toc21426"/>
      <w:bookmarkStart w:id="672" w:name="_Toc22216"/>
      <w:bookmarkStart w:id="673" w:name="_Toc11822"/>
      <w:bookmarkStart w:id="674" w:name="_Toc5867"/>
      <w:bookmarkStart w:id="675" w:name="_Toc8067"/>
      <w:bookmarkStart w:id="676" w:name="_Toc900"/>
      <w:bookmarkStart w:id="677" w:name="_Toc15119"/>
      <w:bookmarkStart w:id="678" w:name="_Toc24707"/>
      <w:bookmarkStart w:id="679" w:name="_Toc323"/>
      <w:bookmarkStart w:id="680" w:name="_Toc6523"/>
      <w:bookmarkStart w:id="681" w:name="_Toc5400"/>
      <w:bookmarkStart w:id="682" w:name="_Toc15648"/>
      <w:bookmarkStart w:id="683" w:name="_Toc5391"/>
      <w:bookmarkStart w:id="684" w:name="_Toc21409"/>
      <w:bookmarkStart w:id="685" w:name="_Toc18759"/>
      <w:bookmarkStart w:id="686" w:name="_Toc24074"/>
      <w:bookmarkStart w:id="687" w:name="_Toc31844"/>
      <w:bookmarkStart w:id="688" w:name="_Toc17237"/>
      <w:bookmarkStart w:id="689" w:name="_Toc18036"/>
      <w:r>
        <w:rPr>
          <w:rFonts w:hint="eastAsia" w:ascii="方正黑体_GBK" w:hAnsi="Arial" w:eastAsia="方正黑体_GBK"/>
          <w:bCs/>
          <w:kern w:val="0"/>
        </w:rPr>
        <w:t>十一、健全气象防灾减灾体制机制</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pStyle w:val="12"/>
        <w:spacing w:after="0"/>
        <w:ind w:firstLine="640"/>
        <w:jc w:val="left"/>
        <w:rPr>
          <w:rFonts w:ascii="方正仿宋_GBK" w:hAnsi="方正仿宋_GBK" w:eastAsia="方正仿宋_GBK" w:cs="方正仿宋_GBK"/>
        </w:rPr>
      </w:pPr>
      <w:r>
        <w:rPr>
          <w:rFonts w:hint="eastAsia" w:ascii="方正仿宋_GBK" w:hAnsi="方正仿宋_GBK" w:eastAsia="方正仿宋_GBK" w:cs="方正仿宋_GBK"/>
        </w:rPr>
        <w:t>按照防灾减灾救灾“两个坚持、三个转变”要求，进一步落实《重庆市气象灾害防御条例》，推进气象防灾减灾体制机制建设。健全气象灾害防御指挥体系，按照“一委四指”分工，全面落实气象灾害防御指挥部及办公室工作职责，推动乡镇（街道）</w:t>
      </w:r>
      <w:r>
        <w:rPr>
          <w:rFonts w:hint="eastAsia" w:ascii="方正仿宋_GBK" w:hAnsi="方正仿宋_GBK" w:eastAsia="方正仿宋_GBK" w:cs="方正仿宋_GBK"/>
          <w:bCs/>
        </w:rPr>
        <w:t>党委政府</w:t>
      </w:r>
      <w:r>
        <w:rPr>
          <w:rFonts w:hint="eastAsia" w:ascii="方正仿宋_GBK" w:hAnsi="方正仿宋_GBK" w:eastAsia="方正仿宋_GBK" w:cs="方正仿宋_GBK"/>
        </w:rPr>
        <w:t>和行业部门落实气象灾害防御属地属事责任，完</w:t>
      </w:r>
      <w:r>
        <w:rPr>
          <w:rFonts w:eastAsia="方正仿宋_GBK"/>
        </w:rPr>
        <w:t>善“1+7+N”会商研判制度，气象灾害预警分级指挥调度制度，修订完善气象灾害应急预案。完善监督考核机制，加强对气象灾害防御、预警信息传播处置、气象灾害敏感单位落实主体责任等工作监督考核。建立预警信息发布机制，健全部门监测预警基础设施共建、数据信息共享、联合会商、预警信息联合发布机制。完善气象灾害预警响应机制，在10个县</w:t>
      </w:r>
      <w:r>
        <w:rPr>
          <w:rFonts w:ascii="方正仿宋_GBK" w:hAnsi="方正仿宋_GBK" w:eastAsia="方正仿宋_GBK" w:cs="方正仿宋_GBK"/>
        </w:rPr>
        <w:t>级行业主管部门建立的预警响应机制示范基础上，推进其他气象灾害敏感行业</w:t>
      </w:r>
      <w:r>
        <w:rPr>
          <w:rFonts w:hint="eastAsia" w:ascii="方正仿宋_GBK" w:hAnsi="方正仿宋_GBK" w:eastAsia="方正仿宋_GBK" w:cs="方正仿宋_GBK"/>
        </w:rPr>
        <w:t>以及乡镇（街道）</w:t>
      </w:r>
      <w:r>
        <w:rPr>
          <w:rFonts w:ascii="方正仿宋_GBK" w:hAnsi="方正仿宋_GBK" w:eastAsia="方正仿宋_GBK" w:cs="方正仿宋_GBK"/>
        </w:rPr>
        <w:t>建立气象灾害预警分级分类响应制度，实现气象灾害响应</w:t>
      </w:r>
      <w:r>
        <w:rPr>
          <w:rFonts w:hint="eastAsia" w:ascii="方正仿宋_GBK" w:hAnsi="方正仿宋_GBK" w:eastAsia="方正仿宋_GBK" w:cs="方正仿宋_GBK"/>
        </w:rPr>
        <w:t>“</w:t>
      </w:r>
      <w:r>
        <w:rPr>
          <w:rFonts w:ascii="方正仿宋_GBK" w:hAnsi="方正仿宋_GBK" w:eastAsia="方正仿宋_GBK" w:cs="方正仿宋_GBK"/>
        </w:rPr>
        <w:t>一行业一措施、一</w:t>
      </w:r>
      <w:r>
        <w:rPr>
          <w:rFonts w:hint="eastAsia" w:ascii="方正仿宋_GBK" w:hAnsi="方正仿宋_GBK" w:eastAsia="方正仿宋_GBK" w:cs="方正仿宋_GBK"/>
        </w:rPr>
        <w:t>乡镇（街道）</w:t>
      </w:r>
      <w:r>
        <w:rPr>
          <w:rFonts w:ascii="方正仿宋_GBK" w:hAnsi="方正仿宋_GBK" w:eastAsia="方正仿宋_GBK" w:cs="方正仿宋_GBK"/>
        </w:rPr>
        <w:t>一方案</w:t>
      </w:r>
      <w:r>
        <w:rPr>
          <w:rFonts w:hint="eastAsia" w:ascii="方正仿宋_GBK" w:hAnsi="方正仿宋_GBK" w:eastAsia="方正仿宋_GBK" w:cs="方正仿宋_GBK"/>
        </w:rPr>
        <w:t>”</w:t>
      </w:r>
      <w:r>
        <w:rPr>
          <w:rFonts w:ascii="方正仿宋_GBK" w:hAnsi="方正仿宋_GBK" w:eastAsia="方正仿宋_GBK" w:cs="方正仿宋_GBK"/>
        </w:rPr>
        <w:t>。</w:t>
      </w:r>
      <w:r>
        <w:rPr>
          <w:rFonts w:hint="eastAsia" w:ascii="方正仿宋_GBK" w:hAnsi="方正仿宋_GBK" w:eastAsia="方正仿宋_GBK" w:cs="方正仿宋_GBK"/>
        </w:rPr>
        <w:t>健全气象防灾减灾社会参与机制，鼓励志愿者、志愿者组织等参与气象防灾减灾救灾工作，推进气象信息员、社区网格员、地灾四重网格员等基层防灾减灾队伍共建共享共用。联合应急部门开展全国综合防灾减灾示范社区建设，</w:t>
      </w:r>
      <w:r>
        <w:rPr>
          <w:rFonts w:ascii="方正仿宋_GBK" w:hAnsi="方正仿宋_GBK" w:eastAsia="方正仿宋_GBK" w:cs="方正仿宋_GBK"/>
        </w:rPr>
        <w:t>提高基层气象</w:t>
      </w:r>
      <w:r>
        <w:rPr>
          <w:rFonts w:hint="eastAsia" w:ascii="方正仿宋_GBK" w:hAnsi="方正仿宋_GBK" w:eastAsia="方正仿宋_GBK" w:cs="方正仿宋_GBK"/>
        </w:rPr>
        <w:t>灾害风险防范</w:t>
      </w:r>
      <w:r>
        <w:rPr>
          <w:rFonts w:ascii="方正仿宋_GBK" w:hAnsi="方正仿宋_GBK" w:eastAsia="方正仿宋_GBK" w:cs="方正仿宋_GBK"/>
        </w:rPr>
        <w:t>能力。</w:t>
      </w:r>
    </w:p>
    <w:p>
      <w:pPr>
        <w:pStyle w:val="12"/>
        <w:ind w:firstLine="0" w:firstLineChars="0"/>
        <w:jc w:val="center"/>
        <w:rPr>
          <w:rFonts w:ascii="方正黑体_GBK" w:eastAsia="方正黑体_GBK"/>
        </w:rPr>
      </w:pPr>
      <w:r>
        <w:rPr>
          <w:rFonts w:hint="eastAsia" w:ascii="方正黑体_GBK" w:hAnsi="宋体" w:eastAsia="方正黑体_GBK" w:cs="宋体"/>
        </w:rPr>
        <w:t xml:space="preserve">专栏5  </w:t>
      </w:r>
      <w:r>
        <w:rPr>
          <w:rFonts w:hint="eastAsia" w:ascii="方正黑体_GBK" w:eastAsia="方正黑体_GBK"/>
        </w:rPr>
        <w:t>气象</w:t>
      </w:r>
      <w:r>
        <w:rPr>
          <w:rFonts w:hint="eastAsia" w:ascii="方正黑体_GBK" w:hAnsi="宋体" w:eastAsia="方正黑体_GBK" w:cs="宋体"/>
        </w:rPr>
        <w:t>灾害防御体系建设</w:t>
      </w:r>
    </w:p>
    <w:tbl>
      <w:tblPr>
        <w:tblStyle w:val="3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40" w:lineRule="exact"/>
              <w:ind w:firstLine="560"/>
              <w:rPr>
                <w:rFonts w:eastAsia="方正仿宋_GBK"/>
                <w:sz w:val="28"/>
                <w:szCs w:val="28"/>
              </w:rPr>
            </w:pPr>
            <w:r>
              <w:rPr>
                <w:rFonts w:eastAsia="方正楷体_GBK"/>
                <w:sz w:val="28"/>
                <w:szCs w:val="28"/>
              </w:rPr>
              <w:t>气象灾害监测预报预警能力建设。</w:t>
            </w:r>
            <w:r>
              <w:rPr>
                <w:rFonts w:eastAsia="方正仿宋_GBK"/>
                <w:sz w:val="28"/>
                <w:szCs w:val="28"/>
              </w:rPr>
              <w:t>完善强对流天气落区精准预警业务，建立基于致灾阈值和降雨实况的实时预警业务、</w:t>
            </w:r>
            <w:r>
              <w:rPr>
                <w:rFonts w:hint="eastAsia" w:eastAsia="方正仿宋_GBK"/>
                <w:sz w:val="28"/>
                <w:szCs w:val="28"/>
              </w:rPr>
              <w:t>中</w:t>
            </w:r>
            <w:r>
              <w:rPr>
                <w:rFonts w:eastAsia="方正仿宋_GBK"/>
                <w:sz w:val="28"/>
                <w:szCs w:val="28"/>
              </w:rPr>
              <w:t>小流域洪水和山洪灾害气象风险预警业务、精细到乡镇（街道）的气象灾害风险预警业务。</w:t>
            </w:r>
          </w:p>
          <w:p>
            <w:pPr>
              <w:spacing w:line="440" w:lineRule="exact"/>
              <w:ind w:firstLine="560"/>
              <w:rPr>
                <w:rFonts w:eastAsia="方正仿宋_GBK"/>
                <w:sz w:val="28"/>
                <w:szCs w:val="28"/>
              </w:rPr>
            </w:pPr>
            <w:r>
              <w:rPr>
                <w:rFonts w:eastAsia="方正楷体_GBK"/>
                <w:sz w:val="28"/>
                <w:szCs w:val="28"/>
              </w:rPr>
              <w:t>预警信息发布体系建设。</w:t>
            </w:r>
            <w:r>
              <w:rPr>
                <w:rFonts w:eastAsia="方正仿宋_GBK"/>
                <w:sz w:val="28"/>
                <w:szCs w:val="28"/>
              </w:rPr>
              <w:t>升级突发事件预警信息发布平台，新建建设39</w:t>
            </w:r>
            <w:r>
              <w:rPr>
                <w:rFonts w:hint="eastAsia" w:eastAsia="方正仿宋_GBK"/>
                <w:sz w:val="28"/>
                <w:szCs w:val="28"/>
              </w:rPr>
              <w:t>2</w:t>
            </w:r>
            <w:r>
              <w:rPr>
                <w:rFonts w:eastAsia="方正仿宋_GBK"/>
                <w:sz w:val="28"/>
                <w:szCs w:val="28"/>
              </w:rPr>
              <w:t>个村（社区）级预警工作站，推进村（社区）级预警工作站制度化建设，推进部门、乡镇（街道）气象灾害预警工作纳入政府目标考核；推进预警工作站向企业、学校、医院、交通站等重点单位和场所延伸；推进应急广播、电视机顶盒、区域定向短信、预警APP等精准发布渠道本地化应用，构建基于行业和公众传播媒介的预警传播矩阵。升级奉节县突发事件预警信息发布中心设施设备，购置2台微型移动气象站。</w:t>
            </w:r>
          </w:p>
          <w:p>
            <w:pPr>
              <w:spacing w:line="440" w:lineRule="exact"/>
              <w:ind w:firstLine="560"/>
              <w:rPr>
                <w:rFonts w:eastAsia="方正楷体_GBK"/>
                <w:sz w:val="28"/>
                <w:szCs w:val="28"/>
              </w:rPr>
            </w:pPr>
            <w:r>
              <w:rPr>
                <w:rFonts w:eastAsia="方正楷体_GBK"/>
                <w:sz w:val="28"/>
                <w:szCs w:val="28"/>
              </w:rPr>
              <w:t>气象灾害风险防范能力建设。</w:t>
            </w:r>
            <w:r>
              <w:rPr>
                <w:rFonts w:eastAsia="方正仿宋_GBK"/>
                <w:sz w:val="28"/>
                <w:szCs w:val="28"/>
              </w:rPr>
              <w:t>开展暴雨、干旱、高温、低温阴雨、大风、冰雹、</w:t>
            </w:r>
            <w:r>
              <w:rPr>
                <w:rFonts w:hint="eastAsia" w:eastAsia="方正仿宋_GBK"/>
                <w:sz w:val="28"/>
                <w:szCs w:val="28"/>
              </w:rPr>
              <w:t>雪灾和雷电</w:t>
            </w:r>
            <w:r>
              <w:rPr>
                <w:rFonts w:eastAsia="方正仿宋_GBK"/>
                <w:sz w:val="28"/>
                <w:szCs w:val="28"/>
              </w:rPr>
              <w:t>等8种气象灾害普查、评估和区划，推进风险普查成果在防灾减灾中的应用；</w:t>
            </w:r>
            <w:r>
              <w:rPr>
                <w:rFonts w:hint="eastAsia" w:eastAsia="方正仿宋_GBK"/>
                <w:sz w:val="28"/>
                <w:szCs w:val="28"/>
              </w:rPr>
              <w:t>建设奉节气象科技文化园</w:t>
            </w:r>
            <w:r>
              <w:rPr>
                <w:rFonts w:eastAsia="方正仿宋_GBK"/>
                <w:sz w:val="28"/>
                <w:szCs w:val="28"/>
              </w:rPr>
              <w:t>；培育气象科普示范校园气象站</w:t>
            </w:r>
            <w:r>
              <w:rPr>
                <w:rFonts w:hint="eastAsia" w:eastAsia="方正仿宋_GBK"/>
                <w:sz w:val="28"/>
                <w:szCs w:val="28"/>
              </w:rPr>
              <w:t>；</w:t>
            </w:r>
            <w:r>
              <w:rPr>
                <w:rFonts w:hint="eastAsia" w:ascii="方正仿宋_GBK" w:eastAsia="方正仿宋_GBK"/>
                <w:sz w:val="28"/>
                <w:szCs w:val="28"/>
              </w:rPr>
              <w:t>购置移</w:t>
            </w:r>
            <w:r>
              <w:rPr>
                <w:rFonts w:ascii="方正仿宋_GBK" w:eastAsia="方正仿宋_GBK"/>
                <w:sz w:val="28"/>
                <w:szCs w:val="28"/>
              </w:rPr>
              <w:t>动气象应急指挥车1辆、便携式移动微型气象站2套。</w:t>
            </w:r>
          </w:p>
          <w:p>
            <w:pPr>
              <w:spacing w:line="440" w:lineRule="exact"/>
              <w:ind w:firstLine="555" w:firstLineChars="0"/>
              <w:rPr>
                <w:rFonts w:ascii="方正仿宋_GBK" w:eastAsia="方正仿宋_GBK"/>
                <w:sz w:val="28"/>
                <w:szCs w:val="28"/>
              </w:rPr>
            </w:pPr>
            <w:r>
              <w:rPr>
                <w:rFonts w:hint="eastAsia" w:ascii="方正楷体_GBK" w:eastAsia="方正楷体_GBK"/>
                <w:sz w:val="28"/>
                <w:szCs w:val="28"/>
              </w:rPr>
              <w:t>气象防灾减灾体制机制建设。</w:t>
            </w:r>
            <w:r>
              <w:rPr>
                <w:rFonts w:hint="eastAsia" w:ascii="方正仿宋_GBK" w:eastAsia="方正仿宋_GBK"/>
                <w:sz w:val="28"/>
                <w:szCs w:val="28"/>
              </w:rPr>
              <w:t>健全气象灾害防御指挥体系，修订完善气象灾害应急预案，建立预警分级响应机制。建立气象灾害防御考核机制，实现气象灾害响应“</w:t>
            </w:r>
            <w:r>
              <w:rPr>
                <w:rFonts w:ascii="方正仿宋_GBK" w:eastAsia="方正仿宋_GBK"/>
                <w:sz w:val="28"/>
                <w:szCs w:val="28"/>
              </w:rPr>
              <w:t>一行业一措施、一</w:t>
            </w:r>
            <w:r>
              <w:rPr>
                <w:rFonts w:hint="eastAsia" w:ascii="方正仿宋_GBK" w:eastAsia="方正仿宋_GBK"/>
                <w:sz w:val="28"/>
                <w:szCs w:val="28"/>
              </w:rPr>
              <w:t>乡镇（街道）</w:t>
            </w:r>
            <w:r>
              <w:rPr>
                <w:rFonts w:ascii="方正仿宋_GBK" w:eastAsia="方正仿宋_GBK"/>
                <w:sz w:val="28"/>
                <w:szCs w:val="28"/>
              </w:rPr>
              <w:t>一方案</w:t>
            </w:r>
            <w:r>
              <w:rPr>
                <w:rFonts w:hint="eastAsia" w:ascii="方正仿宋_GBK" w:eastAsia="方正仿宋_GBK"/>
                <w:sz w:val="28"/>
                <w:szCs w:val="28"/>
              </w:rPr>
              <w:t>”。</w:t>
            </w:r>
          </w:p>
        </w:tc>
      </w:tr>
    </w:tbl>
    <w:p>
      <w:pPr>
        <w:ind w:firstLine="640"/>
      </w:pPr>
      <w:bookmarkStart w:id="690" w:name="_Toc76237324"/>
    </w:p>
    <w:p>
      <w:pPr>
        <w:pStyle w:val="12"/>
        <w:numPr>
          <w:ilvl w:val="0"/>
          <w:numId w:val="3"/>
        </w:numPr>
        <w:spacing w:after="0" w:line="574" w:lineRule="exact"/>
        <w:ind w:firstLine="0" w:firstLineChars="0"/>
        <w:jc w:val="center"/>
        <w:outlineLvl w:val="0"/>
        <w:rPr>
          <w:rFonts w:eastAsia="方正小标宋_GBK"/>
          <w:bCs/>
          <w:kern w:val="44"/>
        </w:rPr>
      </w:pPr>
      <w:bookmarkStart w:id="691" w:name="_Toc87230683"/>
      <w:bookmarkEnd w:id="691"/>
      <w:bookmarkStart w:id="692" w:name="_Toc19315"/>
      <w:r>
        <w:rPr>
          <w:rFonts w:hint="eastAsia" w:eastAsia="方正小标宋_GBK"/>
          <w:bCs/>
          <w:kern w:val="44"/>
        </w:rPr>
        <w:t>聚焦打造三峡库区腹地一体化示范区 协力构建区域融合化发展气象保障体系</w:t>
      </w:r>
      <w:bookmarkEnd w:id="692"/>
    </w:p>
    <w:p>
      <w:pPr>
        <w:ind w:firstLine="640"/>
        <w:rPr>
          <w:rFonts w:eastAsia="方正小标宋_GBK"/>
          <w:bCs/>
          <w:kern w:val="44"/>
        </w:rPr>
      </w:pPr>
      <w:r>
        <w:rPr>
          <w:rFonts w:hint="eastAsia" w:eastAsia="方正小标宋_GBK"/>
          <w:bCs/>
          <w:vanish/>
          <w:kern w:val="44"/>
        </w:rPr>
        <w:cr/>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r>
        <w:rPr>
          <w:rFonts w:eastAsia="方正小标宋_GBK"/>
          <w:bCs/>
          <w:vanish/>
          <w:kern w:val="44"/>
        </w:rPr>
        <w:pgNum/>
      </w:r>
      <w:bookmarkEnd w:id="690"/>
    </w:p>
    <w:p>
      <w:pPr>
        <w:ind w:firstLine="640"/>
        <w:rPr>
          <w:rFonts w:ascii="方正仿宋_GBK" w:hAnsi="宋体" w:eastAsia="方正仿宋_GBK"/>
          <w:bCs/>
        </w:rPr>
      </w:pPr>
      <w:r>
        <w:rPr>
          <w:rFonts w:hint="eastAsia" w:ascii="方正仿宋_GBK" w:hAnsi="方正仿宋_GBK" w:eastAsia="方正仿宋_GBK" w:cs="方正仿宋_GBK"/>
        </w:rPr>
        <w:t>坚持“两点”定位、“两地”“两高”目标，把握新发展阶段，深入践行新发展理念，积极融入成渝地区双城经济圈建设和“一区两群”协调发展，打造三峡库区腹地一体化示范区，以区域融合发展促进奉节成为</w:t>
      </w:r>
      <w:r>
        <w:rPr>
          <w:rFonts w:hint="eastAsia" w:ascii="方正仿宋_GBK" w:hAnsi="方正仿宋_GBK" w:eastAsia="方正仿宋_GBK" w:cs="方正仿宋_GBK"/>
          <w:lang w:eastAsia="zh-CN"/>
        </w:rPr>
        <w:t>成渝地区双城经济圈</w:t>
      </w:r>
      <w:r>
        <w:rPr>
          <w:rFonts w:hint="eastAsia" w:ascii="方正仿宋_GBK" w:hAnsi="方正仿宋_GBK" w:eastAsia="方正仿宋_GBK" w:cs="方正仿宋_GBK"/>
        </w:rPr>
        <w:t>和武汉中部城市群之间的重要节点，</w:t>
      </w:r>
      <w:r>
        <w:rPr>
          <w:rFonts w:hint="eastAsia" w:ascii="方正仿宋_GBK" w:eastAsia="方正仿宋_GBK"/>
          <w:spacing w:val="-4"/>
        </w:rPr>
        <w:t>兴业兴城、强县富民</w:t>
      </w:r>
      <w:r>
        <w:rPr>
          <w:rFonts w:hint="eastAsia" w:ascii="方正仿宋_GBK" w:hAnsi="方正仿宋_GBK" w:eastAsia="方正仿宋_GBK" w:cs="方正仿宋_GBK"/>
        </w:rPr>
        <w:t>，朝着建设长江经济带上的绿色生态强县和区域性功能中心阔步前行的区域发展目标定位，构建特色气象保障服务体系。</w:t>
      </w:r>
      <w:bookmarkStart w:id="693" w:name="_Toc21170"/>
      <w:bookmarkStart w:id="694" w:name="_Toc27200"/>
    </w:p>
    <w:bookmarkEnd w:id="693"/>
    <w:bookmarkEnd w:id="694"/>
    <w:p>
      <w:pPr>
        <w:ind w:firstLine="640"/>
        <w:outlineLvl w:val="1"/>
        <w:rPr>
          <w:rFonts w:ascii="方正黑体_GBK" w:hAnsi="Arial" w:eastAsia="方正黑体_GBK"/>
          <w:bCs/>
          <w:kern w:val="0"/>
        </w:rPr>
      </w:pPr>
      <w:bookmarkStart w:id="695" w:name="_Toc12595"/>
      <w:bookmarkStart w:id="696" w:name="_Toc11020"/>
      <w:bookmarkStart w:id="697" w:name="_Toc9788"/>
      <w:bookmarkStart w:id="698" w:name="_Toc3147"/>
      <w:bookmarkStart w:id="699" w:name="_Toc2096"/>
      <w:bookmarkStart w:id="700" w:name="_Toc13666"/>
      <w:bookmarkStart w:id="701" w:name="_Toc3102"/>
      <w:bookmarkStart w:id="702" w:name="_Toc30963"/>
      <w:bookmarkStart w:id="703" w:name="_Toc10830"/>
      <w:bookmarkStart w:id="704" w:name="_Toc20855"/>
      <w:bookmarkStart w:id="705" w:name="_Toc1087"/>
      <w:bookmarkStart w:id="706" w:name="_Toc17299"/>
      <w:bookmarkStart w:id="707" w:name="_Toc1282"/>
      <w:bookmarkStart w:id="708" w:name="_Toc29330"/>
      <w:bookmarkStart w:id="709" w:name="_Toc22531"/>
      <w:bookmarkStart w:id="710" w:name="_Toc10924"/>
      <w:bookmarkStart w:id="711" w:name="_Toc19010"/>
      <w:bookmarkStart w:id="712" w:name="_Toc4877"/>
      <w:bookmarkStart w:id="713" w:name="_Toc21047"/>
      <w:bookmarkStart w:id="714" w:name="_Toc30021"/>
      <w:bookmarkStart w:id="715" w:name="_Toc11147"/>
      <w:bookmarkStart w:id="716" w:name="_Toc26542"/>
      <w:bookmarkStart w:id="717" w:name="_Toc22032"/>
      <w:r>
        <w:rPr>
          <w:rFonts w:hint="eastAsia" w:ascii="方正黑体_GBK" w:hAnsi="Arial" w:eastAsia="方正黑体_GBK"/>
          <w:bCs/>
          <w:kern w:val="0"/>
        </w:rPr>
        <w:t>十二、强化城市安全运行气象</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Pr>
          <w:rFonts w:hint="eastAsia" w:ascii="方正黑体_GBK" w:hAnsi="Arial" w:eastAsia="方正黑体_GBK"/>
          <w:bCs/>
          <w:kern w:val="0"/>
        </w:rPr>
        <w:t>保障服务</w:t>
      </w:r>
      <w:bookmarkEnd w:id="717"/>
    </w:p>
    <w:p>
      <w:pPr>
        <w:pStyle w:val="12"/>
        <w:spacing w:after="0"/>
        <w:ind w:firstLine="640"/>
        <w:rPr>
          <w:rFonts w:ascii="方正仿宋_GBK" w:hAnsi="方正仿宋_GBK" w:eastAsia="方正仿宋_GBK" w:cs="方正仿宋_GBK"/>
        </w:rPr>
      </w:pPr>
      <w:r>
        <w:rPr>
          <w:rFonts w:hint="eastAsia" w:ascii="方正仿宋_GBK" w:eastAsia="方正仿宋_GBK"/>
        </w:rPr>
        <w:t>按照《奉节县城市气象保障服务能力提升实施方案》（</w:t>
      </w:r>
      <w:r>
        <w:rPr>
          <w:rFonts w:eastAsia="方正仿宋_GBK"/>
        </w:rPr>
        <w:t>2021-2025年</w:t>
      </w:r>
      <w:r>
        <w:rPr>
          <w:rFonts w:hint="eastAsia" w:ascii="方正仿宋_GBK" w:eastAsia="方正仿宋_GBK"/>
        </w:rPr>
        <w:t>）目标任务，</w:t>
      </w:r>
      <w:r>
        <w:rPr>
          <w:rFonts w:hint="eastAsia" w:ascii="方正仿宋_GBK" w:hAnsi="方正仿宋_GBK" w:eastAsia="方正仿宋_GBK" w:cs="方正仿宋_GBK"/>
        </w:rPr>
        <w:t>围绕城市安全运行、城市治理、城市美好生活、重大</w:t>
      </w:r>
      <w:r>
        <w:rPr>
          <w:rFonts w:hint="eastAsia" w:ascii="方正仿宋_GBK" w:eastAsia="方正仿宋_GBK"/>
        </w:rPr>
        <w:t>活动需求，提升城市气象服务保障能力。</w:t>
      </w:r>
      <w:r>
        <w:rPr>
          <w:rFonts w:hint="eastAsia" w:ascii="方正仿宋_GBK" w:hAnsi="方正仿宋_GBK" w:eastAsia="方正仿宋_GBK" w:cs="方正仿宋_GBK"/>
        </w:rPr>
        <w:t>通过公安局、交通局、规划自然资源局、住房城乡建设委、城市管理局、应急局、气象局等部门协作</w:t>
      </w:r>
      <w:r>
        <w:rPr>
          <w:rFonts w:ascii="方正仿宋_GBK" w:hAnsi="方正仿宋_GBK" w:eastAsia="方正仿宋_GBK" w:cs="方正仿宋_GBK"/>
        </w:rPr>
        <w:t>，</w:t>
      </w:r>
      <w:r>
        <w:rPr>
          <w:rFonts w:hint="eastAsia" w:ascii="方正仿宋_GBK" w:hAnsi="方正仿宋_GBK" w:eastAsia="方正仿宋_GBK" w:cs="方正仿宋_GBK"/>
        </w:rPr>
        <w:t>依托</w:t>
      </w:r>
      <w:r>
        <w:rPr>
          <w:rFonts w:hint="eastAsia" w:ascii="方正仿宋_GBK" w:hAnsi="方正仿宋_GBK" w:eastAsia="方正仿宋_GBK" w:cs="方正仿宋_GBK"/>
          <w:b/>
        </w:rPr>
        <w:t>“服务精细-知天·智慧服务系统”</w:t>
      </w:r>
      <w:r>
        <w:rPr>
          <w:rFonts w:hint="eastAsia" w:ascii="方正仿宋_GBK" w:hAnsi="方正仿宋_GBK" w:eastAsia="方正仿宋_GBK" w:cs="方正仿宋_GBK"/>
        </w:rPr>
        <w:t>，</w:t>
      </w:r>
      <w:r>
        <w:rPr>
          <w:rFonts w:ascii="方正仿宋_GBK" w:hAnsi="方正仿宋_GBK" w:eastAsia="方正仿宋_GBK" w:cs="方正仿宋_GBK"/>
        </w:rPr>
        <w:t>建立涵盖高层建筑和桥梁隧道等基础设施、公园商圈等重点区域、学校医院和车站等重点单位、老弱病残和学生等重点人群的城市气象服务基础信息和城市生命线系统运营管理信息</w:t>
      </w:r>
      <w:r>
        <w:rPr>
          <w:rFonts w:hint="eastAsia" w:ascii="方正仿宋_GBK" w:hAnsi="方正仿宋_GBK" w:eastAsia="方正仿宋_GBK" w:cs="方正仿宋_GBK"/>
        </w:rPr>
        <w:t>，建立重点区域的超阈值报警、重点行业的影响预报和精细化暴雨风险、城市内涝等级预报预警业务。</w:t>
      </w:r>
      <w:r>
        <w:rPr>
          <w:rFonts w:hint="eastAsia" w:ascii="方正仿宋_GBK" w:hAnsi="方正仿宋_GBK" w:eastAsia="方正仿宋_GBK" w:cs="方正仿宋_GBK"/>
          <w:bCs/>
        </w:rPr>
        <w:t>基于气象灾害敏感区（点）的城市气象风险一张图，</w:t>
      </w:r>
      <w:r>
        <w:rPr>
          <w:rFonts w:hint="eastAsia" w:ascii="方正仿宋_GBK" w:hAnsi="方正仿宋_GBK" w:eastAsia="方正仿宋_GBK" w:cs="方正仿宋_GBK"/>
        </w:rPr>
        <w:t>开展灾害性天气分区域、分时段、分强度预报预警服务，健全灾害性天气预警响应机制和停学、停工、停业机制。添彩城市美好生活，开展高温中暑、感冒等健康气象风险预警服务。赋能城市智慧治理，会同生态环境局强化联合会商、联合发布空气质量预报及重污染天气联合应对机制，实施改善空气质量人工增雨作业。保障城市重大活动，完善全流程气象服务保障机制，开展重大活动气象服务保障。</w:t>
      </w:r>
    </w:p>
    <w:p>
      <w:pPr>
        <w:ind w:firstLine="640"/>
        <w:outlineLvl w:val="1"/>
        <w:rPr>
          <w:rFonts w:ascii="方正黑体_GBK" w:hAnsi="Arial" w:eastAsia="方正黑体_GBK"/>
          <w:bCs/>
          <w:kern w:val="0"/>
        </w:rPr>
      </w:pPr>
      <w:bookmarkStart w:id="718" w:name="_Toc1272"/>
      <w:bookmarkStart w:id="719" w:name="_Toc7716"/>
      <w:bookmarkStart w:id="720" w:name="_Toc27159"/>
      <w:bookmarkStart w:id="721" w:name="_Toc30694"/>
      <w:bookmarkStart w:id="722" w:name="_Toc2942"/>
      <w:bookmarkStart w:id="723" w:name="_Toc31907"/>
      <w:bookmarkStart w:id="724" w:name="_Toc29222"/>
      <w:bookmarkStart w:id="725" w:name="_Toc23307"/>
      <w:bookmarkStart w:id="726" w:name="_Toc214"/>
      <w:bookmarkStart w:id="727" w:name="_Toc11395"/>
      <w:bookmarkStart w:id="728" w:name="_Toc32255"/>
      <w:bookmarkStart w:id="729" w:name="_Toc26268"/>
      <w:bookmarkStart w:id="730" w:name="_Toc23837"/>
      <w:bookmarkStart w:id="731" w:name="_Toc21667"/>
      <w:bookmarkStart w:id="732" w:name="_Toc19831"/>
      <w:bookmarkStart w:id="733" w:name="_Toc16290"/>
      <w:r>
        <w:rPr>
          <w:rFonts w:hint="eastAsia" w:ascii="方正黑体_GBK" w:hAnsi="Arial" w:eastAsia="方正黑体_GBK"/>
          <w:bCs/>
          <w:kern w:val="0"/>
        </w:rPr>
        <w:t>十三、强化旅游气候资源保护利用及旅游气象保障服务</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pPr>
        <w:ind w:firstLine="640"/>
        <w:rPr>
          <w:rFonts w:ascii="方正仿宋_GBK" w:hAnsi="方正仿宋_GBK" w:eastAsia="方正仿宋_GBK" w:cs="方正仿宋_GBK"/>
        </w:rPr>
      </w:pPr>
      <w:r>
        <w:rPr>
          <w:rFonts w:hint="eastAsia" w:eastAsia="方正仿宋_GBK"/>
          <w:bCs/>
        </w:rPr>
        <w:t>围</w:t>
      </w:r>
      <w:r>
        <w:rPr>
          <w:rFonts w:hint="eastAsia" w:ascii="方正仿宋_GBK" w:hAnsi="方正仿宋_GBK" w:eastAsia="方正仿宋_GBK" w:cs="方正仿宋_GBK"/>
        </w:rPr>
        <w:t>绕构筑“三峡之巅 诗·橙奉节”的长江三峡第一旅游目的地和国家全域旅游示范区建设，依托</w:t>
      </w:r>
      <w:r>
        <w:rPr>
          <w:rFonts w:hint="eastAsia" w:ascii="方正仿宋_GBK" w:hAnsi="方正仿宋_GBK" w:eastAsia="方正仿宋_GBK" w:cs="方正仿宋_GBK"/>
          <w:b/>
        </w:rPr>
        <w:t>“服务精细-知天·智慧服务系统”</w:t>
      </w:r>
      <w:r>
        <w:rPr>
          <w:rFonts w:hint="eastAsia" w:ascii="方正仿宋_GBK" w:hAnsi="方正仿宋_GBK" w:eastAsia="方正仿宋_GBK" w:cs="方正仿宋_GBK"/>
        </w:rPr>
        <w:t>，助力奉节打造长江三峡文旅融合的典范、旅游高质量发展的渝东北“三峡版”和“</w:t>
      </w:r>
      <w:r>
        <w:rPr>
          <w:rFonts w:eastAsia="方正仿宋_GBK"/>
        </w:rPr>
        <w:t>N</w:t>
      </w:r>
      <w:r>
        <w:rPr>
          <w:rFonts w:ascii="方正仿宋_GBK" w:hAnsi="方正仿宋_GBK" w:eastAsia="方正仿宋_GBK" w:cs="方正仿宋_GBK"/>
        </w:rPr>
        <w:t>+</w:t>
      </w:r>
      <w:r>
        <w:rPr>
          <w:rFonts w:hint="eastAsia" w:ascii="方正仿宋_GBK" w:hAnsi="方正仿宋_GBK" w:eastAsia="方正仿宋_GBK" w:cs="方正仿宋_GBK"/>
        </w:rPr>
        <w:t>旅游”大融合全域旅游标杆。完善旅游气象服务系统，建设系统先进、流程优化、服务规范的旅游气象服务体系，建设生态旅游气象示范站、气候资源要素及气象景观探测系统、奉节旅游气象应用服务系统。提升景区灾害性天气监测预报预警和气象应急保障服务能力，提高面向游客、旅游行业管理人员的旅游气象信息发布覆盖面。拓展旅游气象服务外延，丰富旅游气象服务内涵，优化旅游气象服务产品供给，开发针对性强的旅游气象服务产品，与文旅部门联合推出一系列以气象景观为主的生态旅游线路产品，将旅游气象服务</w:t>
      </w:r>
      <w:r>
        <w:rPr>
          <w:rFonts w:ascii="方正仿宋_GBK" w:hAnsi="方正仿宋_GBK" w:eastAsia="方正仿宋_GBK" w:cs="方正仿宋_GBK"/>
        </w:rPr>
        <w:t>接入</w:t>
      </w:r>
      <w:r>
        <w:rPr>
          <w:rFonts w:hint="eastAsia" w:ascii="方正仿宋_GBK" w:hAnsi="方正仿宋_GBK" w:eastAsia="方正仿宋_GBK" w:cs="方正仿宋_GBK"/>
        </w:rPr>
        <w:t>奉节县智慧旅游云数据中心及智慧旅游服务平台，推动形成“旅游</w:t>
      </w:r>
      <w:r>
        <w:rPr>
          <w:rFonts w:ascii="方正仿宋_GBK" w:hAnsi="方正仿宋_GBK" w:eastAsia="方正仿宋_GBK" w:cs="方正仿宋_GBK"/>
        </w:rPr>
        <w:t>+</w:t>
      </w:r>
      <w:r>
        <w:rPr>
          <w:rFonts w:hint="eastAsia" w:ascii="方正仿宋_GBK" w:hAnsi="方正仿宋_GBK" w:eastAsia="方正仿宋_GBK" w:cs="方正仿宋_GBK"/>
        </w:rPr>
        <w:t>气象”融合发展格局。</w:t>
      </w:r>
      <w:bookmarkStart w:id="734" w:name="_Toc9609"/>
      <w:bookmarkStart w:id="735" w:name="_Toc25283"/>
      <w:bookmarkStart w:id="736" w:name="_Toc24286"/>
      <w:bookmarkStart w:id="737" w:name="_Toc15231"/>
      <w:bookmarkStart w:id="738" w:name="_Toc3244"/>
      <w:bookmarkStart w:id="739" w:name="_Toc6077"/>
      <w:bookmarkStart w:id="740" w:name="_Toc6728"/>
      <w:bookmarkStart w:id="741" w:name="_Toc27951"/>
      <w:bookmarkStart w:id="742" w:name="_Toc27943"/>
    </w:p>
    <w:p>
      <w:pPr>
        <w:ind w:firstLine="640"/>
        <w:outlineLvl w:val="1"/>
        <w:rPr>
          <w:rFonts w:ascii="方正黑体_GBK" w:hAnsi="Arial" w:eastAsia="方正黑体_GBK"/>
          <w:bCs/>
          <w:kern w:val="0"/>
        </w:rPr>
      </w:pPr>
      <w:bookmarkStart w:id="743" w:name="_Toc25205"/>
      <w:bookmarkStart w:id="744" w:name="_Toc18755"/>
      <w:bookmarkStart w:id="745" w:name="_Toc26224"/>
      <w:bookmarkStart w:id="746" w:name="_Toc5310"/>
      <w:bookmarkStart w:id="747" w:name="_Toc10292"/>
      <w:bookmarkStart w:id="748" w:name="_Toc18468"/>
      <w:bookmarkStart w:id="749" w:name="_Toc22360"/>
      <w:bookmarkStart w:id="750" w:name="_Toc29652"/>
      <w:bookmarkStart w:id="751" w:name="_Toc24443"/>
      <w:bookmarkStart w:id="752" w:name="_Toc8663"/>
      <w:bookmarkStart w:id="753" w:name="_Toc1069"/>
      <w:bookmarkStart w:id="754" w:name="_Toc32267"/>
      <w:bookmarkStart w:id="755" w:name="_Toc12743"/>
      <w:bookmarkStart w:id="756" w:name="_Toc11896"/>
      <w:bookmarkStart w:id="757" w:name="_Toc2573"/>
      <w:bookmarkStart w:id="758" w:name="_Toc8416"/>
      <w:r>
        <w:rPr>
          <w:rFonts w:hint="eastAsia" w:ascii="方正黑体_GBK" w:hAnsi="Arial" w:eastAsia="方正黑体_GBK"/>
          <w:bCs/>
          <w:kern w:val="0"/>
        </w:rPr>
        <w:t>十四、强化</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Pr>
          <w:rFonts w:hint="eastAsia" w:ascii="方正黑体_GBK" w:hAnsi="Arial" w:eastAsia="方正黑体_GBK"/>
          <w:bCs/>
          <w:kern w:val="0"/>
        </w:rPr>
        <w:t>区域融合化发展气象保障服务</w:t>
      </w:r>
      <w:bookmarkEnd w:id="758"/>
    </w:p>
    <w:p>
      <w:pPr>
        <w:ind w:firstLine="640"/>
        <w:rPr>
          <w:rFonts w:ascii="方正仿宋_GBK" w:hAnsi="方正仿宋_GBK" w:eastAsia="方正仿宋_GBK" w:cs="方正仿宋_GBK"/>
        </w:rPr>
      </w:pPr>
      <w:r>
        <w:rPr>
          <w:rFonts w:hint="eastAsia" w:ascii="方正仿宋_GBK" w:hAnsi="方正仿宋_GBK" w:eastAsia="方正仿宋_GBK" w:cs="方正仿宋_GBK"/>
        </w:rPr>
        <w:t>加快提升专业气象服务能力，扎实保障区域融合化发展，围绕“一园两组团多节点”产业发展格局，加密草堂和康乐工业园区气象观测站网，加强产业园区、返乡创业园、扶贫车间气象服务供给，对重点企业气象服务需求，制定个性化气象产品。指导园区制定气象灾害应急预案，开展气象灾害应急演练，强化灾害性天气预报预警服务，提升产业园区防范应对气象灾害能力。提升联合服务能力，推动气象服务与行业的深度融合，为建设区域性综合交通枢纽、山地特色高效农业示范区、大健康产业发展示范区提供精细化的气象保障服务，推动奉节区位优势再升级。</w:t>
      </w:r>
    </w:p>
    <w:p>
      <w:pPr>
        <w:ind w:firstLine="640"/>
      </w:pPr>
    </w:p>
    <w:p>
      <w:pPr>
        <w:pStyle w:val="12"/>
        <w:spacing w:after="0"/>
        <w:ind w:firstLine="0" w:firstLineChars="0"/>
        <w:jc w:val="center"/>
        <w:rPr>
          <w:rFonts w:ascii="方正黑体_GBK" w:hAnsi="宋体" w:eastAsia="方正黑体_GBK" w:cs="宋体"/>
        </w:rPr>
      </w:pPr>
      <w:r>
        <w:rPr>
          <w:rFonts w:hint="eastAsia" w:ascii="方正黑体_GBK" w:hAnsi="宋体" w:eastAsia="方正黑体_GBK" w:cs="宋体"/>
        </w:rPr>
        <w:t>专栏6  三峡库区腹地一体化示范区气象服务保障</w:t>
      </w:r>
    </w:p>
    <w:tbl>
      <w:tblPr>
        <w:tblStyle w:val="3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40" w:lineRule="exact"/>
              <w:ind w:firstLine="560"/>
              <w:rPr>
                <w:rFonts w:ascii="方正仿宋_GBK" w:eastAsia="方正仿宋_GBK"/>
                <w:sz w:val="28"/>
                <w:szCs w:val="28"/>
              </w:rPr>
            </w:pPr>
            <w:r>
              <w:rPr>
                <w:rFonts w:hint="eastAsia" w:ascii="方正楷体_GBK" w:eastAsia="方正楷体_GBK"/>
                <w:sz w:val="28"/>
                <w:szCs w:val="28"/>
              </w:rPr>
              <w:t>城市气象服务保障能力建设</w:t>
            </w:r>
            <w:r>
              <w:rPr>
                <w:rFonts w:hint="eastAsia" w:ascii="方正仿宋_GBK" w:eastAsia="方正仿宋_GBK"/>
                <w:sz w:val="28"/>
                <w:szCs w:val="28"/>
              </w:rPr>
              <w:t>。建立城市气象服务基础信息数据集，</w:t>
            </w:r>
            <w:r>
              <w:rPr>
                <w:rFonts w:hint="eastAsia" w:ascii="方正仿宋_GBK" w:hAnsi="Calibri" w:eastAsia="方正仿宋_GBK"/>
                <w:sz w:val="28"/>
                <w:szCs w:val="28"/>
              </w:rPr>
              <w:t>建立重点区域的超阈值报警、重点行业的影响预报和精细化暴雨风险、城市内涝等级预报预警业务，开展灾害性天气分区域、分时段、分强度预报预警服务，</w:t>
            </w:r>
            <w:r>
              <w:rPr>
                <w:rFonts w:hint="eastAsia" w:ascii="方正仿宋_GBK" w:eastAsia="方正仿宋_GBK"/>
                <w:sz w:val="28"/>
                <w:szCs w:val="28"/>
              </w:rPr>
              <w:t>健</w:t>
            </w:r>
            <w:r>
              <w:rPr>
                <w:rFonts w:hint="eastAsia" w:ascii="方正仿宋_GBK" w:hAnsi="Calibri" w:eastAsia="方正仿宋_GBK"/>
                <w:sz w:val="28"/>
                <w:szCs w:val="28"/>
              </w:rPr>
              <w:t>全灾害性天气预警响应机制和停学、停工、停业机制。保障城市重大活动</w:t>
            </w:r>
            <w:r>
              <w:rPr>
                <w:rFonts w:hint="eastAsia" w:ascii="方正仿宋_GBK" w:eastAsia="方正仿宋_GBK"/>
                <w:sz w:val="28"/>
                <w:szCs w:val="28"/>
              </w:rPr>
              <w:t>，完善全流程气象服务保障机制。</w:t>
            </w:r>
          </w:p>
          <w:p>
            <w:pPr>
              <w:spacing w:line="440" w:lineRule="exact"/>
              <w:ind w:firstLine="560"/>
              <w:rPr>
                <w:rFonts w:ascii="方正仿宋_GBK" w:eastAsia="方正仿宋_GBK"/>
                <w:sz w:val="28"/>
                <w:szCs w:val="28"/>
              </w:rPr>
            </w:pPr>
            <w:r>
              <w:rPr>
                <w:rFonts w:hint="eastAsia" w:ascii="方正楷体_GBK" w:eastAsia="方正楷体_GBK"/>
                <w:sz w:val="28"/>
                <w:szCs w:val="28"/>
              </w:rPr>
              <w:t>旅游气候资源保护利用及旅游气象服务保障服务能力建设。</w:t>
            </w:r>
            <w:r>
              <w:rPr>
                <w:rFonts w:hint="eastAsia" w:ascii="方正仿宋_GBK" w:eastAsia="方正仿宋_GBK"/>
                <w:sz w:val="28"/>
                <w:szCs w:val="28"/>
              </w:rPr>
              <w:t>建设生态旅游气象示范站、旅游气象应用服务系统，将旅游气象服务产品接</w:t>
            </w:r>
            <w:r>
              <w:rPr>
                <w:rFonts w:hint="eastAsia" w:ascii="方正仿宋_GBK" w:hAnsi="Calibri" w:eastAsia="方正仿宋_GBK"/>
                <w:sz w:val="28"/>
                <w:szCs w:val="28"/>
              </w:rPr>
              <w:t>入</w:t>
            </w:r>
            <w:r>
              <w:rPr>
                <w:rFonts w:hint="eastAsia" w:ascii="方正仿宋_GBK" w:hAnsi="Calibri" w:eastAsia="方正仿宋_GBK"/>
                <w:bCs/>
                <w:sz w:val="28"/>
                <w:szCs w:val="28"/>
              </w:rPr>
              <w:t>奉节县智慧旅游云数据中心及智慧旅游服务平台</w:t>
            </w:r>
            <w:r>
              <w:rPr>
                <w:rFonts w:hint="eastAsia" w:ascii="方正仿宋_GBK" w:eastAsia="方正仿宋_GBK"/>
                <w:sz w:val="28"/>
                <w:szCs w:val="28"/>
              </w:rPr>
              <w:t>；开展气象景观预报，旅游活动影响预报。</w:t>
            </w:r>
          </w:p>
          <w:p>
            <w:pPr>
              <w:spacing w:line="440" w:lineRule="exact"/>
              <w:ind w:firstLine="560"/>
              <w:rPr>
                <w:rFonts w:ascii="方正仿宋_GBK" w:eastAsia="方正仿宋_GBK"/>
                <w:sz w:val="28"/>
                <w:szCs w:val="28"/>
              </w:rPr>
            </w:pPr>
            <w:r>
              <w:rPr>
                <w:rFonts w:hint="eastAsia" w:ascii="方正楷体_GBK" w:eastAsia="方正楷体_GBK"/>
                <w:sz w:val="28"/>
                <w:szCs w:val="28"/>
              </w:rPr>
              <w:t>区域融合化发展气象保障服务能力建设。</w:t>
            </w:r>
            <w:r>
              <w:rPr>
                <w:rFonts w:hint="eastAsia" w:ascii="方正仿宋_GBK" w:hAnsi="Calibri" w:eastAsia="方正仿宋_GBK"/>
                <w:bCs/>
                <w:sz w:val="28"/>
                <w:szCs w:val="28"/>
              </w:rPr>
              <w:t>加密园区气象观测站网，加强产业园区</w:t>
            </w:r>
            <w:r>
              <w:rPr>
                <w:rFonts w:hint="eastAsia" w:ascii="方正仿宋_GBK" w:eastAsia="方正仿宋_GBK"/>
                <w:sz w:val="28"/>
                <w:szCs w:val="28"/>
              </w:rPr>
              <w:t>气象服务供给，制定个性化气象产品；加强对产业园区气象安全行业监管；提升联合服务能力，推动气象服务与行业的深度融合。</w:t>
            </w:r>
          </w:p>
        </w:tc>
      </w:tr>
    </w:tbl>
    <w:p>
      <w:pPr>
        <w:ind w:firstLine="640"/>
      </w:pPr>
      <w:bookmarkStart w:id="759" w:name="_Toc12203"/>
      <w:bookmarkStart w:id="760" w:name="_Toc25788"/>
      <w:bookmarkStart w:id="761" w:name="_Toc25575"/>
      <w:bookmarkStart w:id="762" w:name="_Toc19906"/>
      <w:bookmarkStart w:id="763" w:name="_Toc7702"/>
      <w:bookmarkStart w:id="764" w:name="_Toc76237337"/>
      <w:bookmarkStart w:id="765" w:name="_Toc18954"/>
    </w:p>
    <w:p>
      <w:pPr>
        <w:pStyle w:val="12"/>
        <w:ind w:firstLine="0" w:firstLineChars="0"/>
        <w:jc w:val="center"/>
        <w:outlineLvl w:val="0"/>
        <w:rPr>
          <w:rFonts w:eastAsia="方正小标宋_GBK"/>
          <w:bCs/>
          <w:spacing w:val="-2"/>
          <w:kern w:val="44"/>
        </w:rPr>
      </w:pPr>
      <w:bookmarkStart w:id="766" w:name="_Toc13492"/>
      <w:r>
        <w:rPr>
          <w:rFonts w:hint="eastAsia" w:eastAsia="方正小标宋_GBK"/>
          <w:bCs/>
          <w:spacing w:val="-2"/>
          <w:kern w:val="44"/>
        </w:rPr>
        <w:t>第七章  围绕农业农村现代化</w:t>
      </w:r>
      <w:bookmarkEnd w:id="759"/>
      <w:bookmarkEnd w:id="760"/>
      <w:bookmarkEnd w:id="761"/>
      <w:bookmarkEnd w:id="762"/>
      <w:bookmarkEnd w:id="763"/>
      <w:bookmarkEnd w:id="764"/>
      <w:bookmarkEnd w:id="765"/>
      <w:bookmarkStart w:id="767" w:name="_Toc28548"/>
      <w:bookmarkStart w:id="768" w:name="_Toc1485"/>
      <w:bookmarkStart w:id="769" w:name="_Toc8520"/>
      <w:bookmarkStart w:id="770" w:name="_Toc3002"/>
      <w:bookmarkStart w:id="771" w:name="_Toc3723"/>
      <w:bookmarkStart w:id="772" w:name="_Toc7464"/>
      <w:bookmarkStart w:id="773" w:name="_Toc30930"/>
      <w:bookmarkStart w:id="774" w:name="_Toc83"/>
      <w:bookmarkStart w:id="775" w:name="_Toc17169"/>
      <w:bookmarkStart w:id="776" w:name="_Toc32732"/>
      <w:bookmarkStart w:id="777" w:name="_Toc27086"/>
      <w:bookmarkStart w:id="778" w:name="_Toc4092"/>
      <w:bookmarkStart w:id="779" w:name="_Toc28122"/>
      <w:bookmarkStart w:id="780" w:name="_Toc1775"/>
      <w:bookmarkStart w:id="781" w:name="_Toc19597"/>
      <w:bookmarkStart w:id="782" w:name="_Toc31998"/>
      <w:bookmarkStart w:id="783" w:name="_Toc9942"/>
      <w:bookmarkStart w:id="784" w:name="_Toc18163"/>
      <w:bookmarkStart w:id="785" w:name="_Toc21293"/>
      <w:bookmarkStart w:id="786" w:name="_Toc10646"/>
      <w:bookmarkStart w:id="787" w:name="_Toc30868"/>
      <w:bookmarkStart w:id="788" w:name="_Toc1610"/>
      <w:bookmarkStart w:id="789" w:name="_Toc30237"/>
      <w:bookmarkStart w:id="790" w:name="_Toc28185"/>
      <w:bookmarkStart w:id="791" w:name="_Toc14225"/>
      <w:bookmarkStart w:id="792" w:name="_Toc76237338"/>
      <w:r>
        <w:rPr>
          <w:rFonts w:hint="eastAsia" w:eastAsia="方正小标宋_GBK"/>
          <w:bCs/>
          <w:spacing w:val="-2"/>
          <w:kern w:val="44"/>
        </w:rPr>
        <w:t xml:space="preserve"> 建设乡村振兴气象保障体系</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pPr>
        <w:pStyle w:val="12"/>
        <w:spacing w:after="0"/>
        <w:ind w:firstLine="640"/>
        <w:rPr>
          <w:rFonts w:ascii="方正仿宋_GBK" w:hAnsi="方正仿宋_GBK" w:eastAsia="方正仿宋_GBK" w:cs="方正仿宋_GBK"/>
        </w:rPr>
      </w:pPr>
    </w:p>
    <w:p>
      <w:pPr>
        <w:pStyle w:val="12"/>
        <w:spacing w:after="0"/>
        <w:ind w:firstLine="640"/>
        <w:rPr>
          <w:rFonts w:ascii="方正仿宋_GBK" w:hAnsi="方正仿宋_GBK" w:eastAsia="方正仿宋_GBK" w:cs="方正仿宋_GBK"/>
        </w:rPr>
      </w:pPr>
      <w:r>
        <w:rPr>
          <w:rFonts w:hint="eastAsia" w:ascii="方正仿宋_GBK" w:hAnsi="方正仿宋_GBK" w:eastAsia="方正仿宋_GBK" w:cs="方正仿宋_GBK"/>
        </w:rPr>
        <w:t>坚持气象服务生产发展、生活富裕，落实《</w:t>
      </w:r>
      <w:r>
        <w:rPr>
          <w:rFonts w:ascii="方正仿宋_GBK" w:hAnsi="方正仿宋_GBK" w:eastAsia="方正仿宋_GBK" w:cs="方正仿宋_GBK"/>
        </w:rPr>
        <w:t>重庆市气象局乡村振兴重点帮扶乡镇气象保障服务实施方案》</w:t>
      </w:r>
      <w:r>
        <w:rPr>
          <w:rFonts w:hint="eastAsia" w:ascii="方正仿宋_GBK" w:hAnsi="方正仿宋_GBK" w:eastAsia="方正仿宋_GBK" w:cs="方正仿宋_GBK"/>
        </w:rPr>
        <w:t>《奉节县分层分类全面推进乡村振兴实施方案（试行）》，着力构建趋利增效、减灾避害的现代为农气象服务体系和农村气象灾害防御体系，巩固拓展脱贫攻坚成果同乡村振兴有效衔接，切实发挥气象助力全面推进乡村振兴作用，助力绘就农业高质高效、乡村宜居宜业、农民富裕富足美好画卷，加快农业农村现代化。</w:t>
      </w:r>
    </w:p>
    <w:p>
      <w:pPr>
        <w:pStyle w:val="12"/>
        <w:spacing w:after="0"/>
        <w:ind w:firstLine="640"/>
        <w:outlineLvl w:val="1"/>
        <w:rPr>
          <w:rFonts w:ascii="方正黑体_GBK" w:hAnsi="Arial" w:eastAsia="方正黑体_GBK"/>
          <w:bCs/>
          <w:kern w:val="0"/>
        </w:rPr>
      </w:pPr>
      <w:bookmarkStart w:id="793" w:name="_Toc31721"/>
      <w:bookmarkStart w:id="794" w:name="_Toc3552"/>
      <w:bookmarkStart w:id="795" w:name="_Toc32219"/>
      <w:bookmarkStart w:id="796" w:name="_Toc19724"/>
      <w:bookmarkStart w:id="797" w:name="_Toc17388"/>
      <w:bookmarkStart w:id="798" w:name="_Toc76237339"/>
      <w:bookmarkStart w:id="799" w:name="_Toc8181"/>
      <w:bookmarkStart w:id="800" w:name="_Toc24123"/>
      <w:bookmarkStart w:id="801" w:name="_Toc15280"/>
      <w:bookmarkStart w:id="802" w:name="_Toc31322"/>
      <w:bookmarkStart w:id="803" w:name="_Toc20737"/>
      <w:bookmarkStart w:id="804" w:name="_Toc10413"/>
      <w:bookmarkStart w:id="805" w:name="_Toc28603"/>
      <w:bookmarkStart w:id="806" w:name="_Toc21105"/>
      <w:bookmarkStart w:id="807" w:name="_Toc4819"/>
      <w:bookmarkStart w:id="808" w:name="_Toc13077"/>
      <w:bookmarkStart w:id="809" w:name="_Toc9549"/>
      <w:bookmarkStart w:id="810" w:name="_Toc22002"/>
      <w:bookmarkStart w:id="811" w:name="_Toc18406"/>
      <w:bookmarkStart w:id="812" w:name="_Toc7163"/>
      <w:bookmarkStart w:id="813" w:name="_Toc551"/>
      <w:bookmarkStart w:id="814" w:name="_Toc20341"/>
      <w:bookmarkStart w:id="815" w:name="_Toc11533"/>
      <w:bookmarkStart w:id="816" w:name="_Toc16942"/>
      <w:bookmarkStart w:id="817" w:name="_Toc26647"/>
      <w:bookmarkStart w:id="818" w:name="_Toc25606"/>
      <w:r>
        <w:rPr>
          <w:rFonts w:hint="eastAsia" w:ascii="方正黑体_GBK" w:hAnsi="Arial" w:eastAsia="方正黑体_GBK"/>
          <w:bCs/>
          <w:kern w:val="0"/>
        </w:rPr>
        <w:t>十五、增强现代农业气象服务保障能力</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pPr>
        <w:ind w:firstLine="640"/>
        <w:rPr>
          <w:rFonts w:ascii="方正仿宋_GBK" w:hAnsi="方正仿宋_GBK" w:eastAsia="方正仿宋_GBK" w:cs="方正仿宋_GBK"/>
        </w:rPr>
      </w:pPr>
      <w:r>
        <w:rPr>
          <w:rFonts w:hint="eastAsia" w:ascii="方正仿宋_GBK" w:hAnsi="方正仿宋_GBK" w:eastAsia="方正仿宋_GBK" w:cs="方正仿宋_GBK"/>
        </w:rPr>
        <w:t>按照产业兴旺、生态宜居、乡风文明、治理有效、生活富裕总要求，全面推进“五个振兴”，加快构建现代农业气象服务体系。基于智慧气象为农服务系统，建立包含粮油作物和特色作物种植分布、产业园区、新型农业经营主体、农业气候资源及其气象影响和灾害指标、模型、历史产品在内的农业气象数据集。加密农业气象观测站网，基于农业气象精细化平台，依托农业天气通APP、农业气象服务网站等“直通式”服务系统，实现基于农田、作物的气象为农服务个性化定制和智慧化服务。面向新型农业经营主体，建立精细化农业气象灾害影响预报业务，强化暴雨、高温、干旱、连阴雨等农业气象灾害监测预警和病虫害防治气象预报等精细化“直通式”服务。强化特色高效农旅气象服务，根据本地生态气候资源禀赋，因地制宜发展冰雪、避暑等特色气候旅游服务。强化农旅融合的现代农业气象服务保障，强化特色农业产业精细化气象服务和气候宜居宜游乡村、清凉乡镇旅游服务。加强优质气候品牌建设，以构建农村美、农业强、农民富的乡村振兴新格局为抓手，提升特色高效农业质量和竞争力。组织奉节脐橙、奉节好李、奉节牛膝、奉节白茶等特色农产品培育创建“中国气候好产品”和“重庆优质气候农产品”，促进农业“接二连三”，形成一批带动力强的品牌梯队，为打造乡村振兴“奉节样本”提供气象保障。</w:t>
      </w:r>
    </w:p>
    <w:p>
      <w:pPr>
        <w:ind w:firstLine="640"/>
        <w:outlineLvl w:val="1"/>
        <w:rPr>
          <w:rFonts w:ascii="方正黑体_GBK" w:hAnsi="Arial" w:eastAsia="方正黑体_GBK"/>
          <w:bCs/>
          <w:kern w:val="0"/>
        </w:rPr>
      </w:pPr>
      <w:bookmarkStart w:id="819" w:name="_Toc8559"/>
      <w:bookmarkStart w:id="820" w:name="_Toc1787"/>
      <w:bookmarkStart w:id="821" w:name="_Toc26333"/>
      <w:bookmarkStart w:id="822" w:name="_Toc31515"/>
      <w:bookmarkStart w:id="823" w:name="_Toc23049"/>
      <w:bookmarkStart w:id="824" w:name="_Toc25760"/>
      <w:bookmarkStart w:id="825" w:name="_Toc30433"/>
      <w:bookmarkStart w:id="826" w:name="_Toc10916"/>
      <w:bookmarkStart w:id="827" w:name="_Toc21427"/>
      <w:bookmarkStart w:id="828" w:name="_Toc1580"/>
      <w:bookmarkStart w:id="829" w:name="_Toc24528"/>
      <w:bookmarkStart w:id="830" w:name="_Toc20535"/>
      <w:bookmarkStart w:id="831" w:name="_Toc7052"/>
      <w:bookmarkStart w:id="832" w:name="_Toc14042"/>
      <w:bookmarkStart w:id="833" w:name="_Toc17258"/>
      <w:bookmarkStart w:id="834" w:name="_Toc20368"/>
      <w:r>
        <w:rPr>
          <w:rFonts w:hint="eastAsia" w:ascii="方正黑体_GBK" w:hAnsi="Arial" w:eastAsia="方正黑体_GBK"/>
          <w:bCs/>
          <w:kern w:val="0"/>
        </w:rPr>
        <w:t>十六、提升农村气象灾害防御</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Pr>
          <w:rFonts w:hint="eastAsia" w:ascii="方正黑体_GBK" w:hAnsi="Arial" w:eastAsia="方正黑体_GBK"/>
          <w:bCs/>
          <w:kern w:val="0"/>
        </w:rPr>
        <w:t>能力</w:t>
      </w:r>
      <w:bookmarkEnd w:id="834"/>
    </w:p>
    <w:p>
      <w:pPr>
        <w:pStyle w:val="12"/>
        <w:spacing w:after="0"/>
        <w:ind w:firstLine="640"/>
        <w:rPr>
          <w:rFonts w:ascii="方正仿宋_GBK" w:hAnsi="方正仿宋_GBK" w:eastAsia="方正仿宋_GBK" w:cs="方正仿宋_GBK"/>
        </w:rPr>
      </w:pPr>
      <w:r>
        <w:rPr>
          <w:rFonts w:hint="eastAsia" w:ascii="方正仿宋_GBK" w:hAnsi="方正仿宋_GBK" w:eastAsia="方正仿宋_GBK" w:cs="方正仿宋_GBK"/>
        </w:rPr>
        <w:t>围绕巩固拓展脱贫攻坚成果同乡村振兴有效衔接和产业发展气象服务需求，加快构建农村气象灾害防御体系，强化农村气象灾害监测预警预防，在全县</w:t>
      </w:r>
      <w:r>
        <w:rPr>
          <w:rFonts w:eastAsia="方正仿宋_GBK"/>
        </w:rPr>
        <w:t>39</w:t>
      </w:r>
      <w:r>
        <w:rPr>
          <w:rFonts w:hint="eastAsia" w:eastAsia="方正仿宋_GBK"/>
        </w:rPr>
        <w:t>2</w:t>
      </w:r>
      <w:r>
        <w:rPr>
          <w:rFonts w:eastAsia="方正仿宋_GBK"/>
        </w:rPr>
        <w:t>个村（社区）新建村（社区）级预警工作站，实现覆盖率100%</w:t>
      </w:r>
      <w:r>
        <w:rPr>
          <w:rFonts w:hint="eastAsia" w:ascii="方正仿宋_GBK" w:hAnsi="方正仿宋_GBK" w:eastAsia="方正仿宋_GBK" w:cs="方正仿宋_GBK"/>
        </w:rPr>
        <w:t>；升级改造区域自动气象站，提升农村气象基础支撑能力；持续加强云水资源开发利用和人工影响天气增雨防雹能力建设，提升农村干旱易发区、冰雹易发区、森林火灾高风险区的人工影响天气减灾成效，促进乡村生态保护与修复力度；以乡镇（街道）、小流域、农业产业园区、旅游景区为单元，开展气象灾害易发区以及农业气象、气候旅游基础数据详查，为城乡规划建设提供支撑，为农业农村气象灾害防御提供科学支撑；强化气象信息员培训，开展农村气象灾害防御知识普及，提升群众防灾减灾意识，避免因灾致贫，因灾返贫。</w:t>
      </w:r>
    </w:p>
    <w:p>
      <w:pPr>
        <w:pStyle w:val="12"/>
        <w:spacing w:after="0"/>
        <w:ind w:firstLine="640"/>
        <w:rPr>
          <w:rFonts w:ascii="方正仿宋_GBK" w:hAnsi="方正仿宋_GBK" w:eastAsia="方正仿宋_GBK" w:cs="方正仿宋_GBK"/>
          <w:color w:val="FF0000"/>
        </w:rPr>
      </w:pPr>
      <w:r>
        <w:rPr>
          <w:rFonts w:hint="eastAsia" w:ascii="方正仿宋_GBK" w:hAnsi="方正仿宋_GBK" w:eastAsia="方正仿宋_GBK" w:cs="方正仿宋_GBK"/>
        </w:rPr>
        <w:t>围绕市级乡村振兴重点帮扶乡镇—鹤峰乡气象灾害监测预警预防、气候经济发展和美丽乡村建设等开展气象服务。加强气象基础设施建设，改造区域自动气象站，完善村级预警工作站基础设施。开展智慧气象为农服务示范基地建设，提升智慧农业气象科技服务水平。提升气象灾害防御能力，开展气象灾害风险普查，推进气象灾害风险普查成果应用，实现重大气象灾害的精准预警。持续开展防雷公益检测行动，排查雷电灾害风险隐患。</w:t>
      </w:r>
    </w:p>
    <w:p>
      <w:pPr>
        <w:ind w:firstLine="640"/>
        <w:outlineLvl w:val="1"/>
        <w:rPr>
          <w:rFonts w:ascii="方正黑体_GBK" w:hAnsi="Arial" w:eastAsia="方正黑体_GBK"/>
          <w:bCs/>
          <w:kern w:val="0"/>
        </w:rPr>
      </w:pPr>
      <w:bookmarkStart w:id="835" w:name="_Toc16912"/>
      <w:bookmarkStart w:id="836" w:name="_Toc16032"/>
      <w:bookmarkStart w:id="837" w:name="_Toc87370366"/>
      <w:bookmarkStart w:id="838" w:name="_Toc29436"/>
      <w:bookmarkStart w:id="839" w:name="_Toc9524"/>
      <w:bookmarkStart w:id="840" w:name="_Toc18529"/>
      <w:bookmarkStart w:id="841" w:name="_Toc17278"/>
      <w:bookmarkStart w:id="842" w:name="_Toc5952"/>
      <w:bookmarkStart w:id="843" w:name="_Toc5889"/>
      <w:bookmarkStart w:id="844" w:name="_Toc10202"/>
      <w:bookmarkStart w:id="845" w:name="_Toc17023"/>
      <w:bookmarkStart w:id="846" w:name="_Toc27233"/>
      <w:bookmarkStart w:id="847" w:name="_Toc21918"/>
      <w:bookmarkStart w:id="848" w:name="_Toc14076"/>
      <w:bookmarkStart w:id="849" w:name="_Toc6174"/>
      <w:bookmarkStart w:id="850" w:name="_Toc14435"/>
      <w:bookmarkStart w:id="851" w:name="_Toc6918"/>
      <w:r>
        <w:rPr>
          <w:rFonts w:hint="eastAsia" w:ascii="方正黑体_GBK" w:hAnsi="Arial" w:eastAsia="方正黑体_GBK"/>
          <w:bCs/>
          <w:kern w:val="0"/>
        </w:rPr>
        <w:t>十七、强化城乡融合发展气象保障</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pPr>
        <w:ind w:firstLine="640"/>
        <w:rPr>
          <w:rFonts w:ascii="方正仿宋_GBK" w:hAnsi="方正仿宋_GBK" w:eastAsia="方正仿宋_GBK" w:cs="方正仿宋_GBK"/>
        </w:rPr>
      </w:pPr>
      <w:bookmarkStart w:id="852" w:name="_Toc86994499"/>
      <w:bookmarkStart w:id="853" w:name="_Toc87370367"/>
      <w:bookmarkStart w:id="854" w:name="_Toc87226257"/>
      <w:bookmarkStart w:id="855" w:name="_Toc87029559"/>
      <w:bookmarkStart w:id="856" w:name="_Toc87230694"/>
      <w:r>
        <w:rPr>
          <w:rFonts w:hint="eastAsia" w:ascii="方正仿宋_GBK" w:hAnsi="方正仿宋_GBK" w:eastAsia="方正仿宋_GBK" w:cs="方正仿宋_GBK"/>
        </w:rPr>
        <w:t>依托</w:t>
      </w:r>
      <w:r>
        <w:rPr>
          <w:rFonts w:hint="eastAsia" w:ascii="方正仿宋_GBK" w:hAnsi="方正仿宋_GBK" w:eastAsia="方正仿宋_GBK" w:cs="方正仿宋_GBK"/>
          <w:b/>
        </w:rPr>
        <w:t>“服务精细-知天·智慧服务系统”</w:t>
      </w:r>
      <w:r>
        <w:rPr>
          <w:rFonts w:hint="eastAsia" w:ascii="方正仿宋_GBK" w:hAnsi="方正仿宋_GBK" w:eastAsia="方正仿宋_GBK" w:cs="方正仿宋_GBK"/>
        </w:rPr>
        <w:t>，为市民提供气候宜居宜游乡村、优质气候农产品等生态气候品牌的智能推介服务，推动农村风、光等气候资源开发利用。协同开展基本公共气象服务清单，面向城乡提供基于位置和场景、精准推送的普惠化、分众式气象服务；依托县-乡镇（街道）-村（社）一体化的智能预警信息发布系统，</w:t>
      </w:r>
      <w:bookmarkStart w:id="857" w:name="_Hlk83750638"/>
      <w:r>
        <w:rPr>
          <w:rFonts w:hint="eastAsia" w:ascii="方正仿宋_GBK" w:hAnsi="方正仿宋_GBK" w:eastAsia="方正仿宋_GBK" w:cs="方正仿宋_GBK"/>
        </w:rPr>
        <w:t>拓展农村地区应急广播、电视机顶盒等预警信息传播渠道</w:t>
      </w:r>
      <w:bookmarkEnd w:id="857"/>
      <w:r>
        <w:rPr>
          <w:rFonts w:hint="eastAsia" w:ascii="方正仿宋_GBK" w:hAnsi="方正仿宋_GBK" w:eastAsia="方正仿宋_GBK" w:cs="方正仿宋_GBK"/>
        </w:rPr>
        <w:t>，提升农村边远地区和弱势群体的气象灾害预警信息通达深度，强化防灾减灾科普宣传，提高农村群众的防灾避灾意识和能力。</w:t>
      </w:r>
      <w:bookmarkEnd w:id="852"/>
      <w:bookmarkEnd w:id="853"/>
      <w:bookmarkEnd w:id="854"/>
      <w:bookmarkEnd w:id="855"/>
      <w:bookmarkEnd w:id="856"/>
    </w:p>
    <w:p>
      <w:pPr>
        <w:pStyle w:val="2"/>
        <w:ind w:firstLine="640"/>
      </w:pPr>
    </w:p>
    <w:p>
      <w:pPr>
        <w:pStyle w:val="12"/>
        <w:spacing w:after="0" w:line="540" w:lineRule="exact"/>
        <w:ind w:firstLine="0" w:firstLineChars="0"/>
        <w:jc w:val="center"/>
        <w:rPr>
          <w:rFonts w:ascii="方正仿宋_GBK" w:eastAsia="方正仿宋_GBK"/>
        </w:rPr>
      </w:pPr>
      <w:r>
        <w:rPr>
          <w:rFonts w:hint="eastAsia" w:ascii="方正黑体_GBK" w:hAnsi="宋体" w:eastAsia="方正黑体_GBK" w:cs="宋体"/>
        </w:rPr>
        <w:t>专栏</w:t>
      </w:r>
      <w:r>
        <w:rPr>
          <w:rFonts w:hint="eastAsia" w:ascii="方正黑体_GBK" w:eastAsia="方正黑体_GBK"/>
        </w:rPr>
        <w:t>7</w:t>
      </w:r>
      <w:r>
        <w:rPr>
          <w:rFonts w:hint="eastAsia" w:ascii="方正黑体_GBK" w:hAnsi="宋体" w:eastAsia="方正黑体_GBK" w:cs="宋体"/>
        </w:rPr>
        <w:t xml:space="preserve">  乡村振兴</w:t>
      </w:r>
      <w:r>
        <w:rPr>
          <w:rFonts w:hint="eastAsia" w:ascii="方正黑体_GBK" w:hAnsi="___WRD_EMBED_SUB_38" w:eastAsia="方正黑体_GBK" w:cs="___WRD_EMBED_SUB_38"/>
        </w:rPr>
        <w:t>气象服务</w:t>
      </w:r>
      <w:r>
        <w:rPr>
          <w:rFonts w:hint="eastAsia" w:ascii="方正黑体_GBK" w:hAnsi="宋体" w:eastAsia="方正黑体_GBK" w:cs="宋体"/>
        </w:rPr>
        <w:t>保障</w:t>
      </w:r>
    </w:p>
    <w:tbl>
      <w:tblPr>
        <w:tblStyle w:val="3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40" w:lineRule="exact"/>
              <w:ind w:firstLine="560"/>
              <w:rPr>
                <w:rFonts w:ascii="方正仿宋_GBK" w:hAnsi="Calibri" w:eastAsia="方正仿宋_GBK"/>
                <w:sz w:val="28"/>
                <w:szCs w:val="28"/>
              </w:rPr>
            </w:pPr>
            <w:r>
              <w:rPr>
                <w:rFonts w:hint="eastAsia" w:ascii="方正楷体_GBK" w:hAnsi="Calibri" w:eastAsia="方正楷体_GBK"/>
                <w:sz w:val="28"/>
                <w:szCs w:val="28"/>
              </w:rPr>
              <w:t>增强现代农业气象服务能力</w:t>
            </w:r>
            <w:r>
              <w:rPr>
                <w:rFonts w:hint="eastAsia" w:ascii="方正楷体_GBK" w:eastAsia="方正楷体_GBK"/>
                <w:sz w:val="28"/>
                <w:szCs w:val="28"/>
              </w:rPr>
              <w:t>。</w:t>
            </w:r>
            <w:r>
              <w:rPr>
                <w:rFonts w:hint="eastAsia" w:ascii="方正仿宋_GBK" w:eastAsia="方正仿宋_GBK"/>
                <w:sz w:val="28"/>
                <w:szCs w:val="28"/>
              </w:rPr>
              <w:t>基于智慧气象为农服务系统，建立农业气象数据集；完善农业气象观测站网，</w:t>
            </w:r>
            <w:r>
              <w:rPr>
                <w:rFonts w:ascii="方正仿宋_GBK" w:hAnsi="Calibri" w:eastAsia="方正仿宋_GBK"/>
                <w:sz w:val="28"/>
                <w:szCs w:val="28"/>
              </w:rPr>
              <w:t>实现为农服务个性化定制和智慧化服务</w:t>
            </w:r>
            <w:r>
              <w:rPr>
                <w:rFonts w:hint="eastAsia" w:ascii="方正仿宋_GBK" w:hAnsi="Calibri" w:eastAsia="方正仿宋_GBK"/>
                <w:sz w:val="28"/>
                <w:szCs w:val="28"/>
              </w:rPr>
              <w:t>；</w:t>
            </w:r>
            <w:r>
              <w:rPr>
                <w:rFonts w:hint="eastAsia" w:ascii="方正仿宋_GBK" w:eastAsia="方正仿宋_GBK"/>
                <w:sz w:val="28"/>
                <w:szCs w:val="28"/>
              </w:rPr>
              <w:t>建立精细化农业气象灾害影响预报业务；</w:t>
            </w:r>
            <w:r>
              <w:rPr>
                <w:rFonts w:hint="eastAsia" w:ascii="方正仿宋_GBK" w:hAnsi="Calibri" w:eastAsia="方正仿宋_GBK"/>
                <w:sz w:val="28"/>
                <w:szCs w:val="28"/>
              </w:rPr>
              <w:t>发展冰雪、避暑等特色气候旅游服务；加强优质气候品牌建设，组织奉节脐橙、奉节好李、奉节牛膝、奉节白茶等特色农产品培育创建“中国气候好产品”和“重庆优质气候农产品”。</w:t>
            </w:r>
          </w:p>
          <w:p>
            <w:pPr>
              <w:tabs>
                <w:tab w:val="left" w:pos="360"/>
              </w:tabs>
              <w:spacing w:line="440" w:lineRule="exact"/>
              <w:ind w:firstLine="560"/>
              <w:rPr>
                <w:rFonts w:ascii="方正仿宋_GBK" w:eastAsia="方正仿宋_GBK"/>
                <w:sz w:val="28"/>
                <w:szCs w:val="28"/>
              </w:rPr>
            </w:pPr>
            <w:r>
              <w:rPr>
                <w:rFonts w:hint="eastAsia" w:ascii="方正楷体_GBK" w:eastAsia="方正楷体_GBK"/>
                <w:sz w:val="28"/>
                <w:szCs w:val="28"/>
              </w:rPr>
              <w:t>农村气象灾害防御体系建设。</w:t>
            </w:r>
            <w:r>
              <w:rPr>
                <w:rFonts w:hint="eastAsia" w:ascii="方正仿宋_GBK" w:eastAsia="方正仿宋_GBK"/>
                <w:sz w:val="28"/>
                <w:szCs w:val="28"/>
              </w:rPr>
              <w:t>建</w:t>
            </w:r>
            <w:r>
              <w:rPr>
                <w:rFonts w:eastAsia="方正仿宋_GBK"/>
                <w:sz w:val="28"/>
                <w:szCs w:val="28"/>
              </w:rPr>
              <w:t>设39</w:t>
            </w:r>
            <w:r>
              <w:rPr>
                <w:rFonts w:hint="eastAsia" w:eastAsia="方正仿宋_GBK"/>
                <w:sz w:val="28"/>
                <w:szCs w:val="28"/>
              </w:rPr>
              <w:t>2</w:t>
            </w:r>
            <w:r>
              <w:rPr>
                <w:rFonts w:eastAsia="方正仿宋_GBK"/>
                <w:sz w:val="28"/>
                <w:szCs w:val="28"/>
              </w:rPr>
              <w:t>个村（社区）级预警工作站</w:t>
            </w:r>
            <w:r>
              <w:rPr>
                <w:rFonts w:hint="eastAsia" w:eastAsia="方正仿宋_GBK"/>
                <w:sz w:val="28"/>
                <w:szCs w:val="28"/>
              </w:rPr>
              <w:t>；</w:t>
            </w:r>
            <w:r>
              <w:rPr>
                <w:rFonts w:eastAsia="方正仿宋_GBK"/>
                <w:sz w:val="28"/>
                <w:szCs w:val="28"/>
              </w:rPr>
              <w:t>开展气象灾害易发区以及农业气象、气候旅</w:t>
            </w:r>
            <w:r>
              <w:rPr>
                <w:rFonts w:hint="eastAsia" w:ascii="方正仿宋_GBK" w:eastAsia="方正仿宋_GBK"/>
                <w:sz w:val="28"/>
                <w:szCs w:val="28"/>
              </w:rPr>
              <w:t>游基础数据详查；升级改造区域自动气象站</w:t>
            </w:r>
            <w:r>
              <w:rPr>
                <w:rFonts w:hint="eastAsia" w:ascii="方正楷体_GBK" w:eastAsia="方正楷体_GBK"/>
                <w:sz w:val="28"/>
                <w:szCs w:val="28"/>
              </w:rPr>
              <w:t>；</w:t>
            </w:r>
            <w:r>
              <w:rPr>
                <w:rFonts w:hint="eastAsia" w:ascii="方正仿宋_GBK" w:eastAsia="方正仿宋_GBK"/>
                <w:sz w:val="28"/>
                <w:szCs w:val="28"/>
              </w:rPr>
              <w:t>利用云水资源，提升人工影响天气增雨防雹能力；开展气象信息员培训和农村气象灾害防御知识科普；开展市级乡村振兴重点帮扶乡镇—鹤峰乡气象保障服务；建设智慧气象为农服务示范基地；开展防雷公益检测行动。</w:t>
            </w:r>
          </w:p>
          <w:p>
            <w:pPr>
              <w:spacing w:line="440" w:lineRule="exact"/>
              <w:ind w:firstLine="560"/>
              <w:rPr>
                <w:rFonts w:ascii="方正仿宋_GBK" w:eastAsia="方正仿宋_GBK"/>
                <w:sz w:val="28"/>
                <w:szCs w:val="28"/>
              </w:rPr>
            </w:pPr>
            <w:r>
              <w:rPr>
                <w:rFonts w:hint="eastAsia" w:ascii="方正楷体_GBK" w:hAnsi="Calibri" w:eastAsia="方正楷体_GBK"/>
                <w:sz w:val="28"/>
                <w:szCs w:val="28"/>
              </w:rPr>
              <w:t>城乡融合发展气象保障</w:t>
            </w:r>
            <w:r>
              <w:rPr>
                <w:rFonts w:hint="eastAsia" w:ascii="方正楷体_GBK" w:eastAsia="方正楷体_GBK"/>
                <w:sz w:val="28"/>
                <w:szCs w:val="28"/>
              </w:rPr>
              <w:t>服务。</w:t>
            </w:r>
            <w:r>
              <w:rPr>
                <w:rFonts w:hint="eastAsia" w:ascii="方正仿宋_GBK" w:hAnsi="Calibri" w:eastAsia="方正仿宋_GBK"/>
                <w:sz w:val="28"/>
                <w:szCs w:val="28"/>
              </w:rPr>
              <w:t>提供气候宜居宜游乡村、优质气候农产品等生态气候品牌的智能推介服务；拓展农村地区应急广播、电视机顶盒等预警信息传播渠道。</w:t>
            </w:r>
          </w:p>
        </w:tc>
      </w:tr>
    </w:tbl>
    <w:p>
      <w:pPr>
        <w:ind w:firstLine="640"/>
      </w:pPr>
      <w:bookmarkStart w:id="858" w:name="_Toc13693"/>
      <w:bookmarkStart w:id="859" w:name="_Toc24369"/>
      <w:bookmarkStart w:id="860" w:name="_Toc8808"/>
      <w:bookmarkStart w:id="861" w:name="_Toc8300"/>
      <w:bookmarkStart w:id="862" w:name="_Toc5479"/>
      <w:bookmarkStart w:id="863" w:name="_Toc6153"/>
      <w:bookmarkStart w:id="864" w:name="_Toc4300"/>
      <w:bookmarkStart w:id="865" w:name="_Toc22643"/>
      <w:bookmarkStart w:id="866" w:name="_Toc14155"/>
      <w:bookmarkStart w:id="867" w:name="_Toc4977"/>
      <w:bookmarkStart w:id="868" w:name="_Toc21557"/>
      <w:bookmarkStart w:id="869" w:name="_Toc7570"/>
      <w:bookmarkStart w:id="870" w:name="_Toc27682"/>
      <w:bookmarkStart w:id="871" w:name="_Toc18456"/>
      <w:bookmarkStart w:id="872" w:name="_Toc28199"/>
      <w:bookmarkStart w:id="873" w:name="_Toc29884"/>
      <w:bookmarkStart w:id="874" w:name="_Toc15031"/>
      <w:bookmarkStart w:id="875" w:name="_Toc22056"/>
      <w:bookmarkStart w:id="876" w:name="_Toc76237342"/>
      <w:bookmarkStart w:id="877" w:name="_Toc13762"/>
      <w:bookmarkStart w:id="878" w:name="_Toc27154"/>
      <w:bookmarkStart w:id="879" w:name="_Toc8281"/>
      <w:bookmarkStart w:id="880" w:name="_Toc5545"/>
      <w:bookmarkStart w:id="881" w:name="_Toc24499"/>
      <w:bookmarkStart w:id="882" w:name="_Toc22730"/>
    </w:p>
    <w:p>
      <w:pPr>
        <w:ind w:firstLine="0" w:firstLineChars="0"/>
        <w:jc w:val="center"/>
        <w:outlineLvl w:val="0"/>
        <w:rPr>
          <w:rFonts w:eastAsia="方正小标宋_GBK"/>
          <w:bCs/>
          <w:spacing w:val="-2"/>
          <w:kern w:val="44"/>
        </w:rPr>
      </w:pPr>
      <w:bookmarkStart w:id="883" w:name="_Toc24240"/>
      <w:r>
        <w:rPr>
          <w:rFonts w:hint="eastAsia" w:eastAsia="方正小标宋_GBK"/>
          <w:bCs/>
          <w:spacing w:val="-2"/>
          <w:kern w:val="44"/>
        </w:rPr>
        <w:t>第八章  坚持生态优先绿色发展</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Pr>
          <w:rFonts w:hint="eastAsia" w:eastAsia="方正小标宋_GBK"/>
          <w:bCs/>
          <w:spacing w:val="-2"/>
          <w:kern w:val="44"/>
        </w:rPr>
        <w:t>构建</w:t>
      </w:r>
      <w:bookmarkStart w:id="884" w:name="_Toc24458"/>
      <w:bookmarkStart w:id="885" w:name="_Toc5753"/>
      <w:bookmarkStart w:id="886" w:name="_Toc7685"/>
      <w:bookmarkStart w:id="887" w:name="_Toc31832"/>
      <w:bookmarkStart w:id="888" w:name="_Toc29682"/>
      <w:bookmarkStart w:id="889" w:name="_Toc13326"/>
      <w:bookmarkStart w:id="890" w:name="_Toc12858"/>
      <w:bookmarkStart w:id="891" w:name="_Toc3940"/>
      <w:bookmarkStart w:id="892" w:name="_Toc9287"/>
      <w:bookmarkStart w:id="893" w:name="_Toc76237343"/>
      <w:bookmarkStart w:id="894" w:name="_Toc14895"/>
      <w:bookmarkStart w:id="895" w:name="_Toc15723"/>
      <w:bookmarkStart w:id="896" w:name="_Toc8763"/>
      <w:bookmarkStart w:id="897" w:name="_Toc31838"/>
      <w:bookmarkStart w:id="898" w:name="_Toc31286"/>
      <w:bookmarkStart w:id="899" w:name="_Toc4718"/>
      <w:bookmarkStart w:id="900" w:name="_Toc14246"/>
      <w:bookmarkStart w:id="901" w:name="_Toc13220"/>
      <w:bookmarkStart w:id="902" w:name="_Toc7910"/>
      <w:bookmarkStart w:id="903" w:name="_Toc25240"/>
      <w:bookmarkStart w:id="904" w:name="_Toc159"/>
      <w:bookmarkStart w:id="905" w:name="_Toc521"/>
      <w:bookmarkStart w:id="906" w:name="_Toc2735"/>
      <w:bookmarkStart w:id="907" w:name="_Toc13212"/>
      <w:bookmarkStart w:id="908" w:name="_Toc8380"/>
      <w:bookmarkStart w:id="909" w:name="_Toc23305"/>
      <w:r>
        <w:rPr>
          <w:rFonts w:hint="eastAsia" w:eastAsia="方正小标宋_GBK"/>
          <w:bCs/>
          <w:spacing w:val="-2"/>
          <w:kern w:val="44"/>
        </w:rPr>
        <w:t>山清水秀美丽之地气象保障体系</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pPr>
        <w:ind w:firstLine="640"/>
      </w:pPr>
    </w:p>
    <w:p>
      <w:pPr>
        <w:ind w:firstLine="640"/>
        <w:rPr>
          <w:rFonts w:ascii="方正仿宋_GBK" w:hAnsi="方正仿宋_GBK" w:eastAsia="方正仿宋_GBK" w:cs="方正仿宋_GBK"/>
        </w:rPr>
      </w:pPr>
      <w:r>
        <w:rPr>
          <w:rFonts w:hint="eastAsia" w:ascii="方正仿宋_GBK" w:hAnsi="方正仿宋_GBK" w:eastAsia="方正仿宋_GBK" w:cs="方正仿宋_GBK"/>
        </w:rPr>
        <w:t>践行绿水青山就是金山银山理念，紧扣重庆建设“山清水秀美丽之地”目标愿景，落实重庆市委《关于深入推动长江经济带发展加快建设山清水秀美丽之地的意见》《重庆市筑牢长江上游重要生态屏障“十四五”建设规划》（2021-2025）》《重庆市重要生态系统保护和修复重大工程总体规划（(2021-2025)）》</w:t>
      </w:r>
      <w:r>
        <w:rPr>
          <w:rFonts w:hint="eastAsia" w:ascii="方正仿宋_GBK" w:eastAsia="方正仿宋_GBK"/>
        </w:rPr>
        <w:t>《重庆长江经济带气象保障能力提升实施方案》</w:t>
      </w:r>
      <w:r>
        <w:rPr>
          <w:rFonts w:hint="eastAsia" w:ascii="方正仿宋_GBK" w:hAnsi="方正仿宋_GBK" w:eastAsia="方正仿宋_GBK" w:cs="方正仿宋_GBK"/>
        </w:rPr>
        <w:t>，充分发挥气象在生态保护和修复中的保障支撑作用、绿色发展中的趋利增效作用，强化气候经济发展气象科技支撑，推动奉节立体气候资源向产业资源转化，推动产业生态化、生态产业化。</w:t>
      </w:r>
    </w:p>
    <w:p>
      <w:pPr>
        <w:ind w:firstLine="640"/>
        <w:outlineLvl w:val="1"/>
        <w:rPr>
          <w:rFonts w:ascii="方正黑体_GBK" w:hAnsi="Arial" w:eastAsia="方正黑体_GBK"/>
          <w:bCs/>
          <w:kern w:val="0"/>
        </w:rPr>
      </w:pPr>
      <w:bookmarkStart w:id="910" w:name="_Toc2283"/>
      <w:bookmarkStart w:id="911" w:name="_Toc29901"/>
      <w:bookmarkStart w:id="912" w:name="_Toc21564"/>
      <w:bookmarkStart w:id="913" w:name="_Toc29890"/>
      <w:bookmarkStart w:id="914" w:name="_Toc13421"/>
      <w:bookmarkStart w:id="915" w:name="_Toc16519"/>
      <w:bookmarkStart w:id="916" w:name="_Toc18726"/>
      <w:bookmarkStart w:id="917" w:name="_Toc13623"/>
      <w:bookmarkStart w:id="918" w:name="_Toc12337"/>
      <w:bookmarkStart w:id="919" w:name="_Toc16127"/>
      <w:bookmarkStart w:id="920" w:name="_Toc14963"/>
      <w:bookmarkStart w:id="921" w:name="_Toc23704"/>
      <w:bookmarkStart w:id="922" w:name="_Toc23469"/>
      <w:bookmarkStart w:id="923" w:name="_Toc9455"/>
      <w:bookmarkStart w:id="924" w:name="_Toc27768"/>
      <w:bookmarkStart w:id="925" w:name="_Toc1997"/>
      <w:r>
        <w:rPr>
          <w:rFonts w:hint="eastAsia" w:ascii="方正黑体_GBK" w:hAnsi="Arial" w:eastAsia="方正黑体_GBK"/>
          <w:bCs/>
          <w:kern w:val="0"/>
        </w:rPr>
        <w:t>十八、强化生态系统保护修复气象保障</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pPr>
        <w:ind w:firstLine="640"/>
        <w:rPr>
          <w:rFonts w:ascii="方正仿宋_GBK" w:hAnsi="方正仿宋_GBK" w:eastAsia="方正仿宋_GBK" w:cs="方正仿宋_GBK"/>
        </w:rPr>
      </w:pPr>
      <w:r>
        <w:rPr>
          <w:rFonts w:hint="eastAsia" w:ascii="方正仿宋_GBK" w:hAnsi="方正仿宋_GBK" w:eastAsia="方正仿宋_GBK" w:cs="方正仿宋_GBK"/>
        </w:rPr>
        <w:t>聚焦山水林田湖草一体化保护和修复，强化生态屏障涵养水源、释氧固碳、净化环境等气象服务保障。围绕守好山和植好林，深化与规划自然资源、农林等部门合作，强化地质灾害防治、森林防火和林业有害生物防控气象预警服务，助力呈现“两岸青山·千里林带”“清水绿岸”。以河流、湖泊、水环境功能区为重点，气象服务保障助力推进水生态环境修复，提高水体自净能力和污染物降解能力。协助围绕国家淡水资源战略储备库和长江生态风险防范屏障功能定位，加强生态保护修复型人影作业服务，强化水源涵养、水土保持、植被恢复、森林草原灭火、水库增蓄水等生态修复型人影作业服务。</w:t>
      </w:r>
    </w:p>
    <w:p>
      <w:pPr>
        <w:ind w:firstLine="640"/>
        <w:outlineLvl w:val="1"/>
        <w:rPr>
          <w:rFonts w:ascii="方正黑体_GBK" w:hAnsi="方正仿宋_GBK" w:eastAsia="方正黑体_GBK" w:cs="方正仿宋_GBK"/>
        </w:rPr>
      </w:pPr>
      <w:bookmarkStart w:id="926" w:name="_Toc9081"/>
      <w:bookmarkStart w:id="927" w:name="_Toc7998"/>
      <w:bookmarkStart w:id="928" w:name="_Toc10118"/>
      <w:bookmarkStart w:id="929" w:name="_Toc22"/>
      <w:bookmarkStart w:id="930" w:name="_Toc30468"/>
      <w:bookmarkStart w:id="931" w:name="_Toc28560"/>
      <w:bookmarkStart w:id="932" w:name="_Toc3678"/>
      <w:bookmarkStart w:id="933" w:name="_Toc18402"/>
      <w:bookmarkStart w:id="934" w:name="_Toc29468"/>
      <w:bookmarkStart w:id="935" w:name="_Toc29673"/>
      <w:bookmarkStart w:id="936" w:name="_Toc19567"/>
      <w:bookmarkStart w:id="937" w:name="_Toc24697"/>
      <w:bookmarkStart w:id="938" w:name="_Toc8698"/>
      <w:bookmarkStart w:id="939" w:name="_Toc15364"/>
      <w:bookmarkStart w:id="940" w:name="_Toc28467"/>
      <w:bookmarkStart w:id="941" w:name="_Toc23020"/>
      <w:r>
        <w:rPr>
          <w:rFonts w:hint="eastAsia" w:ascii="方正黑体_GBK" w:hAnsi="方正仿宋_GBK" w:eastAsia="方正黑体_GBK" w:cs="方正仿宋_GBK"/>
        </w:rPr>
        <w:t>十九、强化大气污染治理气象</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Pr>
          <w:rFonts w:hint="eastAsia" w:ascii="方正黑体_GBK" w:hAnsi="方正仿宋_GBK" w:eastAsia="方正黑体_GBK" w:cs="方正仿宋_GBK"/>
        </w:rPr>
        <w:t>保障</w:t>
      </w:r>
      <w:bookmarkEnd w:id="941"/>
    </w:p>
    <w:p>
      <w:pPr>
        <w:ind w:firstLine="640"/>
        <w:rPr>
          <w:rFonts w:ascii="方正仿宋_GBK" w:hAnsi="方正仿宋_GBK" w:eastAsia="方正仿宋_GBK" w:cs="方正仿宋_GBK"/>
        </w:rPr>
      </w:pPr>
      <w:r>
        <w:rPr>
          <w:rFonts w:hint="eastAsia" w:ascii="方正仿宋_GBK" w:hAnsi="方正仿宋_GBK" w:eastAsia="方正仿宋_GBK" w:cs="方正仿宋_GBK"/>
        </w:rPr>
        <w:t>围绕让奉节“天更蓝、地更绿、水更清、空气更清新、环境更宁静”目标，深化与生态环境部门合作，强化双方信息共享，联合做好空气质量预报、重污染天气联合预警和应急联动；强化空气污染扩散气象条件预报和大气污染潜势预报服务，建立重污染天气预警预报信息发布服务机制，加强负氧离子监测数据应用，开展气象条件对大气环境质量影响、降雨清除</w:t>
      </w:r>
      <w:r>
        <w:rPr>
          <w:rFonts w:eastAsia="方正仿宋_GBK"/>
          <w:szCs w:val="24"/>
        </w:rPr>
        <w:t>PM</w:t>
      </w:r>
      <w:r>
        <w:rPr>
          <w:rFonts w:eastAsia="方正仿宋_GBK"/>
          <w:szCs w:val="24"/>
          <w:vertAlign w:val="subscript"/>
        </w:rPr>
        <w:t>2.5</w:t>
      </w:r>
      <w:r>
        <w:rPr>
          <w:rFonts w:hint="eastAsia" w:ascii="方正仿宋_GBK" w:hAnsi="方正仿宋_GBK" w:eastAsia="方正仿宋_GBK" w:cs="方正仿宋_GBK"/>
        </w:rPr>
        <w:t>大气污染颗粒物等研究。推进人工影响天气现代化建设，提升污染防治人工增雨作业能力，助力城区空气质量优良天数保持</w:t>
      </w:r>
      <w:r>
        <w:rPr>
          <w:rFonts w:eastAsia="方正仿宋_GBK"/>
        </w:rPr>
        <w:t>330</w:t>
      </w:r>
      <w:r>
        <w:rPr>
          <w:rFonts w:hAnsi="方正仿宋_GBK" w:eastAsia="方正仿宋_GBK"/>
        </w:rPr>
        <w:t>天</w:t>
      </w:r>
      <w:r>
        <w:rPr>
          <w:rFonts w:hint="eastAsia" w:ascii="方正仿宋_GBK" w:hAnsi="方正仿宋_GBK" w:eastAsia="方正仿宋_GBK" w:cs="方正仿宋_GBK"/>
        </w:rPr>
        <w:t>以上，</w:t>
      </w:r>
      <w:r>
        <w:rPr>
          <w:rFonts w:eastAsia="方正仿宋_GBK"/>
          <w:szCs w:val="24"/>
        </w:rPr>
        <w:t>PM</w:t>
      </w:r>
      <w:r>
        <w:rPr>
          <w:rFonts w:eastAsia="方正仿宋_GBK"/>
          <w:szCs w:val="24"/>
          <w:vertAlign w:val="subscript"/>
        </w:rPr>
        <w:t>2.5</w:t>
      </w:r>
      <w:r>
        <w:rPr>
          <w:rFonts w:hAnsi="方正仿宋_GBK" w:eastAsia="方正仿宋_GBK"/>
        </w:rPr>
        <w:t>浓度</w:t>
      </w:r>
      <w:r>
        <w:rPr>
          <w:rFonts w:hint="eastAsia" w:hAnsi="方正仿宋_GBK" w:eastAsia="方正仿宋_GBK"/>
        </w:rPr>
        <w:t>保持</w:t>
      </w:r>
      <w:r>
        <w:rPr>
          <w:rFonts w:eastAsia="方正仿宋_GBK"/>
        </w:rPr>
        <w:t>35</w:t>
      </w:r>
      <w:r>
        <w:rPr>
          <w:rFonts w:hAnsi="方正仿宋_GBK" w:eastAsia="方正仿宋_GBK"/>
        </w:rPr>
        <w:t>微克</w:t>
      </w:r>
      <w:r>
        <w:rPr>
          <w:rFonts w:eastAsia="方正仿宋_GBK"/>
        </w:rPr>
        <w:t>/</w:t>
      </w:r>
      <w:r>
        <w:rPr>
          <w:rFonts w:hAnsi="方正仿宋_GBK" w:eastAsia="方正仿宋_GBK"/>
        </w:rPr>
        <w:t>立方米</w:t>
      </w:r>
      <w:r>
        <w:rPr>
          <w:rFonts w:hint="eastAsia" w:hAnsi="方正仿宋_GBK" w:eastAsia="方正仿宋_GBK"/>
        </w:rPr>
        <w:t>以下</w:t>
      </w:r>
      <w:r>
        <w:rPr>
          <w:rFonts w:hAnsi="方正仿宋_GBK" w:eastAsia="方正仿宋_GBK"/>
        </w:rPr>
        <w:t>。</w:t>
      </w:r>
    </w:p>
    <w:p>
      <w:pPr>
        <w:ind w:firstLine="640"/>
        <w:outlineLvl w:val="1"/>
        <w:rPr>
          <w:rFonts w:ascii="方正黑体_GBK" w:hAnsi="方正仿宋_GBK" w:eastAsia="方正黑体_GBK" w:cs="方正仿宋_GBK"/>
        </w:rPr>
      </w:pPr>
      <w:bookmarkStart w:id="942" w:name="_Toc1230"/>
      <w:bookmarkStart w:id="943" w:name="_Toc4863"/>
      <w:bookmarkStart w:id="944" w:name="_Toc4362"/>
      <w:bookmarkStart w:id="945" w:name="_Toc10766"/>
      <w:bookmarkStart w:id="946" w:name="_Toc32487"/>
      <w:bookmarkStart w:id="947" w:name="_Toc16468"/>
      <w:bookmarkStart w:id="948" w:name="_Toc29776"/>
      <w:bookmarkStart w:id="949" w:name="_Toc7742"/>
      <w:bookmarkStart w:id="950" w:name="_Toc25849"/>
      <w:bookmarkStart w:id="951" w:name="_Toc11145"/>
      <w:bookmarkStart w:id="952" w:name="_Toc31739"/>
      <w:bookmarkStart w:id="953" w:name="_Toc19918"/>
      <w:bookmarkStart w:id="954" w:name="_Toc2786"/>
      <w:bookmarkStart w:id="955" w:name="_Toc6650"/>
      <w:bookmarkStart w:id="956" w:name="_Toc23318"/>
      <w:bookmarkStart w:id="957" w:name="_Toc24079"/>
      <w:r>
        <w:rPr>
          <w:rFonts w:hint="eastAsia" w:ascii="方正黑体_GBK" w:hAnsi="方正仿宋_GBK" w:eastAsia="方正黑体_GBK" w:cs="方正仿宋_GBK"/>
        </w:rPr>
        <w:t>二十、强化气候经济</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Pr>
          <w:rFonts w:hint="eastAsia" w:ascii="方正黑体_GBK" w:hAnsi="方正仿宋_GBK" w:eastAsia="方正黑体_GBK" w:cs="方正仿宋_GBK"/>
        </w:rPr>
        <w:t>发展气象服务</w:t>
      </w:r>
      <w:bookmarkEnd w:id="957"/>
    </w:p>
    <w:p>
      <w:pPr>
        <w:ind w:firstLine="640"/>
        <w:rPr>
          <w:rFonts w:ascii="方正仿宋_GBK" w:hAnsi="宋体" w:eastAsia="方正仿宋_GBK" w:cs="宋体"/>
          <w:color w:val="000000"/>
          <w:kern w:val="0"/>
        </w:rPr>
      </w:pPr>
      <w:r>
        <w:rPr>
          <w:rFonts w:hint="eastAsia" w:ascii="方正仿宋_GBK" w:hAnsi="方正仿宋_GBK" w:eastAsia="方正仿宋_GBK" w:cs="方正仿宋_GBK"/>
          <w:color w:val="000000" w:themeColor="text1"/>
          <w14:textFill>
            <w14:solidFill>
              <w14:schemeClr w14:val="tx1"/>
            </w14:solidFill>
          </w14:textFill>
        </w:rPr>
        <w:t>利用精细化风能太阳能资源图谱、风能太阳能数值预报技术，开展风力、光伏发电及抽水蓄能发电气象服务。紧</w:t>
      </w:r>
      <w:r>
        <w:rPr>
          <w:rFonts w:eastAsia="方正仿宋_GBK"/>
          <w:color w:val="000000" w:themeColor="text1"/>
          <w14:textFill>
            <w14:solidFill>
              <w14:schemeClr w14:val="tx1"/>
            </w14:solidFill>
          </w14:textFill>
        </w:rPr>
        <w:t>扣2030年</w:t>
      </w:r>
      <w:r>
        <w:rPr>
          <w:rFonts w:ascii="方正仿宋_GBK" w:hAnsi="方正仿宋_GBK" w:eastAsia="方正仿宋_GBK" w:cs="方正仿宋_GBK"/>
          <w:color w:val="000000" w:themeColor="text1"/>
          <w14:textFill>
            <w14:solidFill>
              <w14:schemeClr w14:val="tx1"/>
            </w14:solidFill>
          </w14:textFill>
        </w:rPr>
        <w:t>前碳达峰</w:t>
      </w:r>
      <w:r>
        <w:rPr>
          <w:rFonts w:hint="eastAsia" w:ascii="方正仿宋_GBK" w:hAnsi="方正仿宋_GBK" w:eastAsia="方正仿宋_GBK" w:cs="方正仿宋_GBK"/>
          <w:color w:val="000000" w:themeColor="text1"/>
          <w14:textFill>
            <w14:solidFill>
              <w14:schemeClr w14:val="tx1"/>
            </w14:solidFill>
          </w14:textFill>
        </w:rPr>
        <w:t>目标，落实“因地制宜发展气候经济”部署，推进立体气候资源开发，</w:t>
      </w:r>
      <w:r>
        <w:rPr>
          <w:rFonts w:hint="eastAsia" w:ascii="方正仿宋_GBK" w:hAnsi="宋体" w:eastAsia="方正仿宋_GBK" w:cs="宋体"/>
          <w:color w:val="000000"/>
          <w:kern w:val="0"/>
        </w:rPr>
        <w:t>分析研究奉节康养、避暑、冰雪气候资源，</w:t>
      </w:r>
      <w:r>
        <w:rPr>
          <w:rFonts w:hint="eastAsia" w:ascii="方正仿宋_GBK" w:hAnsi="方正仿宋_GBK" w:eastAsia="方正仿宋_GBK" w:cs="方正仿宋_GBK"/>
        </w:rPr>
        <w:t>合理利用气象景观、立体气候、气象历史文化、喀斯特地理地貌和气候养生等“五大”气候优势，结合奉节长江北岸库岸整治项目，打造奉节气象科技文化园、奉节气象自然景观公园、气象景观旅游景点和气候环境旅游体验区、喀斯特地理地貌研学互动区，助力奉节开展国家全域旅游示范县建设。</w:t>
      </w:r>
      <w:r>
        <w:rPr>
          <w:rFonts w:hint="eastAsia" w:ascii="方正仿宋_GBK" w:hAnsi="方正仿宋_GBK" w:eastAsia="方正仿宋_GBK" w:cs="方正仿宋_GBK"/>
          <w:color w:val="000000" w:themeColor="text1"/>
          <w14:textFill>
            <w14:solidFill>
              <w14:schemeClr w14:val="tx1"/>
            </w14:solidFill>
          </w14:textFill>
        </w:rPr>
        <w:t>开展“重</w:t>
      </w:r>
      <w:r>
        <w:rPr>
          <w:rFonts w:hint="eastAsia" w:ascii="方正仿宋_GBK" w:hAnsi="方正仿宋_GBK" w:eastAsia="方正仿宋_GBK" w:cs="方正仿宋_GBK"/>
          <w:color w:val="000000"/>
        </w:rPr>
        <w:t>庆宜居宜游美丽乡村”气候品牌创建，</w:t>
      </w:r>
      <w:r>
        <w:rPr>
          <w:rFonts w:hint="eastAsia" w:ascii="方正仿宋_GBK" w:hAnsi="宋体" w:eastAsia="方正仿宋_GBK" w:cs="宋体"/>
          <w:color w:val="000000"/>
          <w:kern w:val="0"/>
        </w:rPr>
        <w:t>用好“三峡凉都”商标，</w:t>
      </w:r>
      <w:r>
        <w:rPr>
          <w:rFonts w:hint="eastAsia" w:ascii="方正仿宋_GBK" w:hAnsi="方正仿宋_GBK" w:eastAsia="方正仿宋_GBK" w:cs="方正仿宋_GBK"/>
        </w:rPr>
        <w:t>推进生态气候资源运营中心建设，强化优质生态气候品牌宣传和应用，</w:t>
      </w:r>
      <w:r>
        <w:rPr>
          <w:rFonts w:hint="eastAsia" w:ascii="方正仿宋_GBK" w:hAnsi="宋体" w:eastAsia="方正仿宋_GBK" w:cs="宋体"/>
          <w:color w:val="000000"/>
          <w:kern w:val="0"/>
        </w:rPr>
        <w:t>探</w:t>
      </w:r>
      <w:r>
        <w:rPr>
          <w:rFonts w:hint="eastAsia" w:ascii="方正仿宋_GBK" w:hAnsi="方正仿宋_GBK" w:eastAsia="方正仿宋_GBK" w:cs="方正仿宋_GBK"/>
          <w:color w:val="000000"/>
        </w:rPr>
        <w:t>索生态气候产品价值实现路径，推动气候优势转化为经济优势，</w:t>
      </w:r>
      <w:r>
        <w:rPr>
          <w:rFonts w:hint="eastAsia" w:ascii="方正仿宋_GBK" w:hAnsi="宋体" w:eastAsia="方正仿宋_GBK" w:cs="宋体"/>
          <w:color w:val="000000"/>
          <w:kern w:val="0"/>
        </w:rPr>
        <w:t>助力奉节打造好生态康养大产业发展。</w:t>
      </w:r>
    </w:p>
    <w:p>
      <w:pPr>
        <w:spacing w:line="540" w:lineRule="exact"/>
        <w:ind w:firstLine="0" w:firstLineChars="0"/>
        <w:jc w:val="center"/>
        <w:rPr>
          <w:rFonts w:ascii="方正仿宋_GBK" w:eastAsia="方正仿宋_GBK"/>
        </w:rPr>
      </w:pPr>
      <w:r>
        <w:rPr>
          <w:rFonts w:hint="eastAsia" w:ascii="方正黑体_GBK" w:eastAsia="方正黑体_GBK"/>
        </w:rPr>
        <w:t>专栏8山清水秀美丽之地气象服务保障</w:t>
      </w:r>
    </w:p>
    <w:tbl>
      <w:tblPr>
        <w:tblStyle w:val="3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40" w:lineRule="exact"/>
              <w:ind w:firstLine="560"/>
              <w:rPr>
                <w:rFonts w:ascii="方正仿宋_GBK" w:eastAsia="方正仿宋_GBK"/>
                <w:sz w:val="28"/>
                <w:szCs w:val="28"/>
              </w:rPr>
            </w:pPr>
            <w:r>
              <w:rPr>
                <w:rFonts w:hint="eastAsia" w:ascii="方正楷体_GBK" w:hAnsi="Calibri" w:eastAsia="方正楷体_GBK"/>
                <w:sz w:val="28"/>
                <w:szCs w:val="28"/>
              </w:rPr>
              <w:t>生态系统保护修复气象保障</w:t>
            </w:r>
            <w:r>
              <w:rPr>
                <w:rFonts w:hint="eastAsia" w:ascii="方正楷体_GBK" w:eastAsia="方正楷体_GBK"/>
                <w:sz w:val="28"/>
                <w:szCs w:val="28"/>
              </w:rPr>
              <w:t>。</w:t>
            </w:r>
            <w:r>
              <w:rPr>
                <w:rFonts w:hint="eastAsia" w:ascii="方正仿宋_GBK" w:hAnsi="Calibri" w:eastAsia="方正仿宋_GBK"/>
                <w:sz w:val="28"/>
                <w:szCs w:val="28"/>
              </w:rPr>
              <w:t>强化地质灾害防治、森林防火和林业有害生物防控气象预警服务，加强生态保护修复型人影作业服务</w:t>
            </w:r>
            <w:r>
              <w:rPr>
                <w:rFonts w:hint="eastAsia" w:ascii="方正仿宋_GBK" w:eastAsia="方正仿宋_GBK"/>
                <w:sz w:val="28"/>
                <w:szCs w:val="28"/>
              </w:rPr>
              <w:t>。</w:t>
            </w:r>
          </w:p>
          <w:p>
            <w:pPr>
              <w:spacing w:line="440" w:lineRule="exact"/>
              <w:ind w:firstLine="560"/>
              <w:rPr>
                <w:rFonts w:eastAsia="方正仿宋_GBK"/>
                <w:sz w:val="28"/>
                <w:szCs w:val="28"/>
              </w:rPr>
            </w:pPr>
            <w:r>
              <w:rPr>
                <w:rFonts w:eastAsia="方正楷体_GBK"/>
                <w:sz w:val="28"/>
                <w:szCs w:val="28"/>
              </w:rPr>
              <w:t>大气污染治理气象保障。</w:t>
            </w:r>
            <w:r>
              <w:rPr>
                <w:rFonts w:eastAsia="方正仿宋_GBK"/>
                <w:sz w:val="28"/>
                <w:szCs w:val="28"/>
              </w:rPr>
              <w:t>开展空气质量预报、重污染天气联合预警和应急联动；强化空气污染扩散气象条件预报和大气污染潜势预报服务，建立重污染天气预警预报信息发布服务机制</w:t>
            </w:r>
            <w:r>
              <w:rPr>
                <w:rFonts w:hint="eastAsia" w:eastAsia="方正仿宋_GBK"/>
                <w:sz w:val="28"/>
                <w:szCs w:val="28"/>
              </w:rPr>
              <w:t>；推进人工影响天气现代化建设，提升污染防治人工增雨作业能力。</w:t>
            </w:r>
          </w:p>
          <w:p>
            <w:pPr>
              <w:spacing w:line="440" w:lineRule="exact"/>
              <w:ind w:firstLine="560"/>
              <w:rPr>
                <w:rFonts w:ascii="方正仿宋_GBK" w:eastAsia="方正仿宋_GBK"/>
                <w:sz w:val="28"/>
                <w:szCs w:val="28"/>
              </w:rPr>
            </w:pPr>
            <w:r>
              <w:rPr>
                <w:rFonts w:hint="eastAsia" w:ascii="方正楷体_GBK" w:eastAsia="方正楷体_GBK"/>
                <w:sz w:val="28"/>
                <w:szCs w:val="28"/>
              </w:rPr>
              <w:t>气候经济发展气象服务。</w:t>
            </w:r>
            <w:r>
              <w:rPr>
                <w:rFonts w:hint="eastAsia" w:ascii="方正仿宋_GBK" w:hAnsi="Calibri" w:eastAsia="方正仿宋_GBK"/>
                <w:sz w:val="28"/>
                <w:szCs w:val="28"/>
              </w:rPr>
              <w:t>开展风力、光伏发电及抽水蓄能发电气象服务；</w:t>
            </w:r>
            <w:r>
              <w:rPr>
                <w:rFonts w:hint="eastAsia" w:eastAsia="方正仿宋_GBK"/>
                <w:sz w:val="28"/>
                <w:szCs w:val="28"/>
              </w:rPr>
              <w:t>打造奉节气象科技文化园、奉节气象自然景观公园、气象景观旅游景点；</w:t>
            </w:r>
            <w:r>
              <w:rPr>
                <w:rFonts w:hint="eastAsia" w:ascii="方正仿宋_GBK" w:hAnsi="Calibri" w:eastAsia="方正仿宋_GBK"/>
                <w:sz w:val="28"/>
                <w:szCs w:val="28"/>
              </w:rPr>
              <w:t>组织参与“重庆宜居宜游美丽乡村”气候品牌创建</w:t>
            </w:r>
            <w:r>
              <w:rPr>
                <w:rFonts w:hint="eastAsia" w:ascii="方正楷体_GBK" w:eastAsia="方正楷体_GBK"/>
                <w:sz w:val="28"/>
                <w:szCs w:val="28"/>
              </w:rPr>
              <w:t>。</w:t>
            </w:r>
          </w:p>
        </w:tc>
      </w:tr>
    </w:tbl>
    <w:p>
      <w:pPr>
        <w:ind w:firstLine="640"/>
      </w:pPr>
      <w:bookmarkStart w:id="958" w:name="_Toc7621"/>
    </w:p>
    <w:p>
      <w:pPr>
        <w:ind w:firstLine="0" w:firstLineChars="0"/>
        <w:jc w:val="center"/>
        <w:outlineLvl w:val="0"/>
        <w:rPr>
          <w:rFonts w:eastAsia="方正小标宋_GBK"/>
          <w:bCs/>
          <w:spacing w:val="-2"/>
          <w:kern w:val="44"/>
        </w:rPr>
      </w:pPr>
      <w:bookmarkStart w:id="959" w:name="_Toc31101"/>
      <w:r>
        <w:rPr>
          <w:rFonts w:hint="eastAsia" w:eastAsia="方正小标宋_GBK"/>
          <w:bCs/>
          <w:spacing w:val="-2"/>
          <w:kern w:val="44"/>
        </w:rPr>
        <w:t xml:space="preserve">第九章  </w:t>
      </w:r>
      <w:r>
        <w:rPr>
          <w:rFonts w:hint="eastAsia" w:eastAsia="方正小标宋_GBK"/>
          <w:bCs/>
          <w:spacing w:val="-8"/>
          <w:kern w:val="44"/>
        </w:rPr>
        <w:t>深化气象改革开放 提升现代气象治理效能</w:t>
      </w:r>
      <w:bookmarkEnd w:id="958"/>
      <w:bookmarkEnd w:id="959"/>
    </w:p>
    <w:p>
      <w:pPr>
        <w:ind w:firstLine="640"/>
      </w:pPr>
    </w:p>
    <w:p>
      <w:pPr>
        <w:tabs>
          <w:tab w:val="left" w:pos="420"/>
        </w:tabs>
        <w:ind w:firstLine="640"/>
        <w:rPr>
          <w:rFonts w:ascii="方正仿宋_GBK" w:hAnsi="方正仿宋_GBK" w:eastAsia="方正仿宋_GBK" w:cs="方正仿宋_GBK"/>
        </w:rPr>
      </w:pPr>
      <w:r>
        <w:rPr>
          <w:rFonts w:hint="eastAsia" w:ascii="方正仿宋_GBK" w:hAnsi="方正仿宋_GBK" w:eastAsia="方正仿宋_GBK" w:cs="方正仿宋_GBK"/>
        </w:rPr>
        <w:t>坚持全面深化改革，加快推进气象服务供给侧结构性改革和气象业务管理体制改革，加强气象管理法治化、标准化、信息化建设，大力建设现代气象管理体系，全力推进气象现代化建设，尽力提高现代气象治理效能，助力新时代奉节气象高质量发展。</w:t>
      </w:r>
    </w:p>
    <w:p>
      <w:pPr>
        <w:ind w:firstLine="640"/>
        <w:outlineLvl w:val="1"/>
        <w:rPr>
          <w:rFonts w:ascii="方正黑体_GBK" w:hAnsi="方正仿宋_GBK" w:eastAsia="方正黑体_GBK" w:cs="方正仿宋_GBK"/>
        </w:rPr>
      </w:pPr>
      <w:bookmarkStart w:id="960" w:name="_Toc14687"/>
      <w:bookmarkStart w:id="961" w:name="_Toc21815"/>
      <w:r>
        <w:rPr>
          <w:rFonts w:hint="eastAsia" w:ascii="方正黑体_GBK" w:hAnsi="方正仿宋_GBK" w:eastAsia="方正黑体_GBK" w:cs="方正仿宋_GBK"/>
        </w:rPr>
        <w:t>二十一、深入推进重点领域改革</w:t>
      </w:r>
      <w:bookmarkEnd w:id="960"/>
      <w:bookmarkEnd w:id="961"/>
    </w:p>
    <w:p>
      <w:pPr>
        <w:tabs>
          <w:tab w:val="left" w:pos="420"/>
        </w:tabs>
        <w:ind w:firstLine="640"/>
        <w:rPr>
          <w:rFonts w:ascii="方正仿宋_GBK" w:hAnsi="宋体" w:eastAsia="方正仿宋_GBK"/>
        </w:rPr>
      </w:pPr>
      <w:r>
        <w:rPr>
          <w:rFonts w:hint="eastAsia" w:ascii="方正楷体_GBK" w:hAnsi="宋体" w:eastAsia="方正楷体_GBK"/>
        </w:rPr>
        <w:t>深化业务技术体制改革。</w:t>
      </w:r>
      <w:r>
        <w:rPr>
          <w:rFonts w:hint="eastAsia" w:ascii="方正仿宋_GBK" w:hAnsi="宋体" w:eastAsia="方正仿宋_GBK"/>
        </w:rPr>
        <w:t>落实</w:t>
      </w:r>
      <w:r>
        <w:rPr>
          <w:rFonts w:ascii="方正仿宋_GBK" w:hAnsi="宋体" w:eastAsia="方正仿宋_GBK"/>
        </w:rPr>
        <w:t>以大数据为中心的市</w:t>
      </w:r>
      <w:r>
        <w:rPr>
          <w:rFonts w:hint="eastAsia" w:ascii="方正仿宋_GBK" w:hAnsi="宋体" w:eastAsia="方正仿宋_GBK"/>
        </w:rPr>
        <w:t>-</w:t>
      </w:r>
      <w:r>
        <w:rPr>
          <w:rFonts w:ascii="方正仿宋_GBK" w:hAnsi="宋体" w:eastAsia="方正仿宋_GBK"/>
        </w:rPr>
        <w:t>区县两级一体化业务服务体系</w:t>
      </w:r>
      <w:r>
        <w:rPr>
          <w:rFonts w:hint="eastAsia" w:ascii="方正仿宋_GBK" w:hAnsi="宋体" w:eastAsia="方正仿宋_GBK"/>
        </w:rPr>
        <w:t>建设要求</w:t>
      </w:r>
      <w:r>
        <w:rPr>
          <w:rFonts w:ascii="方正仿宋_GBK" w:hAnsi="宋体" w:eastAsia="方正仿宋_GBK"/>
        </w:rPr>
        <w:t>，</w:t>
      </w:r>
      <w:r>
        <w:rPr>
          <w:rFonts w:hint="eastAsia" w:ascii="方正仿宋_GBK" w:eastAsia="方正仿宋_GBK"/>
        </w:rPr>
        <w:t>以</w:t>
      </w:r>
      <w:r>
        <w:rPr>
          <w:rFonts w:ascii="方正仿宋_GBK" w:hAnsi="宋体" w:eastAsia="方正仿宋_GBK"/>
        </w:rPr>
        <w:t>智慧气象</w:t>
      </w:r>
      <w:r>
        <w:rPr>
          <w:rFonts w:hint="eastAsia" w:ascii="方正仿宋_GBK" w:hAnsi="宋体" w:eastAsia="方正仿宋_GBK"/>
        </w:rPr>
        <w:t>“</w:t>
      </w:r>
      <w:r>
        <w:rPr>
          <w:rFonts w:ascii="方正仿宋_GBK" w:hAnsi="宋体" w:eastAsia="方正仿宋_GBK"/>
        </w:rPr>
        <w:t>四天</w:t>
      </w:r>
      <w:r>
        <w:rPr>
          <w:rFonts w:hint="eastAsia" w:ascii="方正仿宋_GBK" w:hAnsi="宋体" w:eastAsia="方正仿宋_GBK"/>
        </w:rPr>
        <w:t>”</w:t>
      </w:r>
      <w:r>
        <w:rPr>
          <w:rFonts w:ascii="方正仿宋_GBK" w:hAnsi="宋体" w:eastAsia="方正仿宋_GBK"/>
        </w:rPr>
        <w:t>系统</w:t>
      </w:r>
      <w:r>
        <w:rPr>
          <w:rFonts w:hint="eastAsia" w:ascii="方正仿宋_GBK" w:hAnsi="宋体" w:eastAsia="方正仿宋_GBK"/>
        </w:rPr>
        <w:t>为支撑，</w:t>
      </w:r>
      <w:r>
        <w:rPr>
          <w:rFonts w:ascii="方正仿宋_GBK" w:hAnsi="宋体" w:eastAsia="方正仿宋_GBK"/>
        </w:rPr>
        <w:t>进一步优化业务服务流程和布局。形成协同高效的业务服务管理体系，建立以质量和效益为核心的业务考核评价体系。</w:t>
      </w:r>
    </w:p>
    <w:p>
      <w:pPr>
        <w:ind w:firstLine="640"/>
        <w:rPr>
          <w:rFonts w:ascii="方正楷体_GBK" w:hAnsi="宋体" w:eastAsia="方正楷体_GBK"/>
        </w:rPr>
      </w:pPr>
      <w:r>
        <w:rPr>
          <w:rFonts w:hint="eastAsia" w:ascii="方正楷体_GBK" w:hAnsi="宋体" w:eastAsia="方正楷体_GBK"/>
        </w:rPr>
        <w:t>深化气象服务体制改革。</w:t>
      </w:r>
      <w:r>
        <w:rPr>
          <w:rFonts w:hint="eastAsia" w:ascii="方正仿宋_GBK" w:hAnsi="宋体" w:eastAsia="方正仿宋_GBK"/>
        </w:rPr>
        <w:t>以社会化为导向大力培育和发展气象信息服务，提升气象服务供给能力。</w:t>
      </w:r>
    </w:p>
    <w:p>
      <w:pPr>
        <w:tabs>
          <w:tab w:val="left" w:pos="420"/>
        </w:tabs>
        <w:ind w:firstLine="640"/>
        <w:rPr>
          <w:rFonts w:ascii="方正仿宋_GBK" w:hAnsi="宋体" w:eastAsia="方正仿宋_GBK"/>
        </w:rPr>
      </w:pPr>
      <w:r>
        <w:rPr>
          <w:rFonts w:hint="eastAsia" w:ascii="方正楷体_GBK" w:hAnsi="宋体" w:eastAsia="方正楷体_GBK"/>
        </w:rPr>
        <w:t>深化气象管理体制改革。</w:t>
      </w:r>
      <w:r>
        <w:rPr>
          <w:rFonts w:hint="eastAsia" w:ascii="方正仿宋_GBK" w:hAnsi="宋体" w:eastAsia="方正仿宋_GBK"/>
        </w:rPr>
        <w:t>完善双重领导管理体制和计划财务体制，落实中央和地方事权与支出责任。持续深化“放管服”改革，落实防雷安全主体责任，依法依规开展防雷技术服务。加强科学管理，建立气象高质量发展评价体系，推进气象技术管理制度和体系建设。</w:t>
      </w:r>
    </w:p>
    <w:p>
      <w:pPr>
        <w:ind w:firstLine="640"/>
        <w:outlineLvl w:val="1"/>
        <w:rPr>
          <w:rFonts w:ascii="方正黑体_GBK" w:hAnsi="方正仿宋_GBK" w:eastAsia="方正黑体_GBK" w:cs="方正仿宋_GBK"/>
        </w:rPr>
      </w:pPr>
      <w:bookmarkStart w:id="962" w:name="_Toc26151"/>
      <w:bookmarkStart w:id="963" w:name="_Toc20493"/>
      <w:r>
        <w:rPr>
          <w:rFonts w:hint="eastAsia" w:ascii="方正黑体_GBK" w:hAnsi="方正仿宋_GBK" w:eastAsia="方正黑体_GBK" w:cs="方正仿宋_GBK"/>
        </w:rPr>
        <w:t>二十二、不断深化气象开放合作</w:t>
      </w:r>
      <w:bookmarkEnd w:id="962"/>
      <w:bookmarkEnd w:id="963"/>
    </w:p>
    <w:p>
      <w:pPr>
        <w:ind w:firstLine="640"/>
        <w:rPr>
          <w:rFonts w:ascii="方正仿宋_GBK" w:eastAsia="方正仿宋_GBK"/>
        </w:rPr>
      </w:pPr>
      <w:r>
        <w:rPr>
          <w:rFonts w:hint="eastAsia" w:ascii="方正楷体_GBK" w:eastAsia="方正楷体_GBK"/>
        </w:rPr>
        <w:t>优化气象开放合作发展格局。</w:t>
      </w:r>
      <w:r>
        <w:rPr>
          <w:rFonts w:hint="eastAsia" w:ascii="方正仿宋_GBK" w:eastAsia="方正仿宋_GBK"/>
        </w:rPr>
        <w:t>加强气象与农业农村委、水利局、应急局、生态环境局等行业部门开展重点领域专业专项合作，共推自然灾害防御，联动开展气象服务保障，促进“气象</w:t>
      </w:r>
      <w:r>
        <w:rPr>
          <w:rFonts w:ascii="方正仿宋_GBK" w:eastAsia="方正仿宋_GBK"/>
        </w:rPr>
        <w:t>+</w:t>
      </w:r>
      <w:r>
        <w:rPr>
          <w:rFonts w:hint="eastAsia" w:ascii="方正仿宋_GBK" w:eastAsia="方正仿宋_GBK"/>
        </w:rPr>
        <w:t>”融入式发展。深化市县合作，</w:t>
      </w:r>
      <w:r>
        <w:rPr>
          <w:rFonts w:hint="eastAsia" w:eastAsia="方正仿宋_GBK"/>
        </w:rPr>
        <w:t>共建气象服务示范基地，共推气候资源开发利用</w:t>
      </w:r>
      <w:r>
        <w:rPr>
          <w:rFonts w:hint="eastAsia" w:ascii="方正仿宋_GBK" w:eastAsia="方正仿宋_GBK"/>
        </w:rPr>
        <w:t>，共谋气候经济发展。</w:t>
      </w:r>
    </w:p>
    <w:p>
      <w:pPr>
        <w:ind w:firstLine="640"/>
        <w:outlineLvl w:val="1"/>
        <w:rPr>
          <w:rFonts w:ascii="方正黑体_GBK" w:hAnsi="方正仿宋_GBK" w:eastAsia="方正黑体_GBK" w:cs="方正仿宋_GBK"/>
        </w:rPr>
      </w:pPr>
      <w:bookmarkStart w:id="964" w:name="_Toc30007"/>
      <w:bookmarkStart w:id="965" w:name="_Toc29114"/>
      <w:r>
        <w:rPr>
          <w:rFonts w:hint="eastAsia" w:ascii="方正黑体_GBK" w:hAnsi="方正仿宋_GBK" w:eastAsia="方正黑体_GBK" w:cs="方正仿宋_GBK"/>
        </w:rPr>
        <w:t>二十三、</w:t>
      </w:r>
      <w:bookmarkEnd w:id="964"/>
      <w:r>
        <w:rPr>
          <w:rFonts w:hint="eastAsia" w:ascii="方正黑体_GBK" w:hAnsi="方正仿宋_GBK" w:eastAsia="方正黑体_GBK" w:cs="方正仿宋_GBK"/>
        </w:rPr>
        <w:t>强化气象管理能力建设</w:t>
      </w:r>
      <w:bookmarkEnd w:id="965"/>
    </w:p>
    <w:p>
      <w:pPr>
        <w:tabs>
          <w:tab w:val="left" w:pos="420"/>
        </w:tabs>
        <w:ind w:firstLine="640"/>
        <w:rPr>
          <w:rFonts w:ascii="方正仿宋_GBK" w:hAnsi="方正仿宋_GBK" w:eastAsia="方正仿宋_GBK" w:cs="方正仿宋_GBK"/>
        </w:rPr>
      </w:pPr>
      <w:r>
        <w:rPr>
          <w:rFonts w:hint="eastAsia" w:ascii="方正楷体_GBK" w:eastAsia="方正楷体_GBK"/>
        </w:rPr>
        <w:t>加强气象管理法治化建设。</w:t>
      </w:r>
      <w:r>
        <w:rPr>
          <w:rFonts w:hint="eastAsia" w:ascii="方正仿宋_GBK" w:hAnsi="方正仿宋_GBK" w:eastAsia="方正仿宋_GBK" w:cs="方正仿宋_GBK"/>
        </w:rPr>
        <w:t>建立健全气象安全管理体制机制，探索</w:t>
      </w:r>
      <w:r>
        <w:rPr>
          <w:rFonts w:hint="eastAsia" w:ascii="方正仿宋_GBK" w:eastAsia="方正仿宋_GBK"/>
        </w:rPr>
        <w:t>开展联合执法、联合监管、联合惩戒。加强执法规范化建设，实施“双随机</w:t>
      </w:r>
      <w:r>
        <w:rPr>
          <w:rFonts w:hint="eastAsia" w:ascii="方正仿宋_GBK" w:eastAsia="方正仿宋_GBK"/>
          <w:lang w:eastAsia="zh-CN"/>
        </w:rPr>
        <w:t>、</w:t>
      </w:r>
      <w:bookmarkStart w:id="996" w:name="_GoBack"/>
      <w:bookmarkEnd w:id="996"/>
      <w:r>
        <w:rPr>
          <w:rFonts w:hint="eastAsia" w:ascii="方正仿宋_GBK" w:eastAsia="方正仿宋_GBK"/>
        </w:rPr>
        <w:t>一公开”行政执法，严格落实行政执法三项制度；</w:t>
      </w:r>
      <w:r>
        <w:rPr>
          <w:rFonts w:hint="eastAsia" w:eastAsia="方正仿宋_GBK"/>
        </w:rPr>
        <w:t>加强执法队伍建设，</w:t>
      </w:r>
      <w:r>
        <w:rPr>
          <w:rFonts w:hint="eastAsia" w:ascii="方正仿宋_GBK" w:hAnsi="方正仿宋_GBK" w:eastAsia="方正仿宋_GBK" w:cs="方正仿宋_GBK"/>
        </w:rPr>
        <w:t>推进气象执法规范化和信息化建设，提高气象</w:t>
      </w:r>
      <w:r>
        <w:rPr>
          <w:rFonts w:hint="eastAsia" w:eastAsia="方正仿宋_GBK"/>
        </w:rPr>
        <w:t>执法能力。</w:t>
      </w:r>
      <w:r>
        <w:rPr>
          <w:rFonts w:hint="eastAsia" w:ascii="方正仿宋_GBK" w:hAnsi="方正仿宋_GBK" w:eastAsia="方正仿宋_GBK" w:cs="方正仿宋_GBK"/>
        </w:rPr>
        <w:t>做好</w:t>
      </w:r>
      <w:r>
        <w:rPr>
          <w:rFonts w:hint="eastAsia" w:eastAsia="方正仿宋_GBK"/>
        </w:rPr>
        <w:t>政务公开，健全行政监管体系和问责制度。</w:t>
      </w:r>
      <w:r>
        <w:rPr>
          <w:rFonts w:hint="eastAsia" w:ascii="方正仿宋_GBK" w:hAnsi="方正仿宋_GBK" w:eastAsia="方正仿宋_GBK" w:cs="方正仿宋_GBK"/>
        </w:rPr>
        <w:t>加强规章制度执行，定期开展各项规章制度检查和修订。</w:t>
      </w:r>
    </w:p>
    <w:p>
      <w:pPr>
        <w:tabs>
          <w:tab w:val="left" w:pos="420"/>
        </w:tabs>
        <w:ind w:firstLine="640"/>
        <w:rPr>
          <w:rFonts w:ascii="方正仿宋_GBK" w:eastAsia="方正仿宋_GBK"/>
        </w:rPr>
      </w:pPr>
      <w:r>
        <w:rPr>
          <w:rFonts w:hint="eastAsia" w:ascii="方正楷体_GBK" w:eastAsia="方正楷体_GBK"/>
        </w:rPr>
        <w:t>推进气象管理标准化建设。</w:t>
      </w:r>
      <w:r>
        <w:rPr>
          <w:rFonts w:hint="eastAsia" w:ascii="方正仿宋_GBK" w:eastAsia="方正仿宋_GBK"/>
          <w:color w:val="000000" w:themeColor="text1"/>
          <w14:textFill>
            <w14:solidFill>
              <w14:schemeClr w14:val="tx1"/>
            </w14:solidFill>
          </w14:textFill>
        </w:rPr>
        <w:t>以气象灾害风险管理和社会管理为重点，积极参与重点领域气象标准的制定，发挥标准在气象业务、服务、科技及工程项目中的导向作用，落实标</w:t>
      </w:r>
      <w:r>
        <w:rPr>
          <w:rFonts w:hint="eastAsia" w:ascii="方正仿宋_GBK" w:eastAsia="方正仿宋_GBK"/>
        </w:rPr>
        <w:t>准在气象业务服务、安全监管工作中的“硬约束”地位。</w:t>
      </w:r>
    </w:p>
    <w:p>
      <w:pPr>
        <w:ind w:firstLine="640"/>
        <w:outlineLvl w:val="1"/>
        <w:rPr>
          <w:rFonts w:ascii="方正黑体_GBK" w:hAnsi="方正仿宋_GBK" w:eastAsia="方正黑体_GBK" w:cs="方正仿宋_GBK"/>
        </w:rPr>
      </w:pPr>
      <w:bookmarkStart w:id="966" w:name="_Toc21422"/>
      <w:bookmarkStart w:id="967" w:name="_Toc6441"/>
      <w:r>
        <w:rPr>
          <w:rFonts w:hint="eastAsia" w:ascii="方正黑体_GBK" w:hAnsi="方正仿宋_GBK" w:eastAsia="方正黑体_GBK" w:cs="方正仿宋_GBK"/>
        </w:rPr>
        <w:t>二十四、持续强化气象基础能力</w:t>
      </w:r>
      <w:bookmarkEnd w:id="966"/>
      <w:bookmarkEnd w:id="967"/>
    </w:p>
    <w:p>
      <w:pPr>
        <w:tabs>
          <w:tab w:val="left" w:pos="420"/>
        </w:tabs>
        <w:ind w:firstLine="640"/>
        <w:rPr>
          <w:rFonts w:ascii="方正仿宋_GBK" w:eastAsia="方正仿宋_GBK"/>
        </w:rPr>
      </w:pPr>
      <w:r>
        <w:rPr>
          <w:rFonts w:hint="eastAsia" w:ascii="方正楷体_GBK" w:eastAsia="方正楷体_GBK"/>
        </w:rPr>
        <w:t>着力保障奉节气象事业发展。</w:t>
      </w:r>
      <w:r>
        <w:rPr>
          <w:rFonts w:hint="eastAsia" w:ascii="方正仿宋_GBK" w:eastAsia="方正仿宋_GBK"/>
        </w:rPr>
        <w:t>完善与地方经济社会发展水平相适应的投入增长机制，推进气象工作各项保障落实到位。强化重大战略部署和防灾减灾气象职能发挥，提升气象服务保障奉节经济社会发展能力。</w:t>
      </w:r>
    </w:p>
    <w:p>
      <w:pPr>
        <w:tabs>
          <w:tab w:val="left" w:pos="420"/>
        </w:tabs>
        <w:ind w:firstLine="640"/>
        <w:rPr>
          <w:rFonts w:ascii="方正仿宋_GBK" w:eastAsia="方正仿宋_GBK"/>
        </w:rPr>
      </w:pPr>
      <w:r>
        <w:rPr>
          <w:rFonts w:hint="eastAsia" w:ascii="方正楷体_GBK" w:eastAsia="方正楷体_GBK"/>
        </w:rPr>
        <w:t>不断深化新时代气象文化内涵。</w:t>
      </w:r>
      <w:r>
        <w:rPr>
          <w:rFonts w:hint="eastAsia" w:ascii="方正仿宋_GBK" w:eastAsia="方正仿宋_GBK"/>
        </w:rPr>
        <w:t>加强气象文化基础设施和气象台站巴渝化建设，开展智慧台站、</w:t>
      </w:r>
      <w:r>
        <w:rPr>
          <w:rFonts w:hint="eastAsia"/>
        </w:rPr>
        <w:t>暖心台站、</w:t>
      </w:r>
      <w:r>
        <w:rPr>
          <w:rFonts w:hint="eastAsia" w:ascii="方正仿宋_GBK" w:eastAsia="方正仿宋_GBK"/>
        </w:rPr>
        <w:t>文化台站和绿色机关、模范机关建设，加大气象文化与夔州历史的融合和宣传，拓展气象文化传播途径。加强气象文化人才队伍建设，强化特色气象文化品牌建设。</w:t>
      </w:r>
    </w:p>
    <w:p>
      <w:pPr>
        <w:ind w:firstLine="640"/>
      </w:pPr>
    </w:p>
    <w:p>
      <w:pPr>
        <w:pStyle w:val="12"/>
        <w:ind w:firstLine="0" w:firstLineChars="0"/>
        <w:jc w:val="center"/>
        <w:rPr>
          <w:rFonts w:ascii="方正黑体_GBK" w:eastAsia="方正黑体_GBK"/>
        </w:rPr>
      </w:pPr>
      <w:r>
        <w:rPr>
          <w:rFonts w:hint="eastAsia" w:ascii="方正黑体_GBK" w:hAnsi="宋体" w:eastAsia="方正黑体_GBK" w:cs="宋体"/>
        </w:rPr>
        <w:t>专栏</w:t>
      </w:r>
      <w:r>
        <w:rPr>
          <w:rFonts w:hint="eastAsia" w:ascii="方正黑体_GBK" w:eastAsia="方正黑体_GBK"/>
        </w:rPr>
        <w:t>9</w:t>
      </w:r>
      <w:r>
        <w:rPr>
          <w:rFonts w:hint="eastAsia" w:ascii="方正黑体_GBK" w:hAnsi="宋体" w:eastAsia="方正黑体_GBK" w:cs="宋体"/>
        </w:rPr>
        <w:t xml:space="preserve">  现代气象治理能力提升</w:t>
      </w:r>
    </w:p>
    <w:tbl>
      <w:tblPr>
        <w:tblStyle w:val="3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40" w:lineRule="exact"/>
              <w:ind w:firstLine="560"/>
              <w:rPr>
                <w:rFonts w:ascii="方正仿宋_GBK" w:eastAsia="方正仿宋_GBK"/>
                <w:sz w:val="28"/>
                <w:szCs w:val="28"/>
              </w:rPr>
            </w:pPr>
            <w:r>
              <w:rPr>
                <w:rFonts w:hint="eastAsia" w:ascii="方正楷体_GBK" w:eastAsia="方正楷体_GBK"/>
                <w:sz w:val="28"/>
                <w:szCs w:val="28"/>
              </w:rPr>
              <w:t>推进重点领域改革。</w:t>
            </w:r>
            <w:r>
              <w:rPr>
                <w:rFonts w:hint="eastAsia" w:ascii="方正仿宋_GBK" w:eastAsia="方正仿宋_GBK"/>
                <w:sz w:val="28"/>
                <w:szCs w:val="28"/>
              </w:rPr>
              <w:t>深化业务技术体制改革，进一步优化业务服务流程和布局；深化气象服务体制改革，培育和发展气象信息服务；深化气象管理体制改革，完善双重领导管理体制和计划财务体制，持续深化“放管服”改革。</w:t>
            </w:r>
          </w:p>
          <w:p>
            <w:pPr>
              <w:pStyle w:val="12"/>
              <w:spacing w:after="0" w:line="440" w:lineRule="exact"/>
              <w:ind w:firstLine="560"/>
              <w:rPr>
                <w:rFonts w:ascii="方正仿宋_GBK" w:eastAsia="方正仿宋_GBK"/>
                <w:sz w:val="28"/>
                <w:szCs w:val="28"/>
              </w:rPr>
            </w:pPr>
            <w:r>
              <w:rPr>
                <w:rFonts w:hint="eastAsia" w:ascii="方正楷体_GBK" w:eastAsia="方正楷体_GBK"/>
                <w:sz w:val="28"/>
                <w:szCs w:val="28"/>
              </w:rPr>
              <w:t>深化气象开放合作。</w:t>
            </w:r>
            <w:r>
              <w:rPr>
                <w:rFonts w:hint="eastAsia" w:ascii="方正仿宋_GBK" w:eastAsia="方正仿宋_GBK"/>
                <w:sz w:val="28"/>
                <w:szCs w:val="28"/>
              </w:rPr>
              <w:t>开展气象与其他部门的专项合作；市县合作共建气象服务示范基地。</w:t>
            </w:r>
          </w:p>
          <w:p>
            <w:pPr>
              <w:spacing w:line="440" w:lineRule="exact"/>
              <w:ind w:firstLine="560"/>
              <w:rPr>
                <w:rFonts w:eastAsia="方正仿宋_GBK"/>
                <w:sz w:val="28"/>
                <w:szCs w:val="28"/>
              </w:rPr>
            </w:pPr>
            <w:r>
              <w:rPr>
                <w:rFonts w:hint="eastAsia" w:ascii="方正楷体_GBK" w:eastAsia="方正楷体_GBK"/>
                <w:sz w:val="28"/>
                <w:szCs w:val="28"/>
              </w:rPr>
              <w:t>气象管理能力提升。</w:t>
            </w:r>
            <w:r>
              <w:rPr>
                <w:rFonts w:hint="eastAsia" w:ascii="方正仿宋_GBK" w:eastAsia="方正仿宋_GBK"/>
                <w:sz w:val="28"/>
                <w:szCs w:val="28"/>
              </w:rPr>
              <w:t>气象管理法治化建设，提高行政执法能力和水平；气象管理标准化建设。</w:t>
            </w:r>
          </w:p>
          <w:p>
            <w:pPr>
              <w:pStyle w:val="2"/>
              <w:spacing w:line="440" w:lineRule="exact"/>
              <w:ind w:firstLine="560"/>
            </w:pPr>
            <w:r>
              <w:rPr>
                <w:rFonts w:hint="eastAsia" w:ascii="方正楷体_GBK" w:eastAsia="方正楷体_GBK"/>
                <w:sz w:val="28"/>
              </w:rPr>
              <w:t>基层基础能力提升。</w:t>
            </w:r>
            <w:r>
              <w:rPr>
                <w:rFonts w:hint="eastAsia" w:ascii="方正仿宋_GBK" w:eastAsia="方正仿宋_GBK"/>
                <w:bCs w:val="0"/>
                <w:sz w:val="28"/>
              </w:rPr>
              <w:t>实施台站运行环境、业务平台和安全运行基础设施建设；开展智慧台站、暖心台站、文化台站和绿色机关、模范机关建设。</w:t>
            </w:r>
          </w:p>
        </w:tc>
      </w:tr>
      <w:bookmarkEnd w:id="38"/>
    </w:tbl>
    <w:p>
      <w:pPr>
        <w:ind w:firstLine="640"/>
      </w:pPr>
      <w:bookmarkStart w:id="968" w:name="__RefHeading___Toc10595"/>
      <w:bookmarkEnd w:id="968"/>
      <w:bookmarkStart w:id="969" w:name="_Toc13745"/>
    </w:p>
    <w:p>
      <w:pPr>
        <w:ind w:firstLine="640"/>
      </w:pPr>
    </w:p>
    <w:p>
      <w:pPr>
        <w:ind w:firstLine="640"/>
      </w:pPr>
    </w:p>
    <w:p>
      <w:pPr>
        <w:ind w:firstLine="640"/>
        <w:rPr>
          <w:rFonts w:hint="eastAsia"/>
        </w:rPr>
      </w:pPr>
    </w:p>
    <w:p>
      <w:pPr>
        <w:pStyle w:val="2"/>
        <w:ind w:firstLine="640"/>
      </w:pPr>
    </w:p>
    <w:p>
      <w:pPr>
        <w:ind w:firstLine="0" w:firstLineChars="0"/>
        <w:jc w:val="center"/>
        <w:outlineLvl w:val="0"/>
        <w:rPr>
          <w:rFonts w:eastAsia="方正小标宋_GBK"/>
          <w:bCs/>
          <w:spacing w:val="-2"/>
          <w:kern w:val="44"/>
        </w:rPr>
      </w:pPr>
      <w:bookmarkStart w:id="970" w:name="_Toc12411"/>
      <w:r>
        <w:rPr>
          <w:rFonts w:hint="eastAsia" w:eastAsia="方正小标宋_GBK"/>
          <w:bCs/>
          <w:spacing w:val="-2"/>
          <w:kern w:val="44"/>
        </w:rPr>
        <w:t>第十章  保障措施</w:t>
      </w:r>
      <w:bookmarkEnd w:id="969"/>
      <w:bookmarkEnd w:id="970"/>
    </w:p>
    <w:p>
      <w:pPr>
        <w:ind w:firstLine="640"/>
      </w:pPr>
      <w:bookmarkStart w:id="971" w:name="_Toc86764927"/>
    </w:p>
    <w:p>
      <w:pPr>
        <w:ind w:firstLine="640"/>
        <w:outlineLvl w:val="1"/>
        <w:rPr>
          <w:rFonts w:ascii="方正黑体_GBK" w:hAnsi="方正仿宋_GBK" w:eastAsia="方正黑体_GBK" w:cs="方正仿宋_GBK"/>
        </w:rPr>
      </w:pPr>
      <w:bookmarkStart w:id="972" w:name="_Toc8198"/>
      <w:r>
        <w:rPr>
          <w:rFonts w:hint="eastAsia" w:ascii="方正黑体_GBK" w:hAnsi="方正仿宋_GBK" w:eastAsia="方正黑体_GBK" w:cs="方正仿宋_GBK"/>
        </w:rPr>
        <w:t>二十五、加强党的领导</w:t>
      </w:r>
      <w:bookmarkEnd w:id="971"/>
      <w:bookmarkEnd w:id="972"/>
    </w:p>
    <w:p>
      <w:pPr>
        <w:tabs>
          <w:tab w:val="left" w:pos="420"/>
        </w:tabs>
        <w:ind w:firstLine="640"/>
        <w:rPr>
          <w:rFonts w:ascii="方正仿宋_GBK" w:eastAsia="方正仿宋_GBK"/>
        </w:rPr>
      </w:pPr>
      <w:r>
        <w:rPr>
          <w:rFonts w:hint="eastAsia" w:ascii="方正仿宋_GBK" w:eastAsia="方正仿宋_GBK"/>
        </w:rPr>
        <w:t>深入学习贯彻习近平新时代中国特色社会主义思想，增强“四个意识”、坚定“四个自信”、做到“两个维护”，完善上下贯通、执行有力的组织体系，切实把党的建设贯穿到气象事业改革发展的全过程，加强政治建设，提高政治站位，着力打造忠诚、干净、担当的气象干部队伍。强化党组决策和监督作用，坚持气象事业重大事项、重要问题、重要工作由党组织讨论决定机制，加强调查研究，强化创新理念，推动科学民主依法决策。加强党风廉政建设，</w:t>
      </w:r>
      <w:r>
        <w:rPr>
          <w:rFonts w:hint="eastAsia" w:ascii="方正仿宋_GBK" w:eastAsia="方正仿宋_GBK"/>
          <w:lang w:eastAsia="zh-CN"/>
        </w:rPr>
        <w:t>落实全面从严治党</w:t>
      </w:r>
      <w:r>
        <w:rPr>
          <w:rFonts w:hint="eastAsia" w:ascii="方正仿宋_GBK" w:eastAsia="方正仿宋_GBK"/>
        </w:rPr>
        <w:t>主体责任和监督责任，营造良好的政治生态和发展氛围。充分发挥基层党组织在宣传党的主张、贯彻党的决定、领导基层治理、团结动员群众、推动气象改革发展中的战斗堡垒作用和共产党员的先锋模范作用，为奉节气象“十四五”规划顺利实施提供强大的组织保障和精神动力。</w:t>
      </w:r>
    </w:p>
    <w:p>
      <w:pPr>
        <w:keepNext/>
        <w:keepLines/>
        <w:tabs>
          <w:tab w:val="left" w:pos="420"/>
        </w:tabs>
        <w:ind w:firstLine="640"/>
        <w:jc w:val="left"/>
        <w:outlineLvl w:val="1"/>
        <w:rPr>
          <w:rFonts w:eastAsia="方正黑体_GBK"/>
          <w:bCs/>
        </w:rPr>
      </w:pPr>
      <w:bookmarkStart w:id="973" w:name="_Toc9429"/>
      <w:r>
        <w:rPr>
          <w:rFonts w:hint="eastAsia" w:eastAsia="方正黑体_GBK"/>
          <w:bCs/>
        </w:rPr>
        <w:t>二十六、加强组织协调</w:t>
      </w:r>
      <w:bookmarkEnd w:id="973"/>
    </w:p>
    <w:p>
      <w:pPr>
        <w:ind w:firstLine="640"/>
        <w:rPr>
          <w:rFonts w:ascii="方正仿宋_GBK" w:eastAsia="方正仿宋_GBK"/>
        </w:rPr>
      </w:pPr>
      <w:r>
        <w:rPr>
          <w:rFonts w:hint="eastAsia" w:eastAsia="方正仿宋_GBK"/>
        </w:rPr>
        <w:t>切实加强规划实施的组织领导和统筹协调，</w:t>
      </w:r>
      <w:r>
        <w:rPr>
          <w:rFonts w:hint="eastAsia" w:ascii="方正仿宋_GBK" w:eastAsia="方正仿宋_GBK"/>
        </w:rPr>
        <w:t>健全</w:t>
      </w:r>
      <w:r>
        <w:rPr>
          <w:rFonts w:hint="eastAsia" w:ascii="方正仿宋_GBK" w:hAnsi="方正仿宋_GBK" w:eastAsia="方正仿宋_GBK" w:cs="方正仿宋_GBK"/>
        </w:rPr>
        <w:t>规划有效实施的组织保障机制</w:t>
      </w:r>
      <w:r>
        <w:rPr>
          <w:rFonts w:hint="eastAsia" w:ascii="方正仿宋_GBK" w:eastAsia="方正仿宋_GBK"/>
        </w:rPr>
        <w:t>、工作运行机制和协调机制，</w:t>
      </w:r>
      <w:r>
        <w:rPr>
          <w:rFonts w:hint="eastAsia" w:eastAsia="方正仿宋_GBK"/>
        </w:rPr>
        <w:t>明确目标任务、责任分工以及</w:t>
      </w:r>
      <w:r>
        <w:rPr>
          <w:rFonts w:hint="eastAsia" w:ascii="方正仿宋_GBK" w:eastAsia="方正仿宋_GBK"/>
        </w:rPr>
        <w:t>督查考核，</w:t>
      </w:r>
      <w:r>
        <w:rPr>
          <w:rFonts w:hint="eastAsia" w:eastAsia="方正仿宋_GBK"/>
        </w:rPr>
        <w:t>相关部门要通力合作、主动配合，形成合力，</w:t>
      </w:r>
      <w:r>
        <w:rPr>
          <w:rFonts w:hint="eastAsia" w:ascii="方正仿宋_GBK" w:eastAsia="方正仿宋_GBK"/>
        </w:rPr>
        <w:t>统筹推动规划任务落实和重大项目实施，确保规划发展目标和各项重点任务顺利完成。</w:t>
      </w:r>
    </w:p>
    <w:p>
      <w:pPr>
        <w:keepNext/>
        <w:keepLines/>
        <w:tabs>
          <w:tab w:val="left" w:pos="420"/>
        </w:tabs>
        <w:ind w:firstLine="640"/>
        <w:jc w:val="left"/>
        <w:outlineLvl w:val="1"/>
        <w:rPr>
          <w:rFonts w:eastAsia="方正黑体_GBK"/>
          <w:bCs/>
        </w:rPr>
      </w:pPr>
      <w:bookmarkStart w:id="974" w:name="_Toc11883"/>
      <w:bookmarkStart w:id="975" w:name="_Toc8607"/>
      <w:r>
        <w:rPr>
          <w:rFonts w:hint="eastAsia" w:eastAsia="方正黑体_GBK"/>
          <w:bCs/>
        </w:rPr>
        <w:t>二十七、加强资金保障</w:t>
      </w:r>
      <w:bookmarkEnd w:id="974"/>
      <w:bookmarkEnd w:id="975"/>
    </w:p>
    <w:p>
      <w:pPr>
        <w:ind w:firstLine="640"/>
        <w:rPr>
          <w:rFonts w:ascii="方正仿宋_GBK" w:eastAsia="方正仿宋_GBK"/>
        </w:rPr>
      </w:pPr>
      <w:r>
        <w:rPr>
          <w:rFonts w:hint="eastAsia" w:ascii="方正仿宋_GBK" w:eastAsia="方正仿宋_GBK"/>
        </w:rPr>
        <w:t>落实重庆市气象局和奉节县政府支持奉节气象事业发展有关政策，健全双重计划</w:t>
      </w:r>
      <w:r>
        <w:rPr>
          <w:rFonts w:hint="eastAsia" w:eastAsia="方正仿宋_GBK"/>
        </w:rPr>
        <w:t>财务</w:t>
      </w:r>
      <w:r>
        <w:rPr>
          <w:rFonts w:hint="eastAsia" w:ascii="方正仿宋_GBK" w:eastAsia="方正仿宋_GBK"/>
        </w:rPr>
        <w:t>体制和相应的财务渠道，</w:t>
      </w:r>
      <w:r>
        <w:rPr>
          <w:rFonts w:hint="eastAsia" w:eastAsia="方正仿宋_GBK"/>
        </w:rPr>
        <w:t>推动将公共气象服务纳入政府购买公共服务的指导性目录，</w:t>
      </w:r>
      <w:r>
        <w:rPr>
          <w:rFonts w:hint="eastAsia" w:ascii="方正仿宋_GBK" w:eastAsia="方正仿宋_GBK"/>
        </w:rPr>
        <w:t>建立稳定增长的中央和地方财政保障机制，</w:t>
      </w:r>
      <w:r>
        <w:rPr>
          <w:rFonts w:hint="eastAsia" w:ascii="方正仿宋_GBK" w:hAnsi="方正仿宋_GBK" w:eastAsia="方正仿宋_GBK" w:cs="方正仿宋_GBK"/>
        </w:rPr>
        <w:t>积极争取上级及奉节县人民政府的大力支持，切实为</w:t>
      </w:r>
      <w:r>
        <w:rPr>
          <w:rFonts w:hint="eastAsia" w:ascii="方正仿宋_GBK" w:eastAsia="方正仿宋_GBK"/>
        </w:rPr>
        <w:t>奉节气象事业高质量发展</w:t>
      </w:r>
      <w:r>
        <w:rPr>
          <w:rFonts w:hint="eastAsia" w:ascii="方正仿宋_GBK" w:hAnsi="方正仿宋_GBK" w:eastAsia="方正仿宋_GBK" w:cs="方正仿宋_GBK"/>
        </w:rPr>
        <w:t>提供可靠的财政保障。</w:t>
      </w:r>
    </w:p>
    <w:p>
      <w:pPr>
        <w:keepNext/>
        <w:keepLines/>
        <w:tabs>
          <w:tab w:val="left" w:pos="420"/>
        </w:tabs>
        <w:ind w:firstLine="640"/>
        <w:jc w:val="left"/>
        <w:outlineLvl w:val="1"/>
        <w:rPr>
          <w:rFonts w:eastAsia="方正黑体_GBK"/>
          <w:bCs/>
        </w:rPr>
      </w:pPr>
      <w:bookmarkStart w:id="976" w:name="_Toc5703"/>
      <w:bookmarkStart w:id="977" w:name="_Toc13831"/>
      <w:r>
        <w:rPr>
          <w:rFonts w:hint="eastAsia" w:eastAsia="方正黑体_GBK"/>
          <w:bCs/>
        </w:rPr>
        <w:t>二十八、加强监督检查</w:t>
      </w:r>
      <w:bookmarkEnd w:id="976"/>
      <w:bookmarkEnd w:id="977"/>
    </w:p>
    <w:p>
      <w:pPr>
        <w:ind w:firstLine="640"/>
      </w:pPr>
      <w:r>
        <w:rPr>
          <w:rFonts w:hint="eastAsia" w:eastAsia="方正仿宋_GBK"/>
        </w:rPr>
        <w:t>推进规划管理创新，建立健全规划目标管理责任制和绩效考核制，加强对建设项目的全程监管和监督跟踪，及时开展规划实施年度监测分析、中期评估和总结评估，增强规划评估的客观性和准确性，完善规划实施的公众参与和民主监督机制，及时公开规划实施相关信息，加强审计监督，保障规划顺利实施。</w:t>
      </w:r>
    </w:p>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Pr>
        <w:pStyle w:val="12"/>
        <w:ind w:firstLine="0" w:firstLineChars="0"/>
        <w:jc w:val="center"/>
        <w:rPr>
          <w:rFonts w:eastAsia="方正黑体_GBK"/>
          <w:color w:val="000000"/>
        </w:rPr>
      </w:pPr>
      <w:r>
        <w:rPr>
          <w:rFonts w:ascii="方正黑体_GBK" w:hAnsi="宋体" w:eastAsia="方正黑体_GBK" w:cs="宋体"/>
          <w:vanish/>
        </w:rPr>
        <w:cr/>
      </w:r>
      <w:r>
        <w:rPr>
          <w:rFonts w:hint="eastAsia" w:ascii="方正黑体_GBK" w:hAnsi="宋体" w:eastAsia="方正黑体_GBK" w:cs="宋体"/>
          <w:vanish/>
        </w:rPr>
        <w:t>划五</w:t>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ascii="方正黑体_GBK" w:hAnsi="宋体" w:eastAsia="方正黑体_GBK" w:cs="宋体"/>
          <w:vanish/>
        </w:rPr>
        <w:fldChar w:fldCharType="begin"/>
      </w:r>
      <w:r>
        <w:rPr>
          <w:rFonts w:ascii="方正黑体_GBK" w:hAnsi="宋体" w:eastAsia="方正黑体_GBK" w:cs="宋体"/>
          <w:vanish/>
        </w:rPr>
        <w:instrText xml:space="preserve">PAGE</w:instrText>
      </w:r>
      <w:r>
        <w:rPr>
          <w:rFonts w:ascii="方正黑体_GBK" w:hAnsi="宋体" w:eastAsia="方正黑体_GBK" w:cs="宋体"/>
          <w:vanish/>
        </w:rPr>
        <w:fldChar w:fldCharType="separate"/>
      </w:r>
      <w:r>
        <w:rPr>
          <w:rFonts w:ascii="方正黑体_GBK" w:hAnsi="宋体" w:eastAsia="方正黑体_GBK" w:cs="宋体"/>
          <w:vanish/>
        </w:rPr>
        <w:t>37</w:t>
      </w:r>
      <w:r>
        <w:rPr>
          <w:rFonts w:ascii="方正黑体_GBK" w:hAnsi="宋体" w:eastAsia="方正黑体_GBK" w:cs="宋体"/>
          <w:vanish/>
        </w:rPr>
        <w:fldChar w:fldCharType="end"/>
      </w:r>
      <w:r>
        <w:rPr>
          <w:rFonts w:hint="eastAsia" w:ascii="方正黑体_GBK" w:hAnsi="宋体" w:eastAsia="方正黑体_GBK" w:cs="宋体"/>
        </w:rPr>
        <w:t>专栏</w:t>
      </w:r>
      <w:r>
        <w:rPr>
          <w:rFonts w:hint="eastAsia" w:ascii="方正黑体_GBK" w:eastAsia="方正黑体_GBK"/>
        </w:rPr>
        <w:t>10“十四五”规划</w:t>
      </w:r>
      <w:r>
        <w:rPr>
          <w:rFonts w:hint="eastAsia" w:ascii="方正黑体_GBK" w:hAnsi="宋体" w:eastAsia="方正黑体_GBK" w:cs="宋体"/>
        </w:rPr>
        <w:t>重点工程</w:t>
      </w:r>
      <w:r>
        <w:rPr>
          <w:rFonts w:hint="eastAsia" w:eastAsia="方正黑体_GBK"/>
          <w:color w:val="000000"/>
        </w:rPr>
        <w:t>规划投资表</w:t>
      </w:r>
    </w:p>
    <w:tbl>
      <w:tblPr>
        <w:tblStyle w:val="33"/>
        <w:tblW w:w="5000" w:type="pct"/>
        <w:jc w:val="center"/>
        <w:tblLayout w:type="autofit"/>
        <w:tblCellMar>
          <w:top w:w="0" w:type="dxa"/>
          <w:left w:w="108" w:type="dxa"/>
          <w:bottom w:w="0" w:type="dxa"/>
          <w:right w:w="108" w:type="dxa"/>
        </w:tblCellMar>
      </w:tblPr>
      <w:tblGrid>
        <w:gridCol w:w="559"/>
        <w:gridCol w:w="853"/>
        <w:gridCol w:w="7116"/>
      </w:tblGrid>
      <w:tr>
        <w:tblPrEx>
          <w:tblCellMar>
            <w:top w:w="0" w:type="dxa"/>
            <w:left w:w="108" w:type="dxa"/>
            <w:bottom w:w="0" w:type="dxa"/>
            <w:right w:w="108" w:type="dxa"/>
          </w:tblCellMar>
        </w:tblPrEx>
        <w:trPr>
          <w:trHeight w:val="650" w:hRule="atLeast"/>
          <w:jc w:val="center"/>
        </w:trPr>
        <w:tc>
          <w:tcPr>
            <w:tcW w:w="328" w:type="pct"/>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序号</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工程名称</w:t>
            </w:r>
          </w:p>
        </w:tc>
        <w:tc>
          <w:tcPr>
            <w:tcW w:w="417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eastAsia="宋体"/>
                <w:kern w:val="0"/>
                <w:sz w:val="24"/>
                <w:szCs w:val="24"/>
              </w:rPr>
            </w:pPr>
            <w:r>
              <w:rPr>
                <w:rFonts w:hint="eastAsia" w:ascii="方正黑体_GBK" w:hAnsi="宋体" w:eastAsia="方正黑体_GBK" w:cs="宋体"/>
                <w:kern w:val="0"/>
                <w:sz w:val="24"/>
                <w:szCs w:val="24"/>
              </w:rPr>
              <w:t>建设内容</w:t>
            </w:r>
          </w:p>
        </w:tc>
      </w:tr>
      <w:tr>
        <w:tblPrEx>
          <w:tblCellMar>
            <w:top w:w="0" w:type="dxa"/>
            <w:left w:w="108" w:type="dxa"/>
            <w:bottom w:w="0" w:type="dxa"/>
            <w:right w:w="108" w:type="dxa"/>
          </w:tblCellMar>
        </w:tblPrEx>
        <w:trPr>
          <w:trHeight w:val="820" w:hRule="atLeast"/>
          <w:jc w:val="center"/>
        </w:trPr>
        <w:tc>
          <w:tcPr>
            <w:tcW w:w="328" w:type="pct"/>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一</w:t>
            </w:r>
          </w:p>
        </w:tc>
        <w:tc>
          <w:tcPr>
            <w:tcW w:w="500" w:type="pct"/>
            <w:tcBorders>
              <w:top w:val="single" w:color="auto" w:sz="4" w:space="0"/>
              <w:left w:val="nil"/>
              <w:bottom w:val="single" w:color="auto" w:sz="4" w:space="0"/>
              <w:right w:val="single" w:color="auto" w:sz="4" w:space="0"/>
            </w:tcBorders>
            <w:vAlign w:val="center"/>
          </w:tcPr>
          <w:p>
            <w:pPr>
              <w:widowControl/>
              <w:spacing w:line="320" w:lineRule="exact"/>
              <w:ind w:firstLine="0" w:firstLineChars="0"/>
              <w:jc w:val="left"/>
              <w:textAlignment w:val="center"/>
              <w:rPr>
                <w:rFonts w:ascii="方正黑体_GBK" w:hAnsi="方正黑体_GBK" w:eastAsia="方正黑体_GBK" w:cs="方正黑体_GBK"/>
                <w:b/>
                <w:kern w:val="0"/>
                <w:sz w:val="24"/>
                <w:szCs w:val="24"/>
              </w:rPr>
            </w:pPr>
            <w:r>
              <w:rPr>
                <w:rFonts w:hint="eastAsia" w:ascii="方正黑体_GBK" w:hAnsi="方正黑体_GBK" w:eastAsia="方正黑体_GBK" w:cs="方正黑体_GBK"/>
                <w:kern w:val="0"/>
                <w:sz w:val="24"/>
                <w:szCs w:val="24"/>
              </w:rPr>
              <w:t>气象科技创新工程</w:t>
            </w:r>
          </w:p>
        </w:tc>
        <w:tc>
          <w:tcPr>
            <w:tcW w:w="4172" w:type="pct"/>
            <w:tcBorders>
              <w:top w:val="nil"/>
              <w:left w:val="nil"/>
              <w:bottom w:val="single" w:color="auto" w:sz="4" w:space="0"/>
              <w:right w:val="single" w:color="auto" w:sz="4" w:space="0"/>
            </w:tcBorders>
            <w:vAlign w:val="center"/>
          </w:tcPr>
          <w:p>
            <w:pPr>
              <w:keepNext/>
              <w:widowControl/>
              <w:spacing w:line="320" w:lineRule="exact"/>
              <w:ind w:firstLine="0" w:firstLineChars="0"/>
              <w:jc w:val="left"/>
              <w:textAlignment w:val="center"/>
              <w:outlineLvl w:val="0"/>
              <w:rPr>
                <w:rFonts w:ascii="方正仿宋_GBK" w:hAnsi="方正仿宋_GBK" w:eastAsia="方正仿宋_GBK" w:cs="方正仿宋_GBK"/>
                <w:kern w:val="0"/>
                <w:sz w:val="24"/>
                <w:szCs w:val="24"/>
              </w:rPr>
            </w:pPr>
            <w:bookmarkStart w:id="978" w:name="_Toc87370379"/>
            <w:bookmarkStart w:id="979" w:name="_Toc87230707"/>
            <w:bookmarkStart w:id="980" w:name="_Toc22022"/>
            <w:r>
              <w:rPr>
                <w:rFonts w:hint="eastAsia" w:ascii="方正仿宋_GBK" w:hAnsi="方正仿宋_GBK" w:eastAsia="方正仿宋_GBK" w:cs="方正仿宋_GBK"/>
                <w:kern w:val="0"/>
                <w:sz w:val="24"/>
                <w:szCs w:val="24"/>
              </w:rPr>
              <w:t>开展关键核心技术攻关；气象灾害影响预报和风险预警研究；立体气候资源经济转化应用技术研究；天气气候景观预报和服务研究；完善科技创新体制机制和气象科技成果应用转化机制</w:t>
            </w:r>
            <w:bookmarkEnd w:id="978"/>
            <w:bookmarkEnd w:id="979"/>
            <w:r>
              <w:rPr>
                <w:rFonts w:hint="eastAsia" w:ascii="方正仿宋_GBK" w:hAnsi="方正仿宋_GBK" w:eastAsia="方正仿宋_GBK" w:cs="方正仿宋_GBK"/>
                <w:kern w:val="0"/>
                <w:sz w:val="24"/>
                <w:szCs w:val="24"/>
              </w:rPr>
              <w:t>；人才队伍建设。</w:t>
            </w:r>
            <w:bookmarkEnd w:id="980"/>
          </w:p>
        </w:tc>
      </w:tr>
      <w:tr>
        <w:tblPrEx>
          <w:tblCellMar>
            <w:top w:w="0" w:type="dxa"/>
            <w:left w:w="108" w:type="dxa"/>
            <w:bottom w:w="0" w:type="dxa"/>
            <w:right w:w="108" w:type="dxa"/>
          </w:tblCellMar>
        </w:tblPrEx>
        <w:trPr>
          <w:trHeight w:val="896" w:hRule="atLeast"/>
          <w:jc w:val="center"/>
        </w:trPr>
        <w:tc>
          <w:tcPr>
            <w:tcW w:w="328" w:type="pct"/>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二</w:t>
            </w:r>
          </w:p>
        </w:tc>
        <w:tc>
          <w:tcPr>
            <w:tcW w:w="500" w:type="pct"/>
            <w:tcBorders>
              <w:top w:val="single" w:color="auto" w:sz="4" w:space="0"/>
              <w:left w:val="nil"/>
              <w:bottom w:val="single" w:color="auto" w:sz="4" w:space="0"/>
              <w:right w:val="single" w:color="auto" w:sz="4" w:space="0"/>
            </w:tcBorders>
            <w:vAlign w:val="center"/>
          </w:tcPr>
          <w:p>
            <w:pPr>
              <w:widowControl/>
              <w:spacing w:line="320" w:lineRule="exact"/>
              <w:ind w:firstLine="0" w:firstLineChars="0"/>
              <w:jc w:val="left"/>
              <w:textAlignment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智慧气象“四天”系统建设工程</w:t>
            </w:r>
          </w:p>
        </w:tc>
        <w:tc>
          <w:tcPr>
            <w:tcW w:w="4172" w:type="pct"/>
            <w:tcBorders>
              <w:top w:val="nil"/>
              <w:left w:val="nil"/>
              <w:bottom w:val="single" w:color="auto" w:sz="4" w:space="0"/>
              <w:right w:val="single" w:color="auto" w:sz="4" w:space="0"/>
            </w:tcBorders>
            <w:vAlign w:val="center"/>
          </w:tcPr>
          <w:p>
            <w:pPr>
              <w:keepNext/>
              <w:widowControl/>
              <w:spacing w:line="320" w:lineRule="exact"/>
              <w:ind w:firstLine="0" w:firstLineChars="0"/>
              <w:jc w:val="left"/>
              <w:textAlignment w:val="center"/>
              <w:outlineLvl w:val="0"/>
              <w:rPr>
                <w:rFonts w:ascii="方正仿宋_GBK" w:hAnsi="方正仿宋_GBK" w:eastAsia="方正仿宋_GBK" w:cs="方正仿宋_GBK"/>
                <w:kern w:val="0"/>
                <w:sz w:val="24"/>
                <w:szCs w:val="24"/>
              </w:rPr>
            </w:pPr>
            <w:bookmarkStart w:id="981" w:name="_Toc24902"/>
            <w:bookmarkStart w:id="982" w:name="_Toc87230711"/>
            <w:bookmarkStart w:id="983" w:name="_Toc87370383"/>
            <w:r>
              <w:rPr>
                <w:rFonts w:hint="eastAsia" w:ascii="方正仿宋_GBK" w:hAnsi="方正仿宋_GBK" w:eastAsia="方正仿宋_GBK" w:cs="方正仿宋_GBK"/>
                <w:kern w:val="0"/>
                <w:sz w:val="24"/>
                <w:szCs w:val="24"/>
              </w:rPr>
              <w:t>融入</w:t>
            </w:r>
            <w:r>
              <w:rPr>
                <w:rFonts w:hint="eastAsia" w:ascii="方正仿宋_GBK" w:hAnsi="方正仿宋_GBK" w:eastAsia="方正仿宋_GBK" w:cs="方正仿宋_GBK"/>
                <w:b/>
                <w:kern w:val="0"/>
                <w:sz w:val="24"/>
                <w:szCs w:val="24"/>
              </w:rPr>
              <w:t>“监测精密-天枢·智能探测系统”</w:t>
            </w:r>
            <w:r>
              <w:rPr>
                <w:rFonts w:ascii="方正仿宋_GBK" w:hAnsi="方正仿宋_GBK" w:eastAsia="方正仿宋_GBK" w:cs="方正仿宋_GBK"/>
                <w:kern w:val="0"/>
                <w:sz w:val="24"/>
                <w:szCs w:val="24"/>
              </w:rPr>
              <w:t>建设：</w:t>
            </w:r>
            <w:bookmarkEnd w:id="981"/>
            <w:r>
              <w:rPr>
                <w:rFonts w:hint="eastAsia" w:ascii="方正仿宋_GBK" w:hAnsi="方正仿宋_GBK" w:eastAsia="方正仿宋_GBK" w:cs="方正仿宋_GBK"/>
                <w:kern w:val="0"/>
                <w:sz w:val="24"/>
                <w:szCs w:val="24"/>
              </w:rPr>
              <w:t>完善自动化气象观测站网，实施自动站观测要素升级，协助开展智能协同观测，加强高、中、低山立体气候观测；</w:t>
            </w:r>
          </w:p>
          <w:p>
            <w:pPr>
              <w:keepNext/>
              <w:widowControl/>
              <w:spacing w:line="320" w:lineRule="exact"/>
              <w:ind w:firstLine="0" w:firstLineChars="0"/>
              <w:jc w:val="left"/>
              <w:textAlignment w:val="center"/>
              <w:outlineLvl w:val="0"/>
              <w:rPr>
                <w:rFonts w:ascii="方正仿宋_GBK" w:hAnsi="方正仿宋_GBK" w:eastAsia="方正仿宋_GBK" w:cs="方正仿宋_GBK"/>
                <w:b/>
                <w:kern w:val="0"/>
                <w:sz w:val="24"/>
                <w:szCs w:val="24"/>
              </w:rPr>
            </w:pPr>
            <w:bookmarkStart w:id="984" w:name="_Toc3778"/>
            <w:r>
              <w:rPr>
                <w:rFonts w:hint="eastAsia" w:ascii="方正仿宋_GBK" w:hAnsi="方正仿宋_GBK" w:eastAsia="方正仿宋_GBK" w:cs="方正仿宋_GBK"/>
                <w:kern w:val="0"/>
                <w:sz w:val="24"/>
                <w:szCs w:val="24"/>
              </w:rPr>
              <w:t>融入</w:t>
            </w:r>
            <w:r>
              <w:rPr>
                <w:rFonts w:hint="eastAsia" w:ascii="方正仿宋_GBK" w:hAnsi="方正仿宋_GBK" w:eastAsia="方正仿宋_GBK" w:cs="方正仿宋_GBK"/>
                <w:b/>
                <w:kern w:val="0"/>
                <w:sz w:val="24"/>
                <w:szCs w:val="24"/>
              </w:rPr>
              <w:t>“预报精准-天资·智能预报系统”</w:t>
            </w:r>
            <w:r>
              <w:rPr>
                <w:rFonts w:ascii="方正仿宋_GBK" w:hAnsi="方正仿宋_GBK" w:eastAsia="方正仿宋_GBK" w:cs="方正仿宋_GBK"/>
                <w:kern w:val="0"/>
                <w:sz w:val="24"/>
                <w:szCs w:val="24"/>
              </w:rPr>
              <w:t>建设：高分辨率数值预报系统、智能预报预测系统本地化应用</w:t>
            </w:r>
            <w:r>
              <w:rPr>
                <w:rFonts w:hint="eastAsia" w:ascii="方正仿宋_GBK" w:hAnsi="方正仿宋_GBK" w:eastAsia="方正仿宋_GBK" w:cs="方正仿宋_GBK"/>
                <w:kern w:val="0"/>
                <w:sz w:val="24"/>
                <w:szCs w:val="24"/>
              </w:rPr>
              <w:t>；重庆（万州）新一代多普勒双偏振天气雷达产品应用；短时强降水预警技术研究；气象景观预报研究成果运用；</w:t>
            </w:r>
            <w:bookmarkEnd w:id="984"/>
          </w:p>
          <w:p>
            <w:pPr>
              <w:keepNext/>
              <w:widowControl/>
              <w:spacing w:line="320" w:lineRule="exact"/>
              <w:ind w:firstLine="0" w:firstLineChars="0"/>
              <w:jc w:val="left"/>
              <w:textAlignment w:val="center"/>
              <w:outlineLvl w:val="0"/>
              <w:rPr>
                <w:rFonts w:ascii="方正仿宋_GBK" w:hAnsi="方正仿宋_GBK" w:eastAsia="方正仿宋_GBK" w:cs="方正仿宋_GBK"/>
                <w:b/>
                <w:kern w:val="0"/>
                <w:sz w:val="24"/>
                <w:szCs w:val="24"/>
              </w:rPr>
            </w:pPr>
            <w:bookmarkStart w:id="985" w:name="_Toc19591"/>
            <w:r>
              <w:rPr>
                <w:rFonts w:hint="eastAsia" w:ascii="方正仿宋_GBK" w:hAnsi="方正仿宋_GBK" w:eastAsia="方正仿宋_GBK" w:cs="方正仿宋_GBK"/>
                <w:kern w:val="0"/>
                <w:sz w:val="24"/>
                <w:szCs w:val="24"/>
              </w:rPr>
              <w:t>融入</w:t>
            </w:r>
            <w:r>
              <w:rPr>
                <w:rFonts w:hint="eastAsia" w:ascii="方正仿宋_GBK" w:hAnsi="方正仿宋_GBK" w:eastAsia="方正仿宋_GBK" w:cs="方正仿宋_GBK"/>
                <w:b/>
                <w:kern w:val="0"/>
                <w:sz w:val="24"/>
                <w:szCs w:val="24"/>
              </w:rPr>
              <w:t>“服务精细-知天·智慧服务系统”</w:t>
            </w:r>
            <w:r>
              <w:rPr>
                <w:rFonts w:hint="eastAsia" w:ascii="方正仿宋_GBK" w:hAnsi="方正仿宋_GBK" w:eastAsia="方正仿宋_GBK" w:cs="方正仿宋_GBK"/>
                <w:kern w:val="0"/>
                <w:sz w:val="24"/>
                <w:szCs w:val="24"/>
              </w:rPr>
              <w:t>建设</w:t>
            </w:r>
            <w:r>
              <w:rPr>
                <w:rFonts w:ascii="方正仿宋_GBK" w:hAnsi="方正仿宋_GBK" w:eastAsia="方正仿宋_GBK" w:cs="方正仿宋_GBK"/>
                <w:kern w:val="0"/>
                <w:sz w:val="24"/>
                <w:szCs w:val="24"/>
              </w:rPr>
              <w:t>：</w:t>
            </w:r>
            <w:bookmarkEnd w:id="985"/>
            <w:r>
              <w:rPr>
                <w:rFonts w:hint="eastAsia" w:ascii="方正仿宋_GBK" w:hAnsi="方正仿宋_GBK" w:eastAsia="方正仿宋_GBK" w:cs="方正仿宋_GBK"/>
                <w:kern w:val="0"/>
                <w:sz w:val="24"/>
                <w:szCs w:val="24"/>
              </w:rPr>
              <w:t>对接智慧气象服务系统和智慧气象为农服务系统，推进业务系统融入涵盖重点行业、重点区域、重点人群等气象高影响对象的气象服务大数据集，完善农业气象大数据支撑平台，推广农业天气通APP、农业气象服务网站；</w:t>
            </w:r>
          </w:p>
          <w:p>
            <w:pPr>
              <w:keepNext/>
              <w:widowControl/>
              <w:spacing w:line="320" w:lineRule="exact"/>
              <w:ind w:firstLine="0" w:firstLineChars="0"/>
              <w:jc w:val="left"/>
              <w:textAlignment w:val="center"/>
              <w:outlineLvl w:val="0"/>
              <w:rPr>
                <w:rFonts w:ascii="方正仿宋_GBK" w:hAnsi="方正仿宋_GBK" w:eastAsia="方正仿宋_GBK" w:cs="方正仿宋_GBK"/>
                <w:kern w:val="0"/>
                <w:sz w:val="24"/>
                <w:szCs w:val="24"/>
              </w:rPr>
            </w:pPr>
            <w:bookmarkStart w:id="986" w:name="_Toc25783"/>
            <w:r>
              <w:rPr>
                <w:rFonts w:hint="eastAsia" w:ascii="方正仿宋_GBK" w:hAnsi="方正仿宋_GBK" w:eastAsia="方正仿宋_GBK" w:cs="方正仿宋_GBK"/>
                <w:kern w:val="0"/>
                <w:sz w:val="24"/>
                <w:szCs w:val="24"/>
              </w:rPr>
              <w:t>融入</w:t>
            </w:r>
            <w:r>
              <w:rPr>
                <w:rFonts w:hint="eastAsia" w:ascii="方正仿宋_GBK" w:hAnsi="方正仿宋_GBK" w:eastAsia="方正仿宋_GBK" w:cs="方正仿宋_GBK"/>
                <w:b/>
                <w:kern w:val="0"/>
                <w:sz w:val="24"/>
                <w:szCs w:val="24"/>
              </w:rPr>
              <w:t>“第一道防线-御天·智慧防灾系统”</w:t>
            </w:r>
            <w:r>
              <w:rPr>
                <w:rFonts w:ascii="方正仿宋_GBK" w:hAnsi="方正仿宋_GBK" w:eastAsia="方正仿宋_GBK" w:cs="方正仿宋_GBK"/>
                <w:kern w:val="0"/>
                <w:sz w:val="24"/>
                <w:szCs w:val="24"/>
              </w:rPr>
              <w:t>建设：</w:t>
            </w:r>
            <w:r>
              <w:rPr>
                <w:rFonts w:hint="eastAsia" w:ascii="方正仿宋_GBK" w:hAnsi="方正仿宋_GBK" w:eastAsia="方正仿宋_GBK" w:cs="方正仿宋_GBK"/>
                <w:kern w:val="0"/>
                <w:sz w:val="24"/>
                <w:szCs w:val="24"/>
              </w:rPr>
              <w:t>升级突发事件预警信息发布平台；人影作业固定炮站智能安防系统建设和标准化改造及作业装备（高炮、火箭）更新；充分运用智能预警信息发布系统、智能人工影响天气作业系统、智能雷电灾害防御系统。</w:t>
            </w:r>
            <w:bookmarkEnd w:id="982"/>
            <w:bookmarkEnd w:id="983"/>
            <w:bookmarkEnd w:id="986"/>
          </w:p>
        </w:tc>
      </w:tr>
      <w:tr>
        <w:tblPrEx>
          <w:tblCellMar>
            <w:top w:w="0" w:type="dxa"/>
            <w:left w:w="108" w:type="dxa"/>
            <w:bottom w:w="0" w:type="dxa"/>
            <w:right w:w="108" w:type="dxa"/>
          </w:tblCellMar>
        </w:tblPrEx>
        <w:trPr>
          <w:trHeight w:val="1064" w:hRule="atLeast"/>
          <w:jc w:val="center"/>
        </w:trPr>
        <w:tc>
          <w:tcPr>
            <w:tcW w:w="328" w:type="pct"/>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三</w:t>
            </w:r>
          </w:p>
        </w:tc>
        <w:tc>
          <w:tcPr>
            <w:tcW w:w="500" w:type="pct"/>
            <w:tcBorders>
              <w:top w:val="single" w:color="auto" w:sz="4" w:space="0"/>
              <w:left w:val="nil"/>
              <w:bottom w:val="single" w:color="auto" w:sz="4" w:space="0"/>
              <w:right w:val="single" w:color="auto" w:sz="4" w:space="0"/>
            </w:tcBorders>
            <w:vAlign w:val="center"/>
          </w:tcPr>
          <w:p>
            <w:pPr>
              <w:widowControl/>
              <w:spacing w:line="320" w:lineRule="exact"/>
              <w:ind w:firstLine="0" w:firstLineChars="0"/>
              <w:jc w:val="left"/>
              <w:textAlignment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气象灾害防御工程</w:t>
            </w:r>
          </w:p>
        </w:tc>
        <w:tc>
          <w:tcPr>
            <w:tcW w:w="4172" w:type="pct"/>
            <w:tcBorders>
              <w:top w:val="nil"/>
              <w:left w:val="nil"/>
              <w:bottom w:val="single" w:color="auto" w:sz="4" w:space="0"/>
              <w:right w:val="single" w:color="auto" w:sz="4" w:space="0"/>
            </w:tcBorders>
            <w:vAlign w:val="center"/>
          </w:tcPr>
          <w:p>
            <w:pPr>
              <w:keepNext/>
              <w:widowControl/>
              <w:spacing w:line="320" w:lineRule="exact"/>
              <w:ind w:firstLine="0" w:firstLineChars="0"/>
              <w:jc w:val="left"/>
              <w:textAlignment w:val="center"/>
              <w:outlineLvl w:val="0"/>
              <w:rPr>
                <w:rFonts w:ascii="方正仿宋_GBK" w:hAnsi="方正仿宋_GBK" w:eastAsia="方正仿宋_GBK" w:cs="方正仿宋_GBK"/>
                <w:kern w:val="0"/>
                <w:sz w:val="24"/>
                <w:szCs w:val="24"/>
              </w:rPr>
            </w:pPr>
            <w:bookmarkStart w:id="987" w:name="_Toc31517"/>
            <w:bookmarkStart w:id="988" w:name="_Toc87230715"/>
            <w:bookmarkStart w:id="989" w:name="_Toc87370387"/>
            <w:r>
              <w:rPr>
                <w:rFonts w:hint="eastAsia" w:ascii="方正仿宋_GBK" w:hAnsi="方正仿宋_GBK" w:eastAsia="方正仿宋_GBK" w:cs="方正仿宋_GBK"/>
                <w:kern w:val="0"/>
                <w:sz w:val="24"/>
                <w:szCs w:val="24"/>
              </w:rPr>
              <w:t>气象灾害监测预报预警能力建设；预警信息发布传播体系建设；气象灾害风险普查；气象应急保障能力提升；气象防灾减灾宣传科普能力建设；气象防灾减灾体制机制建设。</w:t>
            </w:r>
            <w:bookmarkEnd w:id="987"/>
            <w:bookmarkEnd w:id="988"/>
            <w:bookmarkEnd w:id="989"/>
          </w:p>
        </w:tc>
      </w:tr>
      <w:tr>
        <w:tblPrEx>
          <w:tblCellMar>
            <w:top w:w="0" w:type="dxa"/>
            <w:left w:w="108" w:type="dxa"/>
            <w:bottom w:w="0" w:type="dxa"/>
            <w:right w:w="108" w:type="dxa"/>
          </w:tblCellMar>
        </w:tblPrEx>
        <w:trPr>
          <w:trHeight w:val="501" w:hRule="atLeast"/>
          <w:jc w:val="center"/>
        </w:trPr>
        <w:tc>
          <w:tcPr>
            <w:tcW w:w="328" w:type="pct"/>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四</w:t>
            </w:r>
          </w:p>
        </w:tc>
        <w:tc>
          <w:tcPr>
            <w:tcW w:w="500" w:type="pct"/>
            <w:tcBorders>
              <w:top w:val="single" w:color="auto" w:sz="4" w:space="0"/>
              <w:left w:val="nil"/>
              <w:bottom w:val="single" w:color="auto" w:sz="4" w:space="0"/>
              <w:right w:val="single" w:color="auto" w:sz="4" w:space="0"/>
            </w:tcBorders>
            <w:vAlign w:val="center"/>
          </w:tcPr>
          <w:p>
            <w:pPr>
              <w:widowControl/>
              <w:spacing w:line="320" w:lineRule="exact"/>
              <w:ind w:firstLine="0" w:firstLineChars="0"/>
              <w:jc w:val="left"/>
              <w:textAlignment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重大战略气象服务保障工程</w:t>
            </w:r>
          </w:p>
        </w:tc>
        <w:tc>
          <w:tcPr>
            <w:tcW w:w="4172" w:type="pct"/>
            <w:tcBorders>
              <w:top w:val="nil"/>
              <w:left w:val="nil"/>
              <w:bottom w:val="single" w:color="auto" w:sz="4" w:space="0"/>
              <w:right w:val="single" w:color="auto" w:sz="4" w:space="0"/>
            </w:tcBorders>
            <w:vAlign w:val="center"/>
          </w:tcPr>
          <w:p>
            <w:pPr>
              <w:keepNext/>
              <w:widowControl/>
              <w:spacing w:line="320" w:lineRule="exact"/>
              <w:ind w:firstLine="0" w:firstLineChars="0"/>
              <w:jc w:val="left"/>
              <w:textAlignment w:val="center"/>
              <w:outlineLvl w:val="0"/>
              <w:rPr>
                <w:rFonts w:ascii="方正仿宋_GBK" w:hAnsi="方正仿宋_GBK" w:eastAsia="方正仿宋_GBK" w:cs="方正仿宋_GBK"/>
                <w:kern w:val="0"/>
                <w:sz w:val="24"/>
                <w:szCs w:val="24"/>
              </w:rPr>
            </w:pPr>
            <w:bookmarkStart w:id="990" w:name="_Toc87230719"/>
            <w:bookmarkStart w:id="991" w:name="_Toc87370391"/>
            <w:bookmarkStart w:id="992" w:name="_Toc24763"/>
            <w:r>
              <w:rPr>
                <w:rFonts w:hint="eastAsia" w:ascii="方正仿宋_GBK" w:hAnsi="方正仿宋_GBK" w:eastAsia="方正仿宋_GBK" w:cs="方正仿宋_GBK"/>
                <w:kern w:val="0"/>
                <w:sz w:val="24"/>
                <w:szCs w:val="24"/>
              </w:rPr>
              <w:t>成渝地区双城经济圈建设、三峡库区腹地一体化示范区、“一区两群”协同发展、区域融合化发展气象保障；乡村振兴气象服务保障；山清水秀美丽奉节建设气象服务保障；奉节气象科技文化园、奉节气象自然景观公园打造。</w:t>
            </w:r>
            <w:bookmarkEnd w:id="990"/>
            <w:bookmarkEnd w:id="991"/>
            <w:bookmarkEnd w:id="992"/>
          </w:p>
        </w:tc>
      </w:tr>
      <w:tr>
        <w:tblPrEx>
          <w:tblCellMar>
            <w:top w:w="0" w:type="dxa"/>
            <w:left w:w="108" w:type="dxa"/>
            <w:bottom w:w="0" w:type="dxa"/>
            <w:right w:w="108" w:type="dxa"/>
          </w:tblCellMar>
        </w:tblPrEx>
        <w:trPr>
          <w:trHeight w:val="1065" w:hRule="atLeast"/>
          <w:jc w:val="center"/>
        </w:trPr>
        <w:tc>
          <w:tcPr>
            <w:tcW w:w="328" w:type="pct"/>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五</w:t>
            </w:r>
          </w:p>
        </w:tc>
        <w:tc>
          <w:tcPr>
            <w:tcW w:w="500" w:type="pct"/>
            <w:tcBorders>
              <w:top w:val="single" w:color="auto" w:sz="4" w:space="0"/>
              <w:left w:val="nil"/>
              <w:bottom w:val="single" w:color="auto" w:sz="4" w:space="0"/>
              <w:right w:val="single" w:color="auto" w:sz="4" w:space="0"/>
            </w:tcBorders>
            <w:vAlign w:val="center"/>
          </w:tcPr>
          <w:p>
            <w:pPr>
              <w:widowControl/>
              <w:spacing w:line="320" w:lineRule="exact"/>
              <w:ind w:firstLine="0" w:firstLineChars="0"/>
              <w:jc w:val="left"/>
              <w:textAlignment w:val="center"/>
              <w:rPr>
                <w:rFonts w:ascii="方正黑体_GBK" w:hAnsi="宋体" w:eastAsia="方正黑体_GBK" w:cs="宋体"/>
                <w:kern w:val="0"/>
                <w:sz w:val="24"/>
                <w:szCs w:val="24"/>
              </w:rPr>
            </w:pPr>
            <w:r>
              <w:rPr>
                <w:rFonts w:hint="eastAsia" w:ascii="方正黑体_GBK" w:hAnsi="方正黑体_GBK" w:eastAsia="方正黑体_GBK" w:cs="方正黑体_GBK"/>
                <w:kern w:val="0"/>
                <w:sz w:val="24"/>
                <w:szCs w:val="24"/>
              </w:rPr>
              <w:t>现代气象治理能力提升工程</w:t>
            </w:r>
          </w:p>
        </w:tc>
        <w:tc>
          <w:tcPr>
            <w:tcW w:w="4172" w:type="pct"/>
            <w:tcBorders>
              <w:top w:val="nil"/>
              <w:left w:val="nil"/>
              <w:bottom w:val="single" w:color="auto" w:sz="4" w:space="0"/>
              <w:right w:val="single" w:color="auto" w:sz="4" w:space="0"/>
            </w:tcBorders>
            <w:vAlign w:val="center"/>
          </w:tcPr>
          <w:p>
            <w:pPr>
              <w:keepNext/>
              <w:widowControl/>
              <w:spacing w:line="320" w:lineRule="exact"/>
              <w:ind w:firstLine="0" w:firstLineChars="0"/>
              <w:jc w:val="left"/>
              <w:textAlignment w:val="center"/>
              <w:outlineLvl w:val="0"/>
              <w:rPr>
                <w:rFonts w:ascii="方正仿宋_GBK" w:hAnsi="方正仿宋_GBK" w:eastAsia="方正仿宋_GBK" w:cs="方正仿宋_GBK"/>
                <w:kern w:val="0"/>
                <w:sz w:val="24"/>
                <w:szCs w:val="24"/>
              </w:rPr>
            </w:pPr>
            <w:bookmarkStart w:id="993" w:name="_Toc87230723"/>
            <w:bookmarkStart w:id="994" w:name="_Toc9315"/>
            <w:bookmarkStart w:id="995" w:name="_Toc87370395"/>
            <w:r>
              <w:rPr>
                <w:rFonts w:hint="eastAsia" w:ascii="方正仿宋_GBK" w:hAnsi="方正仿宋_GBK" w:eastAsia="方正仿宋_GBK" w:cs="方正仿宋_GBK"/>
                <w:kern w:val="0"/>
                <w:sz w:val="24"/>
                <w:szCs w:val="24"/>
              </w:rPr>
              <w:t>推进重点领域改革；深化气象开放合作；气象管理能力提升；台站运行环境、业务平台和安全运行基础设施建设；智慧台站、暖心台站、文化台站和绿色机关、模范机关建设。</w:t>
            </w:r>
            <w:bookmarkEnd w:id="993"/>
            <w:bookmarkEnd w:id="994"/>
            <w:bookmarkEnd w:id="995"/>
          </w:p>
        </w:tc>
      </w:tr>
    </w:tbl>
    <w:p>
      <w:pPr>
        <w:ind w:firstLine="640"/>
      </w:pPr>
    </w:p>
    <w:p>
      <w:pPr>
        <w:ind w:firstLine="640"/>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851" w:footer="1134" w:gutter="0"/>
      <w:pgNumType w:start="1"/>
      <w:cols w:space="720" w:num="1"/>
      <w:docGrid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产学">
    <w:altName w:val="宋体"/>
    <w:panose1 w:val="00000000000000000000"/>
    <w:charset w:val="86"/>
    <w:family w:val="auto"/>
    <w:pitch w:val="default"/>
    <w:sig w:usb0="00000000" w:usb1="00000000" w:usb2="00000000" w:usb3="00000000" w:csb0="00040001" w:csb1="00000000"/>
  </w:font>
  <w:font w:name="___WRD_EMBED_SUB_38">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1788"/>
    </w:sdtPr>
    <w:sdtContent>
      <w:p>
        <w:pPr>
          <w:pStyle w:val="20"/>
          <w:ind w:firstLine="360"/>
          <w:jc w:val="center"/>
        </w:pPr>
        <w:r>
          <w:fldChar w:fldCharType="begin"/>
        </w:r>
        <w:r>
          <w:instrText xml:space="preserve"> PAGE   \* MERGEFORMAT </w:instrText>
        </w:r>
        <w:r>
          <w:fldChar w:fldCharType="separate"/>
        </w:r>
        <w:r>
          <w:rPr>
            <w:lang w:val="zh-CN"/>
          </w:rPr>
          <w:t>35</w:t>
        </w:r>
        <w:r>
          <w:rPr>
            <w:lang w:val="zh-CN"/>
          </w:rPr>
          <w:fldChar w:fldCharType="end"/>
        </w:r>
      </w:p>
    </w:sdtContent>
  </w:sdt>
  <w:p>
    <w:pPr>
      <w:pStyle w:val="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C6A75"/>
    <w:multiLevelType w:val="multilevel"/>
    <w:tmpl w:val="1FDC6A75"/>
    <w:lvl w:ilvl="0" w:tentative="0">
      <w:start w:val="1"/>
      <w:numFmt w:val="none"/>
      <w:suff w:val="nothing"/>
      <w:lvlText w:val=""/>
      <w:lvlJc w:val="left"/>
      <w:pPr>
        <w:tabs>
          <w:tab w:val="left" w:pos="0"/>
        </w:tabs>
      </w:pPr>
      <w:rPr>
        <w:rFonts w:cs="Times New Roman"/>
      </w:rPr>
    </w:lvl>
    <w:lvl w:ilvl="1" w:tentative="0">
      <w:start w:val="1"/>
      <w:numFmt w:val="none"/>
      <w:suff w:val="nothing"/>
      <w:lvlText w:val=""/>
      <w:lvlJc w:val="left"/>
      <w:pPr>
        <w:tabs>
          <w:tab w:val="left" w:pos="0"/>
        </w:tabs>
      </w:pPr>
      <w:rPr>
        <w:rFonts w:cs="Times New Roman"/>
      </w:rPr>
    </w:lvl>
    <w:lvl w:ilvl="2" w:tentative="0">
      <w:start w:val="1"/>
      <w:numFmt w:val="none"/>
      <w:suff w:val="nothing"/>
      <w:lvlText w:val=""/>
      <w:lvlJc w:val="left"/>
      <w:pPr>
        <w:tabs>
          <w:tab w:val="left" w:pos="0"/>
        </w:tabs>
      </w:pPr>
      <w:rPr>
        <w:rFonts w:cs="Times New Roman"/>
      </w:rPr>
    </w:lvl>
    <w:lvl w:ilvl="3" w:tentative="0">
      <w:start w:val="1"/>
      <w:numFmt w:val="none"/>
      <w:suff w:val="nothing"/>
      <w:lvlText w:val=""/>
      <w:lvlJc w:val="left"/>
      <w:pPr>
        <w:tabs>
          <w:tab w:val="left" w:pos="0"/>
        </w:tabs>
      </w:pPr>
      <w:rPr>
        <w:rFonts w:cs="Times New Roman"/>
      </w:rPr>
    </w:lvl>
    <w:lvl w:ilvl="4" w:tentative="0">
      <w:start w:val="1"/>
      <w:numFmt w:val="none"/>
      <w:suff w:val="nothing"/>
      <w:lvlText w:val=""/>
      <w:lvlJc w:val="left"/>
      <w:pPr>
        <w:tabs>
          <w:tab w:val="left" w:pos="0"/>
        </w:tabs>
      </w:pPr>
      <w:rPr>
        <w:rFonts w:cs="Times New Roman"/>
      </w:rPr>
    </w:lvl>
    <w:lvl w:ilvl="5" w:tentative="0">
      <w:start w:val="1"/>
      <w:numFmt w:val="none"/>
      <w:suff w:val="nothing"/>
      <w:lvlText w:val=""/>
      <w:lvlJc w:val="left"/>
      <w:pPr>
        <w:tabs>
          <w:tab w:val="left" w:pos="0"/>
        </w:tabs>
      </w:pPr>
      <w:rPr>
        <w:rFonts w:cs="Times New Roman"/>
      </w:rPr>
    </w:lvl>
    <w:lvl w:ilvl="6" w:tentative="0">
      <w:start w:val="1"/>
      <w:numFmt w:val="none"/>
      <w:suff w:val="nothing"/>
      <w:lvlText w:val=""/>
      <w:lvlJc w:val="left"/>
      <w:pPr>
        <w:tabs>
          <w:tab w:val="left" w:pos="0"/>
        </w:tabs>
      </w:pPr>
      <w:rPr>
        <w:rFonts w:cs="Times New Roman"/>
      </w:rPr>
    </w:lvl>
    <w:lvl w:ilvl="7" w:tentative="0">
      <w:start w:val="1"/>
      <w:numFmt w:val="none"/>
      <w:suff w:val="nothing"/>
      <w:lvlText w:val=""/>
      <w:lvlJc w:val="left"/>
      <w:pPr>
        <w:tabs>
          <w:tab w:val="left" w:pos="0"/>
        </w:tabs>
      </w:pPr>
      <w:rPr>
        <w:rFonts w:cs="Times New Roman"/>
      </w:rPr>
    </w:lvl>
    <w:lvl w:ilvl="8" w:tentative="0">
      <w:start w:val="1"/>
      <w:numFmt w:val="none"/>
      <w:suff w:val="nothing"/>
      <w:lvlText w:val=""/>
      <w:lvlJc w:val="left"/>
      <w:pPr>
        <w:tabs>
          <w:tab w:val="left" w:pos="0"/>
        </w:tabs>
      </w:pPr>
      <w:rPr>
        <w:rFonts w:cs="Times New Roman"/>
      </w:rPr>
    </w:lvl>
  </w:abstractNum>
  <w:abstractNum w:abstractNumId="1">
    <w:nsid w:val="6153DDCB"/>
    <w:multiLevelType w:val="singleLevel"/>
    <w:tmpl w:val="6153DDCB"/>
    <w:lvl w:ilvl="0" w:tentative="0">
      <w:start w:val="2"/>
      <w:numFmt w:val="chineseCounting"/>
      <w:suff w:val="space"/>
      <w:lvlText w:val="第%1章"/>
      <w:lvlJc w:val="left"/>
    </w:lvl>
  </w:abstractNum>
  <w:abstractNum w:abstractNumId="2">
    <w:nsid w:val="61552AC5"/>
    <w:multiLevelType w:val="singleLevel"/>
    <w:tmpl w:val="61552AC5"/>
    <w:lvl w:ilvl="0" w:tentative="0">
      <w:start w:val="6"/>
      <w:numFmt w:val="chineseCounting"/>
      <w:suff w:val="space"/>
      <w:lvlText w:val="第%1章"/>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ZDBjYTQ4Y2I0MGFkOTY2YmU1OTFjYTBhMGIyZGUifQ=="/>
  </w:docVars>
  <w:rsids>
    <w:rsidRoot w:val="00F668C2"/>
    <w:rsid w:val="00017124"/>
    <w:rsid w:val="000227AC"/>
    <w:rsid w:val="00022B97"/>
    <w:rsid w:val="00025DE9"/>
    <w:rsid w:val="000472E8"/>
    <w:rsid w:val="000510F7"/>
    <w:rsid w:val="0005197E"/>
    <w:rsid w:val="0006002A"/>
    <w:rsid w:val="00061B0E"/>
    <w:rsid w:val="00067034"/>
    <w:rsid w:val="000737EF"/>
    <w:rsid w:val="00075AF8"/>
    <w:rsid w:val="00090C67"/>
    <w:rsid w:val="00095183"/>
    <w:rsid w:val="00097D7D"/>
    <w:rsid w:val="000A7BA4"/>
    <w:rsid w:val="000B249B"/>
    <w:rsid w:val="000C7293"/>
    <w:rsid w:val="000D2854"/>
    <w:rsid w:val="000E1B36"/>
    <w:rsid w:val="000E2D49"/>
    <w:rsid w:val="000E32F2"/>
    <w:rsid w:val="000F3984"/>
    <w:rsid w:val="00104F77"/>
    <w:rsid w:val="00117AF9"/>
    <w:rsid w:val="00125791"/>
    <w:rsid w:val="00127176"/>
    <w:rsid w:val="00131EF7"/>
    <w:rsid w:val="00134A16"/>
    <w:rsid w:val="00140DDA"/>
    <w:rsid w:val="00141FA1"/>
    <w:rsid w:val="0014206E"/>
    <w:rsid w:val="001715B0"/>
    <w:rsid w:val="00174822"/>
    <w:rsid w:val="0017746A"/>
    <w:rsid w:val="001853BD"/>
    <w:rsid w:val="00185A34"/>
    <w:rsid w:val="00191FD9"/>
    <w:rsid w:val="001944E9"/>
    <w:rsid w:val="001A1DBC"/>
    <w:rsid w:val="001A2688"/>
    <w:rsid w:val="001B4427"/>
    <w:rsid w:val="001C0254"/>
    <w:rsid w:val="001C08DC"/>
    <w:rsid w:val="001C0C24"/>
    <w:rsid w:val="001C4C51"/>
    <w:rsid w:val="001C523F"/>
    <w:rsid w:val="001D5E65"/>
    <w:rsid w:val="001E5892"/>
    <w:rsid w:val="00203F77"/>
    <w:rsid w:val="00204CE0"/>
    <w:rsid w:val="00213D27"/>
    <w:rsid w:val="00232AC1"/>
    <w:rsid w:val="00242B8E"/>
    <w:rsid w:val="002433EA"/>
    <w:rsid w:val="00250905"/>
    <w:rsid w:val="00257010"/>
    <w:rsid w:val="00257963"/>
    <w:rsid w:val="00257C91"/>
    <w:rsid w:val="00266EB6"/>
    <w:rsid w:val="002701D9"/>
    <w:rsid w:val="00274B0C"/>
    <w:rsid w:val="00277527"/>
    <w:rsid w:val="002A20D0"/>
    <w:rsid w:val="002A40E3"/>
    <w:rsid w:val="002A66B4"/>
    <w:rsid w:val="002B0DC5"/>
    <w:rsid w:val="002B120B"/>
    <w:rsid w:val="002C0D86"/>
    <w:rsid w:val="00317BBF"/>
    <w:rsid w:val="00341B0E"/>
    <w:rsid w:val="00356BAA"/>
    <w:rsid w:val="00361369"/>
    <w:rsid w:val="003775E8"/>
    <w:rsid w:val="0038507E"/>
    <w:rsid w:val="003A3461"/>
    <w:rsid w:val="003C166A"/>
    <w:rsid w:val="003D1CBB"/>
    <w:rsid w:val="003D3030"/>
    <w:rsid w:val="003F107E"/>
    <w:rsid w:val="003F5A4C"/>
    <w:rsid w:val="00406791"/>
    <w:rsid w:val="00415946"/>
    <w:rsid w:val="00421B97"/>
    <w:rsid w:val="0042234D"/>
    <w:rsid w:val="00425837"/>
    <w:rsid w:val="00432DFB"/>
    <w:rsid w:val="00435FCB"/>
    <w:rsid w:val="00437D28"/>
    <w:rsid w:val="00441858"/>
    <w:rsid w:val="00451D39"/>
    <w:rsid w:val="00456F52"/>
    <w:rsid w:val="004611BE"/>
    <w:rsid w:val="00473B60"/>
    <w:rsid w:val="00474D1D"/>
    <w:rsid w:val="00482F76"/>
    <w:rsid w:val="00485A34"/>
    <w:rsid w:val="00494D10"/>
    <w:rsid w:val="00494EF2"/>
    <w:rsid w:val="004A1789"/>
    <w:rsid w:val="004A5A38"/>
    <w:rsid w:val="004B7A93"/>
    <w:rsid w:val="004C5153"/>
    <w:rsid w:val="004D111C"/>
    <w:rsid w:val="004D7BB5"/>
    <w:rsid w:val="004F0378"/>
    <w:rsid w:val="004F0C57"/>
    <w:rsid w:val="004F186D"/>
    <w:rsid w:val="005147C0"/>
    <w:rsid w:val="0053171D"/>
    <w:rsid w:val="005423B3"/>
    <w:rsid w:val="00546B4D"/>
    <w:rsid w:val="00566E26"/>
    <w:rsid w:val="005670EF"/>
    <w:rsid w:val="00567CD4"/>
    <w:rsid w:val="00576361"/>
    <w:rsid w:val="00581D9E"/>
    <w:rsid w:val="00582F41"/>
    <w:rsid w:val="00584E0A"/>
    <w:rsid w:val="0058704C"/>
    <w:rsid w:val="005916C3"/>
    <w:rsid w:val="005C09D0"/>
    <w:rsid w:val="005D39D1"/>
    <w:rsid w:val="005F59FB"/>
    <w:rsid w:val="005F779F"/>
    <w:rsid w:val="00600506"/>
    <w:rsid w:val="00612F2D"/>
    <w:rsid w:val="0062392A"/>
    <w:rsid w:val="006328F9"/>
    <w:rsid w:val="0064397F"/>
    <w:rsid w:val="00655513"/>
    <w:rsid w:val="00662EB7"/>
    <w:rsid w:val="006718E4"/>
    <w:rsid w:val="00681130"/>
    <w:rsid w:val="006833A4"/>
    <w:rsid w:val="0068443A"/>
    <w:rsid w:val="00690C17"/>
    <w:rsid w:val="006953E3"/>
    <w:rsid w:val="006A2659"/>
    <w:rsid w:val="006A439F"/>
    <w:rsid w:val="006B3E7F"/>
    <w:rsid w:val="006C099B"/>
    <w:rsid w:val="006C1DFC"/>
    <w:rsid w:val="006C582C"/>
    <w:rsid w:val="006D6C8E"/>
    <w:rsid w:val="006E2B1A"/>
    <w:rsid w:val="006E53BF"/>
    <w:rsid w:val="006F1040"/>
    <w:rsid w:val="006F1DE1"/>
    <w:rsid w:val="006F5ED0"/>
    <w:rsid w:val="006F6FA6"/>
    <w:rsid w:val="00712574"/>
    <w:rsid w:val="007130AD"/>
    <w:rsid w:val="00722EFE"/>
    <w:rsid w:val="00727AC4"/>
    <w:rsid w:val="007306FA"/>
    <w:rsid w:val="00733414"/>
    <w:rsid w:val="00734746"/>
    <w:rsid w:val="007362F5"/>
    <w:rsid w:val="0074202C"/>
    <w:rsid w:val="00742D5F"/>
    <w:rsid w:val="00744DB4"/>
    <w:rsid w:val="007470FB"/>
    <w:rsid w:val="00750312"/>
    <w:rsid w:val="00767F0B"/>
    <w:rsid w:val="00775590"/>
    <w:rsid w:val="00784069"/>
    <w:rsid w:val="00792FF9"/>
    <w:rsid w:val="00793468"/>
    <w:rsid w:val="007C10AC"/>
    <w:rsid w:val="007C31C9"/>
    <w:rsid w:val="007C3BAC"/>
    <w:rsid w:val="007F28B7"/>
    <w:rsid w:val="007F68A5"/>
    <w:rsid w:val="008049F2"/>
    <w:rsid w:val="008140CB"/>
    <w:rsid w:val="0085155E"/>
    <w:rsid w:val="00852045"/>
    <w:rsid w:val="00852C11"/>
    <w:rsid w:val="0085719D"/>
    <w:rsid w:val="00862F87"/>
    <w:rsid w:val="00870DF5"/>
    <w:rsid w:val="008762D9"/>
    <w:rsid w:val="00881A2E"/>
    <w:rsid w:val="00890C42"/>
    <w:rsid w:val="00891488"/>
    <w:rsid w:val="008919EE"/>
    <w:rsid w:val="008A1D2A"/>
    <w:rsid w:val="008A488D"/>
    <w:rsid w:val="008A7961"/>
    <w:rsid w:val="008B2A6E"/>
    <w:rsid w:val="008C523B"/>
    <w:rsid w:val="008D701A"/>
    <w:rsid w:val="008F154A"/>
    <w:rsid w:val="00904AD5"/>
    <w:rsid w:val="00911035"/>
    <w:rsid w:val="00917ADF"/>
    <w:rsid w:val="009216D3"/>
    <w:rsid w:val="00926099"/>
    <w:rsid w:val="009323CF"/>
    <w:rsid w:val="009352C4"/>
    <w:rsid w:val="00944594"/>
    <w:rsid w:val="00952127"/>
    <w:rsid w:val="00955CED"/>
    <w:rsid w:val="00957324"/>
    <w:rsid w:val="00970846"/>
    <w:rsid w:val="00975002"/>
    <w:rsid w:val="00991157"/>
    <w:rsid w:val="0099447D"/>
    <w:rsid w:val="00997FDD"/>
    <w:rsid w:val="009B1986"/>
    <w:rsid w:val="009C782B"/>
    <w:rsid w:val="009D4CCD"/>
    <w:rsid w:val="009D5A73"/>
    <w:rsid w:val="009E045D"/>
    <w:rsid w:val="009F51FC"/>
    <w:rsid w:val="009F5EE9"/>
    <w:rsid w:val="00A03198"/>
    <w:rsid w:val="00A05A60"/>
    <w:rsid w:val="00A12C7C"/>
    <w:rsid w:val="00A15490"/>
    <w:rsid w:val="00A201FF"/>
    <w:rsid w:val="00A27763"/>
    <w:rsid w:val="00A36917"/>
    <w:rsid w:val="00A55AC4"/>
    <w:rsid w:val="00A647DE"/>
    <w:rsid w:val="00A6768B"/>
    <w:rsid w:val="00A71E9D"/>
    <w:rsid w:val="00A73405"/>
    <w:rsid w:val="00A83B01"/>
    <w:rsid w:val="00A848B8"/>
    <w:rsid w:val="00A91A49"/>
    <w:rsid w:val="00A94F41"/>
    <w:rsid w:val="00AA0D0B"/>
    <w:rsid w:val="00AA726D"/>
    <w:rsid w:val="00AC095D"/>
    <w:rsid w:val="00AC1FC1"/>
    <w:rsid w:val="00AD1A6E"/>
    <w:rsid w:val="00AD57B7"/>
    <w:rsid w:val="00AE62B2"/>
    <w:rsid w:val="00AF26A9"/>
    <w:rsid w:val="00B33E95"/>
    <w:rsid w:val="00B5160B"/>
    <w:rsid w:val="00B57026"/>
    <w:rsid w:val="00B67CF6"/>
    <w:rsid w:val="00B767ED"/>
    <w:rsid w:val="00B77267"/>
    <w:rsid w:val="00B82D85"/>
    <w:rsid w:val="00B85609"/>
    <w:rsid w:val="00B93263"/>
    <w:rsid w:val="00BA36B2"/>
    <w:rsid w:val="00BA5FCC"/>
    <w:rsid w:val="00BA70BC"/>
    <w:rsid w:val="00BB3414"/>
    <w:rsid w:val="00BC62FC"/>
    <w:rsid w:val="00BD34BC"/>
    <w:rsid w:val="00BE60D1"/>
    <w:rsid w:val="00BE6FA6"/>
    <w:rsid w:val="00C24689"/>
    <w:rsid w:val="00C429E1"/>
    <w:rsid w:val="00CA0169"/>
    <w:rsid w:val="00CC5FDA"/>
    <w:rsid w:val="00CD275E"/>
    <w:rsid w:val="00CE404B"/>
    <w:rsid w:val="00D00BC5"/>
    <w:rsid w:val="00D04BE8"/>
    <w:rsid w:val="00D05FA9"/>
    <w:rsid w:val="00D14276"/>
    <w:rsid w:val="00D16881"/>
    <w:rsid w:val="00D22EE7"/>
    <w:rsid w:val="00D360D8"/>
    <w:rsid w:val="00D43A2B"/>
    <w:rsid w:val="00D520C2"/>
    <w:rsid w:val="00D5493A"/>
    <w:rsid w:val="00D56A0D"/>
    <w:rsid w:val="00D61195"/>
    <w:rsid w:val="00D70421"/>
    <w:rsid w:val="00D80DDE"/>
    <w:rsid w:val="00D9268B"/>
    <w:rsid w:val="00DA7097"/>
    <w:rsid w:val="00DB255A"/>
    <w:rsid w:val="00DB4C54"/>
    <w:rsid w:val="00DB4F59"/>
    <w:rsid w:val="00DD5F3C"/>
    <w:rsid w:val="00DF0EAC"/>
    <w:rsid w:val="00E13276"/>
    <w:rsid w:val="00E34D61"/>
    <w:rsid w:val="00E44D86"/>
    <w:rsid w:val="00E80BD4"/>
    <w:rsid w:val="00EA5EEA"/>
    <w:rsid w:val="00EB44F2"/>
    <w:rsid w:val="00ED0469"/>
    <w:rsid w:val="00ED7708"/>
    <w:rsid w:val="00EE3226"/>
    <w:rsid w:val="00EE36AD"/>
    <w:rsid w:val="00EF4B72"/>
    <w:rsid w:val="00F05B79"/>
    <w:rsid w:val="00F07695"/>
    <w:rsid w:val="00F417D4"/>
    <w:rsid w:val="00F51E2E"/>
    <w:rsid w:val="00F5323E"/>
    <w:rsid w:val="00F62A76"/>
    <w:rsid w:val="00F668C2"/>
    <w:rsid w:val="00F72CE6"/>
    <w:rsid w:val="00F76E10"/>
    <w:rsid w:val="00F90C10"/>
    <w:rsid w:val="00FA32F4"/>
    <w:rsid w:val="00FB69C5"/>
    <w:rsid w:val="00FC68AB"/>
    <w:rsid w:val="00FE302A"/>
    <w:rsid w:val="00FE4BC0"/>
    <w:rsid w:val="02B502FA"/>
    <w:rsid w:val="02F83513"/>
    <w:rsid w:val="04110ABC"/>
    <w:rsid w:val="048B2A85"/>
    <w:rsid w:val="061834A6"/>
    <w:rsid w:val="08485B98"/>
    <w:rsid w:val="09010CF0"/>
    <w:rsid w:val="0A2166A1"/>
    <w:rsid w:val="0BB71B42"/>
    <w:rsid w:val="10370679"/>
    <w:rsid w:val="12C86F5A"/>
    <w:rsid w:val="159A31CF"/>
    <w:rsid w:val="171A4BA4"/>
    <w:rsid w:val="1A1324AA"/>
    <w:rsid w:val="1C9378D2"/>
    <w:rsid w:val="1E2754DF"/>
    <w:rsid w:val="207D242B"/>
    <w:rsid w:val="21DB5AC2"/>
    <w:rsid w:val="2255260B"/>
    <w:rsid w:val="22703F82"/>
    <w:rsid w:val="2CF1012B"/>
    <w:rsid w:val="2D4A3431"/>
    <w:rsid w:val="2F335753"/>
    <w:rsid w:val="2F4F603D"/>
    <w:rsid w:val="30BF083E"/>
    <w:rsid w:val="34286266"/>
    <w:rsid w:val="35EF127D"/>
    <w:rsid w:val="386313E4"/>
    <w:rsid w:val="39931903"/>
    <w:rsid w:val="399A1E48"/>
    <w:rsid w:val="4AA445A9"/>
    <w:rsid w:val="4ADB7BCB"/>
    <w:rsid w:val="4B67396C"/>
    <w:rsid w:val="4D091E88"/>
    <w:rsid w:val="4FD5108C"/>
    <w:rsid w:val="50096F88"/>
    <w:rsid w:val="545509EE"/>
    <w:rsid w:val="559317CE"/>
    <w:rsid w:val="57C540DC"/>
    <w:rsid w:val="5FD0677D"/>
    <w:rsid w:val="6102282C"/>
    <w:rsid w:val="630F445E"/>
    <w:rsid w:val="63B42BFD"/>
    <w:rsid w:val="64E738E4"/>
    <w:rsid w:val="674A63AC"/>
    <w:rsid w:val="6E6020F4"/>
    <w:rsid w:val="735619F1"/>
    <w:rsid w:val="75CD12AA"/>
    <w:rsid w:val="770B16B4"/>
    <w:rsid w:val="7A90695B"/>
    <w:rsid w:val="7B3D5BB4"/>
    <w:rsid w:val="7B737828"/>
    <w:rsid w:val="7E603648"/>
    <w:rsid w:val="7F4803F7"/>
    <w:rsid w:val="7F7F2C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42"/>
    <w:qFormat/>
    <w:uiPriority w:val="0"/>
    <w:pPr>
      <w:keepNext/>
      <w:spacing w:beforeLines="50" w:afterLines="50"/>
      <w:ind w:firstLine="200"/>
      <w:jc w:val="center"/>
      <w:outlineLvl w:val="0"/>
    </w:pPr>
    <w:rPr>
      <w:rFonts w:ascii="仿宋_GB2312" w:eastAsia="方正小标宋简体"/>
      <w:kern w:val="0"/>
      <w:sz w:val="44"/>
      <w:szCs w:val="44"/>
    </w:rPr>
  </w:style>
  <w:style w:type="paragraph" w:styleId="4">
    <w:name w:val="heading 2"/>
    <w:basedOn w:val="1"/>
    <w:next w:val="1"/>
    <w:link w:val="43"/>
    <w:qFormat/>
    <w:uiPriority w:val="0"/>
    <w:pPr>
      <w:keepNext/>
      <w:keepLines/>
      <w:spacing w:before="260" w:after="260" w:line="416" w:lineRule="auto"/>
      <w:outlineLvl w:val="1"/>
    </w:pPr>
    <w:rPr>
      <w:rFonts w:ascii="Arial" w:hAnsi="Arial" w:eastAsia="黑体"/>
      <w:b/>
      <w:bCs/>
      <w:kern w:val="0"/>
    </w:rPr>
  </w:style>
  <w:style w:type="paragraph" w:styleId="5">
    <w:name w:val="heading 3"/>
    <w:basedOn w:val="1"/>
    <w:next w:val="1"/>
    <w:link w:val="44"/>
    <w:qFormat/>
    <w:uiPriority w:val="9"/>
    <w:pPr>
      <w:keepNext/>
      <w:keepLines/>
      <w:spacing w:before="260" w:after="260" w:line="416" w:lineRule="auto"/>
      <w:outlineLvl w:val="2"/>
    </w:pPr>
    <w:rPr>
      <w:rFonts w:eastAsia="方正仿宋"/>
      <w:b/>
      <w:bCs/>
    </w:rPr>
  </w:style>
  <w:style w:type="paragraph" w:styleId="2">
    <w:name w:val="heading 4"/>
    <w:basedOn w:val="1"/>
    <w:next w:val="1"/>
    <w:link w:val="45"/>
    <w:qFormat/>
    <w:uiPriority w:val="0"/>
    <w:pPr>
      <w:jc w:val="left"/>
      <w:outlineLvl w:val="3"/>
    </w:pPr>
    <w:rPr>
      <w:rFonts w:eastAsia="仿宋"/>
      <w:bCs/>
      <w:szCs w:val="28"/>
    </w:rPr>
  </w:style>
  <w:style w:type="character" w:default="1" w:styleId="34">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2520" w:leftChars="1200"/>
    </w:pPr>
  </w:style>
  <w:style w:type="paragraph" w:styleId="7">
    <w:name w:val="Normal Indent"/>
    <w:basedOn w:val="1"/>
    <w:qFormat/>
    <w:uiPriority w:val="0"/>
    <w:pPr>
      <w:ind w:firstLine="200"/>
    </w:pPr>
    <w:rPr>
      <w:rFonts w:eastAsia="楷体_GB2312"/>
      <w:szCs w:val="24"/>
    </w:rPr>
  </w:style>
  <w:style w:type="paragraph" w:styleId="8">
    <w:name w:val="index 5"/>
    <w:basedOn w:val="1"/>
    <w:next w:val="1"/>
    <w:unhideWhenUsed/>
    <w:qFormat/>
    <w:uiPriority w:val="0"/>
    <w:pPr>
      <w:ind w:left="1680"/>
    </w:pPr>
  </w:style>
  <w:style w:type="paragraph" w:styleId="9">
    <w:name w:val="List Bullet"/>
    <w:basedOn w:val="1"/>
    <w:qFormat/>
    <w:uiPriority w:val="0"/>
    <w:pPr>
      <w:tabs>
        <w:tab w:val="left" w:pos="360"/>
      </w:tabs>
      <w:ind w:left="360" w:hanging="360"/>
    </w:pPr>
    <w:rPr>
      <w:rFonts w:eastAsia="宋体"/>
      <w:sz w:val="21"/>
      <w:szCs w:val="24"/>
    </w:rPr>
  </w:style>
  <w:style w:type="paragraph" w:styleId="10">
    <w:name w:val="Document Map"/>
    <w:basedOn w:val="1"/>
    <w:link w:val="47"/>
    <w:semiHidden/>
    <w:qFormat/>
    <w:uiPriority w:val="0"/>
    <w:pPr>
      <w:shd w:val="clear" w:color="auto" w:fill="000080"/>
    </w:pPr>
    <w:rPr>
      <w:rFonts w:eastAsia="方正仿宋"/>
      <w:kern w:val="0"/>
    </w:rPr>
  </w:style>
  <w:style w:type="paragraph" w:styleId="11">
    <w:name w:val="annotation text"/>
    <w:basedOn w:val="1"/>
    <w:link w:val="48"/>
    <w:qFormat/>
    <w:uiPriority w:val="0"/>
    <w:pPr>
      <w:jc w:val="left"/>
    </w:pPr>
    <w:rPr>
      <w:rFonts w:eastAsia="方正仿宋"/>
      <w:kern w:val="0"/>
    </w:rPr>
  </w:style>
  <w:style w:type="paragraph" w:styleId="12">
    <w:name w:val="Body Text"/>
    <w:basedOn w:val="1"/>
    <w:link w:val="49"/>
    <w:qFormat/>
    <w:uiPriority w:val="0"/>
    <w:pPr>
      <w:spacing w:after="120"/>
    </w:pPr>
  </w:style>
  <w:style w:type="paragraph" w:styleId="13">
    <w:name w:val="toc 5"/>
    <w:basedOn w:val="1"/>
    <w:next w:val="1"/>
    <w:qFormat/>
    <w:uiPriority w:val="39"/>
    <w:pPr>
      <w:ind w:left="1680" w:leftChars="800"/>
    </w:pPr>
  </w:style>
  <w:style w:type="paragraph" w:styleId="14">
    <w:name w:val="toc 3"/>
    <w:basedOn w:val="1"/>
    <w:next w:val="1"/>
    <w:qFormat/>
    <w:uiPriority w:val="39"/>
    <w:pPr>
      <w:ind w:left="840" w:leftChars="400"/>
    </w:pPr>
  </w:style>
  <w:style w:type="paragraph" w:styleId="15">
    <w:name w:val="Plain Text"/>
    <w:basedOn w:val="1"/>
    <w:link w:val="50"/>
    <w:qFormat/>
    <w:uiPriority w:val="0"/>
    <w:rPr>
      <w:rFonts w:ascii="宋体" w:hAnsi="Courier New" w:eastAsia="宋体"/>
      <w:kern w:val="0"/>
      <w:sz w:val="20"/>
      <w:szCs w:val="20"/>
    </w:rPr>
  </w:style>
  <w:style w:type="paragraph" w:styleId="16">
    <w:name w:val="toc 8"/>
    <w:basedOn w:val="1"/>
    <w:next w:val="1"/>
    <w:qFormat/>
    <w:uiPriority w:val="39"/>
    <w:pPr>
      <w:ind w:left="2940" w:leftChars="1400"/>
    </w:pPr>
  </w:style>
  <w:style w:type="paragraph" w:styleId="17">
    <w:name w:val="Date"/>
    <w:basedOn w:val="1"/>
    <w:next w:val="1"/>
    <w:link w:val="51"/>
    <w:qFormat/>
    <w:uiPriority w:val="0"/>
    <w:rPr>
      <w:kern w:val="0"/>
    </w:rPr>
  </w:style>
  <w:style w:type="paragraph" w:styleId="18">
    <w:name w:val="Body Text Indent 2"/>
    <w:basedOn w:val="1"/>
    <w:link w:val="52"/>
    <w:qFormat/>
    <w:uiPriority w:val="0"/>
    <w:pPr>
      <w:spacing w:line="700" w:lineRule="exact"/>
      <w:ind w:firstLine="720" w:firstLineChars="240"/>
    </w:pPr>
    <w:rPr>
      <w:rFonts w:eastAsia="宋体"/>
      <w:kern w:val="0"/>
      <w:sz w:val="30"/>
      <w:szCs w:val="24"/>
    </w:rPr>
  </w:style>
  <w:style w:type="paragraph" w:styleId="19">
    <w:name w:val="Balloon Text"/>
    <w:basedOn w:val="1"/>
    <w:link w:val="54"/>
    <w:semiHidden/>
    <w:qFormat/>
    <w:uiPriority w:val="0"/>
    <w:rPr>
      <w:sz w:val="18"/>
      <w:szCs w:val="18"/>
    </w:rPr>
  </w:style>
  <w:style w:type="paragraph" w:styleId="20">
    <w:name w:val="footer"/>
    <w:basedOn w:val="1"/>
    <w:link w:val="55"/>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21">
    <w:name w:val="header"/>
    <w:basedOn w:val="1"/>
    <w:link w:val="56"/>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22">
    <w:name w:val="toc 1"/>
    <w:basedOn w:val="1"/>
    <w:next w:val="1"/>
    <w:qFormat/>
    <w:uiPriority w:val="39"/>
  </w:style>
  <w:style w:type="paragraph" w:styleId="23">
    <w:name w:val="toc 4"/>
    <w:basedOn w:val="1"/>
    <w:next w:val="1"/>
    <w:qFormat/>
    <w:uiPriority w:val="39"/>
    <w:pPr>
      <w:ind w:left="1260" w:leftChars="600"/>
    </w:pPr>
  </w:style>
  <w:style w:type="paragraph" w:styleId="24">
    <w:name w:val="Subtitle"/>
    <w:basedOn w:val="1"/>
    <w:next w:val="1"/>
    <w:link w:val="57"/>
    <w:qFormat/>
    <w:uiPriority w:val="0"/>
    <w:pPr>
      <w:ind w:firstLine="711" w:firstLineChars="236"/>
    </w:pPr>
    <w:rPr>
      <w:rFonts w:ascii="楷体_GB2312" w:hAnsi="Calibri" w:eastAsia="楷体_GB2312"/>
      <w:b/>
      <w:sz w:val="30"/>
      <w:szCs w:val="30"/>
    </w:rPr>
  </w:style>
  <w:style w:type="paragraph" w:styleId="25">
    <w:name w:val="footnote text"/>
    <w:basedOn w:val="1"/>
    <w:link w:val="58"/>
    <w:unhideWhenUsed/>
    <w:qFormat/>
    <w:uiPriority w:val="99"/>
    <w:pPr>
      <w:snapToGrid w:val="0"/>
      <w:jc w:val="left"/>
    </w:pPr>
    <w:rPr>
      <w:sz w:val="18"/>
    </w:rPr>
  </w:style>
  <w:style w:type="paragraph" w:styleId="26">
    <w:name w:val="toc 6"/>
    <w:basedOn w:val="1"/>
    <w:next w:val="1"/>
    <w:qFormat/>
    <w:uiPriority w:val="39"/>
    <w:pPr>
      <w:ind w:left="2100" w:leftChars="1000"/>
    </w:pPr>
  </w:style>
  <w:style w:type="paragraph" w:styleId="27">
    <w:name w:val="toc 2"/>
    <w:basedOn w:val="1"/>
    <w:next w:val="1"/>
    <w:qFormat/>
    <w:uiPriority w:val="39"/>
    <w:pPr>
      <w:ind w:left="420" w:leftChars="200"/>
    </w:pPr>
  </w:style>
  <w:style w:type="paragraph" w:styleId="28">
    <w:name w:val="toc 9"/>
    <w:basedOn w:val="1"/>
    <w:next w:val="1"/>
    <w:qFormat/>
    <w:uiPriority w:val="39"/>
    <w:pPr>
      <w:ind w:left="3360" w:leftChars="1600"/>
    </w:pPr>
  </w:style>
  <w:style w:type="paragraph" w:styleId="29">
    <w:name w:val="Message Header"/>
    <w:basedOn w:val="1"/>
    <w:next w:val="12"/>
    <w:link w:val="59"/>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0">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styleId="31">
    <w:name w:val="annotation subject"/>
    <w:basedOn w:val="11"/>
    <w:next w:val="11"/>
    <w:link w:val="60"/>
    <w:unhideWhenUsed/>
    <w:qFormat/>
    <w:uiPriority w:val="99"/>
    <w:rPr>
      <w:b/>
      <w:bCs/>
      <w:kern w:val="2"/>
    </w:rPr>
  </w:style>
  <w:style w:type="paragraph" w:styleId="32">
    <w:name w:val="Body Text First Indent"/>
    <w:basedOn w:val="12"/>
    <w:link w:val="61"/>
    <w:qFormat/>
    <w:uiPriority w:val="0"/>
    <w:pPr>
      <w:ind w:firstLine="420" w:firstLineChars="100"/>
    </w:pPr>
  </w:style>
  <w:style w:type="character" w:styleId="35">
    <w:name w:val="Strong"/>
    <w:qFormat/>
    <w:uiPriority w:val="0"/>
    <w:rPr>
      <w:b/>
      <w:bCs/>
    </w:rPr>
  </w:style>
  <w:style w:type="character" w:styleId="36">
    <w:name w:val="page number"/>
    <w:basedOn w:val="34"/>
    <w:qFormat/>
    <w:uiPriority w:val="0"/>
  </w:style>
  <w:style w:type="character" w:styleId="37">
    <w:name w:val="FollowedHyperlink"/>
    <w:unhideWhenUsed/>
    <w:qFormat/>
    <w:uiPriority w:val="99"/>
    <w:rPr>
      <w:color w:val="000000"/>
      <w:u w:val="single"/>
    </w:rPr>
  </w:style>
  <w:style w:type="character" w:styleId="38">
    <w:name w:val="Emphasis"/>
    <w:qFormat/>
    <w:uiPriority w:val="20"/>
    <w:rPr>
      <w:color w:val="CC0000"/>
    </w:rPr>
  </w:style>
  <w:style w:type="character" w:styleId="39">
    <w:name w:val="Hyperlink"/>
    <w:unhideWhenUsed/>
    <w:qFormat/>
    <w:uiPriority w:val="99"/>
    <w:rPr>
      <w:color w:val="000000"/>
      <w:u w:val="single"/>
    </w:rPr>
  </w:style>
  <w:style w:type="character" w:styleId="40">
    <w:name w:val="annotation reference"/>
    <w:unhideWhenUsed/>
    <w:qFormat/>
    <w:uiPriority w:val="0"/>
    <w:rPr>
      <w:sz w:val="21"/>
      <w:szCs w:val="21"/>
    </w:rPr>
  </w:style>
  <w:style w:type="character" w:styleId="41">
    <w:name w:val="footnote reference"/>
    <w:unhideWhenUsed/>
    <w:qFormat/>
    <w:uiPriority w:val="99"/>
    <w:rPr>
      <w:vertAlign w:val="superscript"/>
    </w:rPr>
  </w:style>
  <w:style w:type="character" w:customStyle="1" w:styleId="42">
    <w:name w:val="标题 1 Char"/>
    <w:basedOn w:val="34"/>
    <w:link w:val="3"/>
    <w:qFormat/>
    <w:uiPriority w:val="0"/>
    <w:rPr>
      <w:rFonts w:ascii="仿宋_GB2312" w:hAnsi="Times New Roman" w:eastAsia="方正小标宋简体" w:cs="Times New Roman"/>
      <w:kern w:val="0"/>
      <w:sz w:val="44"/>
      <w:szCs w:val="44"/>
    </w:rPr>
  </w:style>
  <w:style w:type="character" w:customStyle="1" w:styleId="43">
    <w:name w:val="标题 2 Char"/>
    <w:basedOn w:val="34"/>
    <w:link w:val="4"/>
    <w:qFormat/>
    <w:uiPriority w:val="0"/>
    <w:rPr>
      <w:rFonts w:ascii="Arial" w:hAnsi="Arial" w:eastAsia="黑体" w:cs="Times New Roman"/>
      <w:b/>
      <w:bCs/>
      <w:kern w:val="0"/>
      <w:sz w:val="32"/>
      <w:szCs w:val="32"/>
    </w:rPr>
  </w:style>
  <w:style w:type="character" w:customStyle="1" w:styleId="44">
    <w:name w:val="标题 3 Char"/>
    <w:basedOn w:val="34"/>
    <w:link w:val="5"/>
    <w:qFormat/>
    <w:uiPriority w:val="9"/>
    <w:rPr>
      <w:rFonts w:ascii="Times New Roman" w:hAnsi="Times New Roman" w:eastAsia="方正仿宋" w:cs="Times New Roman"/>
      <w:b/>
      <w:bCs/>
      <w:sz w:val="32"/>
      <w:szCs w:val="32"/>
    </w:rPr>
  </w:style>
  <w:style w:type="character" w:customStyle="1" w:styleId="45">
    <w:name w:val="标题 4 Char"/>
    <w:basedOn w:val="34"/>
    <w:link w:val="2"/>
    <w:qFormat/>
    <w:uiPriority w:val="0"/>
    <w:rPr>
      <w:rFonts w:ascii="Times New Roman" w:hAnsi="Times New Roman" w:eastAsia="仿宋" w:cs="Times New Roman"/>
      <w:bCs/>
      <w:sz w:val="32"/>
      <w:szCs w:val="28"/>
    </w:rPr>
  </w:style>
  <w:style w:type="character" w:customStyle="1" w:styleId="46">
    <w:name w:val="文档结构图 Char"/>
    <w:basedOn w:val="34"/>
    <w:semiHidden/>
    <w:qFormat/>
    <w:uiPriority w:val="0"/>
    <w:rPr>
      <w:rFonts w:ascii="Times New Roman" w:hAnsi="Times New Roman" w:eastAsia="方正仿宋" w:cs="Times New Roman"/>
      <w:kern w:val="0"/>
      <w:sz w:val="32"/>
      <w:szCs w:val="32"/>
      <w:shd w:val="clear" w:color="auto" w:fill="000080"/>
    </w:rPr>
  </w:style>
  <w:style w:type="character" w:customStyle="1" w:styleId="47">
    <w:name w:val="文档结构图 Char1"/>
    <w:basedOn w:val="34"/>
    <w:link w:val="10"/>
    <w:semiHidden/>
    <w:qFormat/>
    <w:uiPriority w:val="99"/>
    <w:rPr>
      <w:rFonts w:ascii="宋体" w:hAnsi="Times New Roman" w:eastAsia="宋体" w:cs="Times New Roman"/>
      <w:sz w:val="18"/>
      <w:szCs w:val="18"/>
    </w:rPr>
  </w:style>
  <w:style w:type="character" w:customStyle="1" w:styleId="48">
    <w:name w:val="批注文字 Char"/>
    <w:basedOn w:val="34"/>
    <w:link w:val="11"/>
    <w:qFormat/>
    <w:uiPriority w:val="0"/>
    <w:rPr>
      <w:rFonts w:ascii="Times New Roman" w:hAnsi="Times New Roman" w:eastAsia="方正仿宋" w:cs="Times New Roman"/>
      <w:kern w:val="0"/>
      <w:sz w:val="32"/>
      <w:szCs w:val="32"/>
    </w:rPr>
  </w:style>
  <w:style w:type="character" w:customStyle="1" w:styleId="49">
    <w:name w:val="正文文本 Char"/>
    <w:basedOn w:val="34"/>
    <w:link w:val="12"/>
    <w:qFormat/>
    <w:uiPriority w:val="0"/>
    <w:rPr>
      <w:rFonts w:ascii="Times New Roman" w:hAnsi="Times New Roman" w:eastAsia="仿宋_GB2312" w:cs="Times New Roman"/>
      <w:sz w:val="32"/>
      <w:szCs w:val="32"/>
    </w:rPr>
  </w:style>
  <w:style w:type="character" w:customStyle="1" w:styleId="50">
    <w:name w:val="纯文本 Char"/>
    <w:basedOn w:val="34"/>
    <w:link w:val="15"/>
    <w:qFormat/>
    <w:uiPriority w:val="0"/>
    <w:rPr>
      <w:rFonts w:ascii="宋体" w:hAnsi="Courier New" w:eastAsia="宋体" w:cs="Times New Roman"/>
      <w:kern w:val="0"/>
      <w:sz w:val="20"/>
      <w:szCs w:val="20"/>
    </w:rPr>
  </w:style>
  <w:style w:type="character" w:customStyle="1" w:styleId="51">
    <w:name w:val="日期 Char"/>
    <w:basedOn w:val="34"/>
    <w:link w:val="17"/>
    <w:qFormat/>
    <w:uiPriority w:val="0"/>
    <w:rPr>
      <w:rFonts w:ascii="Times New Roman" w:hAnsi="Times New Roman" w:eastAsia="仿宋_GB2312" w:cs="Times New Roman"/>
      <w:kern w:val="0"/>
      <w:sz w:val="32"/>
      <w:szCs w:val="32"/>
    </w:rPr>
  </w:style>
  <w:style w:type="character" w:customStyle="1" w:styleId="52">
    <w:name w:val="正文文本缩进 2 Char"/>
    <w:basedOn w:val="34"/>
    <w:link w:val="18"/>
    <w:qFormat/>
    <w:uiPriority w:val="0"/>
    <w:rPr>
      <w:rFonts w:ascii="Times New Roman" w:hAnsi="Times New Roman" w:eastAsia="宋体" w:cs="Times New Roman"/>
      <w:kern w:val="0"/>
      <w:sz w:val="30"/>
      <w:szCs w:val="24"/>
    </w:rPr>
  </w:style>
  <w:style w:type="character" w:customStyle="1" w:styleId="53">
    <w:name w:val="批注框文本 Char"/>
    <w:basedOn w:val="34"/>
    <w:semiHidden/>
    <w:qFormat/>
    <w:uiPriority w:val="0"/>
    <w:rPr>
      <w:rFonts w:ascii="Times New Roman" w:hAnsi="Times New Roman" w:eastAsia="仿宋_GB2312" w:cs="Times New Roman"/>
      <w:sz w:val="18"/>
      <w:szCs w:val="18"/>
    </w:rPr>
  </w:style>
  <w:style w:type="character" w:customStyle="1" w:styleId="54">
    <w:name w:val="批注框文本 Char1"/>
    <w:basedOn w:val="34"/>
    <w:link w:val="19"/>
    <w:semiHidden/>
    <w:qFormat/>
    <w:uiPriority w:val="99"/>
    <w:rPr>
      <w:rFonts w:ascii="Times New Roman" w:hAnsi="Times New Roman" w:eastAsia="仿宋_GB2312" w:cs="Times New Roman"/>
      <w:sz w:val="18"/>
      <w:szCs w:val="18"/>
    </w:rPr>
  </w:style>
  <w:style w:type="character" w:customStyle="1" w:styleId="55">
    <w:name w:val="页脚 Char"/>
    <w:basedOn w:val="34"/>
    <w:link w:val="20"/>
    <w:qFormat/>
    <w:uiPriority w:val="99"/>
    <w:rPr>
      <w:rFonts w:ascii="Calibri" w:hAnsi="Calibri" w:eastAsia="宋体" w:cs="Times New Roman"/>
      <w:kern w:val="0"/>
      <w:sz w:val="18"/>
      <w:szCs w:val="18"/>
    </w:rPr>
  </w:style>
  <w:style w:type="character" w:customStyle="1" w:styleId="56">
    <w:name w:val="页眉 Char"/>
    <w:basedOn w:val="34"/>
    <w:link w:val="21"/>
    <w:qFormat/>
    <w:uiPriority w:val="99"/>
    <w:rPr>
      <w:rFonts w:ascii="Calibri" w:hAnsi="Calibri" w:eastAsia="宋体" w:cs="Times New Roman"/>
      <w:kern w:val="0"/>
      <w:sz w:val="18"/>
      <w:szCs w:val="18"/>
    </w:rPr>
  </w:style>
  <w:style w:type="character" w:customStyle="1" w:styleId="57">
    <w:name w:val="副标题 Char"/>
    <w:basedOn w:val="34"/>
    <w:link w:val="24"/>
    <w:qFormat/>
    <w:uiPriority w:val="0"/>
    <w:rPr>
      <w:rFonts w:ascii="楷体_GB2312" w:hAnsi="Calibri" w:eastAsia="楷体_GB2312" w:cs="Times New Roman"/>
      <w:b/>
      <w:sz w:val="30"/>
      <w:szCs w:val="30"/>
    </w:rPr>
  </w:style>
  <w:style w:type="character" w:customStyle="1" w:styleId="58">
    <w:name w:val="脚注文本 Char"/>
    <w:basedOn w:val="34"/>
    <w:link w:val="25"/>
    <w:qFormat/>
    <w:uiPriority w:val="99"/>
    <w:rPr>
      <w:rFonts w:ascii="Times New Roman" w:hAnsi="Times New Roman" w:eastAsia="仿宋_GB2312" w:cs="Times New Roman"/>
      <w:sz w:val="18"/>
      <w:szCs w:val="32"/>
    </w:rPr>
  </w:style>
  <w:style w:type="character" w:customStyle="1" w:styleId="59">
    <w:name w:val="信息标题 Char"/>
    <w:basedOn w:val="34"/>
    <w:link w:val="29"/>
    <w:qFormat/>
    <w:uiPriority w:val="99"/>
    <w:rPr>
      <w:rFonts w:ascii="Cambria" w:hAnsi="Cambria" w:eastAsia="宋体" w:cs="Times New Roman"/>
      <w:sz w:val="24"/>
      <w:szCs w:val="24"/>
      <w:shd w:val="pct20" w:color="auto" w:fill="auto"/>
    </w:rPr>
  </w:style>
  <w:style w:type="character" w:customStyle="1" w:styleId="60">
    <w:name w:val="批注主题 Char"/>
    <w:basedOn w:val="48"/>
    <w:link w:val="31"/>
    <w:qFormat/>
    <w:uiPriority w:val="99"/>
    <w:rPr>
      <w:rFonts w:ascii="Times New Roman" w:hAnsi="Times New Roman" w:eastAsia="方正仿宋" w:cs="Times New Roman"/>
      <w:b/>
      <w:bCs/>
      <w:kern w:val="0"/>
      <w:sz w:val="32"/>
      <w:szCs w:val="32"/>
    </w:rPr>
  </w:style>
  <w:style w:type="character" w:customStyle="1" w:styleId="61">
    <w:name w:val="正文首行缩进 Char"/>
    <w:basedOn w:val="49"/>
    <w:link w:val="32"/>
    <w:qFormat/>
    <w:uiPriority w:val="0"/>
    <w:rPr>
      <w:rFonts w:ascii="Times New Roman" w:hAnsi="Times New Roman" w:eastAsia="仿宋_GB2312" w:cs="Times New Roman"/>
      <w:sz w:val="32"/>
      <w:szCs w:val="32"/>
    </w:rPr>
  </w:style>
  <w:style w:type="paragraph" w:customStyle="1" w:styleId="62">
    <w:name w:val="Char1"/>
    <w:basedOn w:val="1"/>
    <w:qFormat/>
    <w:uiPriority w:val="0"/>
    <w:rPr>
      <w:rFonts w:eastAsia="宋体"/>
      <w:sz w:val="21"/>
      <w:szCs w:val="21"/>
    </w:rPr>
  </w:style>
  <w:style w:type="paragraph" w:customStyle="1" w:styleId="6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4">
    <w:name w:val="Char2"/>
    <w:basedOn w:val="1"/>
    <w:qFormat/>
    <w:uiPriority w:val="0"/>
    <w:pPr>
      <w:spacing w:line="360" w:lineRule="auto"/>
      <w:ind w:firstLine="200"/>
    </w:pPr>
    <w:rPr>
      <w:rFonts w:ascii="宋体" w:hAnsi="宋体" w:eastAsia="宋体" w:cs="宋体"/>
      <w:sz w:val="24"/>
      <w:szCs w:val="24"/>
    </w:rPr>
  </w:style>
  <w:style w:type="paragraph" w:customStyle="1" w:styleId="65">
    <w:name w:val="Char4"/>
    <w:basedOn w:val="1"/>
    <w:qFormat/>
    <w:uiPriority w:val="0"/>
    <w:rPr>
      <w:rFonts w:eastAsia="宋体"/>
      <w:sz w:val="21"/>
      <w:szCs w:val="24"/>
    </w:rPr>
  </w:style>
  <w:style w:type="paragraph" w:customStyle="1" w:styleId="66">
    <w:name w:val="Char Char1 Char Char Char Char Char Char Char"/>
    <w:basedOn w:val="1"/>
    <w:qFormat/>
    <w:uiPriority w:val="0"/>
    <w:pPr>
      <w:pageBreakBefore/>
    </w:pPr>
    <w:rPr>
      <w:rFonts w:ascii="宋体"/>
      <w:sz w:val="28"/>
      <w:szCs w:val="24"/>
    </w:rPr>
  </w:style>
  <w:style w:type="paragraph" w:customStyle="1" w:styleId="67">
    <w:name w:val="Char"/>
    <w:basedOn w:val="1"/>
    <w:qFormat/>
    <w:uiPriority w:val="0"/>
    <w:pPr>
      <w:tabs>
        <w:tab w:val="left" w:pos="432"/>
      </w:tabs>
      <w:ind w:left="432" w:hanging="432"/>
    </w:pPr>
    <w:rPr>
      <w:rFonts w:eastAsia="宋体"/>
      <w:sz w:val="24"/>
      <w:szCs w:val="24"/>
    </w:rPr>
  </w:style>
  <w:style w:type="paragraph" w:customStyle="1" w:styleId="68">
    <w:name w:val="默认段落字体 Para Char Char Char Char Char Char Char Char Char Char"/>
    <w:basedOn w:val="1"/>
    <w:qFormat/>
    <w:uiPriority w:val="0"/>
    <w:rPr>
      <w:rFonts w:ascii="Arial" w:hAnsi="Arial" w:eastAsia="宋体" w:cs="Arial"/>
      <w:sz w:val="20"/>
      <w:szCs w:val="20"/>
    </w:rPr>
  </w:style>
  <w:style w:type="paragraph" w:customStyle="1" w:styleId="69">
    <w:name w:val="修订1"/>
    <w:unhideWhenUsed/>
    <w:qFormat/>
    <w:uiPriority w:val="99"/>
    <w:rPr>
      <w:rFonts w:ascii="Calibri" w:hAnsi="Calibri" w:eastAsia="方正仿宋" w:cs="Times New Roman"/>
      <w:kern w:val="2"/>
      <w:sz w:val="32"/>
      <w:szCs w:val="32"/>
      <w:lang w:val="en-US" w:eastAsia="zh-CN" w:bidi="ar-SA"/>
    </w:rPr>
  </w:style>
  <w:style w:type="paragraph" w:customStyle="1" w:styleId="70">
    <w:name w:val="文章正文 Char"/>
    <w:basedOn w:val="1"/>
    <w:qFormat/>
    <w:uiPriority w:val="0"/>
    <w:pPr>
      <w:spacing w:line="600" w:lineRule="exact"/>
      <w:ind w:firstLine="200"/>
    </w:pPr>
    <w:rPr>
      <w:szCs w:val="20"/>
    </w:rPr>
  </w:style>
  <w:style w:type="paragraph" w:customStyle="1" w:styleId="71">
    <w:name w:val="一"/>
    <w:basedOn w:val="1"/>
    <w:qFormat/>
    <w:uiPriority w:val="0"/>
    <w:pPr>
      <w:widowControl/>
      <w:spacing w:line="600" w:lineRule="exact"/>
      <w:ind w:firstLine="200"/>
      <w:jc w:val="left"/>
      <w:outlineLvl w:val="2"/>
    </w:pPr>
    <w:rPr>
      <w:rFonts w:eastAsia="黑体"/>
      <w:szCs w:val="20"/>
    </w:rPr>
  </w:style>
  <w:style w:type="paragraph" w:customStyle="1" w:styleId="72">
    <w:name w:val="列出段落1"/>
    <w:basedOn w:val="1"/>
    <w:qFormat/>
    <w:uiPriority w:val="99"/>
    <w:pPr>
      <w:ind w:firstLine="420"/>
    </w:pPr>
  </w:style>
  <w:style w:type="paragraph" w:customStyle="1" w:styleId="73">
    <w:name w:val="Char3"/>
    <w:basedOn w:val="1"/>
    <w:qFormat/>
    <w:uiPriority w:val="0"/>
    <w:pPr>
      <w:tabs>
        <w:tab w:val="left" w:pos="1350"/>
      </w:tabs>
      <w:ind w:left="1350" w:hanging="720"/>
    </w:pPr>
    <w:rPr>
      <w:rFonts w:eastAsia="宋体"/>
      <w:sz w:val="24"/>
      <w:szCs w:val="24"/>
    </w:rPr>
  </w:style>
  <w:style w:type="paragraph" w:customStyle="1" w:styleId="74">
    <w:name w:val="Char Char Char Char"/>
    <w:basedOn w:val="1"/>
    <w:qFormat/>
    <w:uiPriority w:val="0"/>
    <w:pPr>
      <w:tabs>
        <w:tab w:val="left" w:pos="360"/>
      </w:tabs>
    </w:pPr>
    <w:rPr>
      <w:rFonts w:eastAsia="方正仿宋_GBK"/>
    </w:rPr>
  </w:style>
  <w:style w:type="paragraph" w:customStyle="1" w:styleId="75">
    <w:name w:val="表格标题"/>
    <w:basedOn w:val="1"/>
    <w:qFormat/>
    <w:uiPriority w:val="0"/>
    <w:pPr>
      <w:spacing w:line="360" w:lineRule="exact"/>
      <w:ind w:firstLine="708"/>
      <w:jc w:val="center"/>
    </w:pPr>
    <w:rPr>
      <w:rFonts w:ascii="楷体" w:hAnsi="楷体" w:eastAsia="楷体"/>
      <w:b/>
      <w:kern w:val="0"/>
      <w:sz w:val="28"/>
      <w:szCs w:val="28"/>
    </w:rPr>
  </w:style>
  <w:style w:type="paragraph" w:customStyle="1" w:styleId="7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修订2"/>
    <w:hidden/>
    <w:unhideWhenUsed/>
    <w:qFormat/>
    <w:uiPriority w:val="99"/>
    <w:rPr>
      <w:rFonts w:ascii="Times New Roman" w:hAnsi="Times New Roman" w:eastAsia="仿宋_GB2312" w:cs="Times New Roman"/>
      <w:kern w:val="2"/>
      <w:sz w:val="32"/>
      <w:szCs w:val="32"/>
      <w:lang w:val="en-US" w:eastAsia="zh-CN" w:bidi="ar-SA"/>
    </w:rPr>
  </w:style>
  <w:style w:type="character" w:customStyle="1" w:styleId="78">
    <w:name w:val="普 Char Char"/>
    <w:qFormat/>
    <w:uiPriority w:val="0"/>
    <w:rPr>
      <w:rFonts w:ascii="宋体" w:hAnsi="Courier New"/>
      <w:kern w:val="2"/>
      <w:sz w:val="21"/>
      <w:szCs w:val="21"/>
    </w:rPr>
  </w:style>
  <w:style w:type="character" w:customStyle="1" w:styleId="79">
    <w:name w:val="bjh-p"/>
    <w:qFormat/>
    <w:uiPriority w:val="0"/>
  </w:style>
  <w:style w:type="character" w:customStyle="1" w:styleId="80">
    <w:name w:val="font11"/>
    <w:qFormat/>
    <w:uiPriority w:val="0"/>
    <w:rPr>
      <w:rFonts w:hint="eastAsia" w:ascii="宋体" w:hAnsi="宋体" w:eastAsia="宋体" w:cs="宋体"/>
      <w:color w:val="000000"/>
      <w:sz w:val="22"/>
      <w:szCs w:val="22"/>
      <w:u w:val="none"/>
    </w:rPr>
  </w:style>
  <w:style w:type="character" w:customStyle="1" w:styleId="81">
    <w:name w:val="Char Char11"/>
    <w:qFormat/>
    <w:uiPriority w:val="0"/>
    <w:rPr>
      <w:rFonts w:ascii="Arial" w:hAnsi="Arial" w:eastAsia="黑体"/>
      <w:b/>
      <w:bCs/>
      <w:kern w:val="2"/>
      <w:sz w:val="32"/>
      <w:szCs w:val="32"/>
    </w:rPr>
  </w:style>
  <w:style w:type="character" w:customStyle="1" w:styleId="82">
    <w:name w:val="font61"/>
    <w:qFormat/>
    <w:uiPriority w:val="0"/>
    <w:rPr>
      <w:rFonts w:hint="eastAsia" w:ascii="方正黑体_GBK" w:hAnsi="方正黑体_GBK" w:eastAsia="方正黑体_GBK" w:cs="方正黑体_GBK"/>
      <w:color w:val="000000"/>
      <w:sz w:val="24"/>
      <w:szCs w:val="24"/>
      <w:u w:val="none"/>
    </w:rPr>
  </w:style>
  <w:style w:type="character" w:customStyle="1" w:styleId="83">
    <w:name w:val="正文文本 字符"/>
    <w:qFormat/>
    <w:uiPriority w:val="0"/>
    <w:rPr>
      <w:rFonts w:ascii="Times New Roman" w:hAnsi="Times New Roman" w:eastAsia="仿宋_GB2312" w:cs="Times New Roman"/>
      <w:sz w:val="32"/>
      <w:szCs w:val="32"/>
    </w:rPr>
  </w:style>
  <w:style w:type="paragraph" w:styleId="84">
    <w:name w:val="List Paragraph"/>
    <w:basedOn w:val="1"/>
    <w:unhideWhenUsed/>
    <w:qFormat/>
    <w:uiPriority w:val="99"/>
    <w:pPr>
      <w:ind w:firstLine="420"/>
    </w:pPr>
  </w:style>
  <w:style w:type="paragraph" w:customStyle="1" w:styleId="85">
    <w:name w:val="Char Char Char Char1"/>
    <w:basedOn w:val="10"/>
    <w:qFormat/>
    <w:uiPriority w:val="0"/>
    <w:pPr>
      <w:spacing w:line="240" w:lineRule="auto"/>
      <w:ind w:firstLine="0" w:firstLineChars="0"/>
    </w:pPr>
    <w:rPr>
      <w:rFonts w:ascii="Tahoma" w:hAnsi="Tahoma" w:eastAsia="宋体" w:cs="Tahoma"/>
      <w:kern w:val="2"/>
      <w:sz w:val="24"/>
      <w:szCs w:val="24"/>
    </w:rPr>
  </w:style>
  <w:style w:type="paragraph" w:customStyle="1" w:styleId="86">
    <w:name w:val="Char Char Char Char2"/>
    <w:basedOn w:val="10"/>
    <w:qFormat/>
    <w:uiPriority w:val="0"/>
    <w:pPr>
      <w:spacing w:line="240" w:lineRule="auto"/>
      <w:ind w:firstLine="0" w:firstLineChars="0"/>
    </w:pPr>
    <w:rPr>
      <w:rFonts w:ascii="Tahoma" w:hAnsi="Tahoma" w:eastAsia="宋体" w:cs="Tahoma"/>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6BB54-A845-4A93-9EAA-537CB4C94A3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21401</Words>
  <Characters>21675</Characters>
  <Lines>183</Lines>
  <Paragraphs>51</Paragraphs>
  <TotalTime>71</TotalTime>
  <ScaleCrop>false</ScaleCrop>
  <LinksUpToDate>false</LinksUpToDate>
  <CharactersWithSpaces>21789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2021-12-07T15:08:00Z</dcterms:created>
  <dc:creator>奉节县气象局文秘</dc:creator>
  <cp:lastModifiedBy>lenovo</cp:lastModifiedBy>
  <cp:lastPrinted>2021-12-29T03:34:00Z</cp:lastPrinted>
  <dcterms:modified xsi:type="dcterms:W3CDTF">2023-07-12T03:34:56Z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D8D1436B75474123A2F78E64302BC7AF_13</vt:lpwstr>
  </property>
</Properties>
</file>