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3"/>
        <w:jc w:val="center"/>
        <w:rPr>
          <w:rFonts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sz w:val="44"/>
          <w:szCs w:val="44"/>
        </w:rPr>
        <w:t>奉节县市政服务领域政务公开标准目录</w:t>
      </w:r>
    </w:p>
    <w:tbl>
      <w:tblPr>
        <w:tblStyle w:val="4"/>
        <w:tblW w:w="14257" w:type="dxa"/>
        <w:jc w:val="center"/>
        <w:tblLayout w:type="fixed"/>
        <w:tblCellMar>
          <w:top w:w="0" w:type="dxa"/>
          <w:left w:w="108" w:type="dxa"/>
          <w:bottom w:w="0" w:type="dxa"/>
          <w:right w:w="108" w:type="dxa"/>
        </w:tblCellMar>
      </w:tblPr>
      <w:tblGrid>
        <w:gridCol w:w="485"/>
        <w:gridCol w:w="669"/>
        <w:gridCol w:w="180"/>
        <w:gridCol w:w="436"/>
        <w:gridCol w:w="874"/>
        <w:gridCol w:w="116"/>
        <w:gridCol w:w="923"/>
        <w:gridCol w:w="2264"/>
        <w:gridCol w:w="1083"/>
        <w:gridCol w:w="1118"/>
        <w:gridCol w:w="2774"/>
        <w:gridCol w:w="594"/>
        <w:gridCol w:w="637"/>
        <w:gridCol w:w="594"/>
        <w:gridCol w:w="637"/>
        <w:gridCol w:w="411"/>
        <w:gridCol w:w="462"/>
      </w:tblGrid>
      <w:tr>
        <w:tblPrEx>
          <w:tblCellMar>
            <w:top w:w="0" w:type="dxa"/>
            <w:left w:w="108" w:type="dxa"/>
            <w:bottom w:w="0" w:type="dxa"/>
            <w:right w:w="108" w:type="dxa"/>
          </w:tblCellMar>
        </w:tblPrEx>
        <w:trPr>
          <w:trHeight w:val="449" w:hRule="atLeast"/>
          <w:tblHeader/>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序号</w:t>
            </w:r>
          </w:p>
        </w:tc>
        <w:tc>
          <w:tcPr>
            <w:tcW w:w="2275" w:type="dxa"/>
            <w:gridSpan w:val="5"/>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公开事项</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公开内容</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(要素)</w:t>
            </w:r>
          </w:p>
        </w:tc>
        <w:tc>
          <w:tcPr>
            <w:tcW w:w="2264"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公开依据</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时限</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w:t>
            </w:r>
            <w:r>
              <w:rPr>
                <w:rFonts w:hint="eastAsia" w:ascii="方正黑体_GBK" w:hAnsi="方正黑体_GBK" w:eastAsia="方正黑体_GBK" w:cs="方正黑体_GBK"/>
                <w:color w:val="000000"/>
                <w:kern w:val="0"/>
                <w:sz w:val="18"/>
                <w:szCs w:val="18"/>
              </w:rPr>
              <w:br w:type="textWrapping"/>
            </w:r>
            <w:r>
              <w:rPr>
                <w:rFonts w:hint="eastAsia" w:ascii="方正黑体_GBK" w:hAnsi="方正黑体_GBK" w:eastAsia="方正黑体_GBK" w:cs="方正黑体_GBK"/>
                <w:color w:val="000000"/>
                <w:kern w:val="0"/>
                <w:sz w:val="18"/>
                <w:szCs w:val="18"/>
              </w:rPr>
              <w:t>主体</w:t>
            </w:r>
          </w:p>
        </w:tc>
        <w:tc>
          <w:tcPr>
            <w:tcW w:w="2774"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公开渠道和载体</w:t>
            </w:r>
          </w:p>
        </w:tc>
        <w:tc>
          <w:tcPr>
            <w:tcW w:w="1231" w:type="dxa"/>
            <w:gridSpan w:val="2"/>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公开对象</w:t>
            </w:r>
          </w:p>
        </w:tc>
        <w:tc>
          <w:tcPr>
            <w:tcW w:w="1231" w:type="dxa"/>
            <w:gridSpan w:val="2"/>
            <w:tcBorders>
              <w:top w:val="single" w:color="auto" w:sz="4" w:space="0"/>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公开方式</w:t>
            </w:r>
          </w:p>
        </w:tc>
        <w:tc>
          <w:tcPr>
            <w:tcW w:w="873" w:type="dxa"/>
            <w:gridSpan w:val="2"/>
            <w:tcBorders>
              <w:top w:val="single" w:color="auto" w:sz="4" w:space="0"/>
              <w:left w:val="nil"/>
              <w:bottom w:val="single" w:color="auto" w:sz="4" w:space="0"/>
              <w:right w:val="single" w:color="000000"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公开层级</w:t>
            </w:r>
          </w:p>
        </w:tc>
      </w:tr>
      <w:tr>
        <w:tblPrEx>
          <w:tblCellMar>
            <w:top w:w="0" w:type="dxa"/>
            <w:left w:w="108" w:type="dxa"/>
            <w:bottom w:w="0" w:type="dxa"/>
            <w:right w:w="108" w:type="dxa"/>
          </w:tblCellMar>
        </w:tblPrEx>
        <w:trPr>
          <w:trHeight w:val="565" w:hRule="atLeast"/>
          <w:tblHeader/>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669"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一级   事项</w:t>
            </w:r>
          </w:p>
        </w:tc>
        <w:tc>
          <w:tcPr>
            <w:tcW w:w="1606" w:type="dxa"/>
            <w:gridSpan w:val="4"/>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二级事项</w:t>
            </w: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2264"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2774"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p>
        </w:tc>
        <w:tc>
          <w:tcPr>
            <w:tcW w:w="594"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全</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社会</w:t>
            </w:r>
          </w:p>
        </w:tc>
        <w:tc>
          <w:tcPr>
            <w:tcW w:w="637"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特定</w:t>
            </w:r>
          </w:p>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群体</w:t>
            </w:r>
          </w:p>
        </w:tc>
        <w:tc>
          <w:tcPr>
            <w:tcW w:w="594"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主动</w:t>
            </w:r>
          </w:p>
        </w:tc>
        <w:tc>
          <w:tcPr>
            <w:tcW w:w="637"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申请</w:t>
            </w:r>
          </w:p>
        </w:tc>
        <w:tc>
          <w:tcPr>
            <w:tcW w:w="411"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县级</w:t>
            </w:r>
          </w:p>
        </w:tc>
        <w:tc>
          <w:tcPr>
            <w:tcW w:w="462" w:type="dxa"/>
            <w:tcBorders>
              <w:top w:val="nil"/>
              <w:left w:val="nil"/>
              <w:bottom w:val="single" w:color="auto" w:sz="4" w:space="0"/>
              <w:right w:val="single" w:color="auto" w:sz="4" w:space="0"/>
            </w:tcBorders>
            <w:vAlign w:val="center"/>
          </w:tcPr>
          <w:p>
            <w:pPr>
              <w:overflowPunct w:val="0"/>
              <w:snapToGrid w:val="0"/>
              <w:spacing w:line="20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乡级</w:t>
            </w:r>
          </w:p>
        </w:tc>
      </w:tr>
      <w:tr>
        <w:tblPrEx>
          <w:tblCellMar>
            <w:top w:w="0" w:type="dxa"/>
            <w:left w:w="108" w:type="dxa"/>
            <w:bottom w:w="0" w:type="dxa"/>
            <w:right w:w="108" w:type="dxa"/>
          </w:tblCellMar>
        </w:tblPrEx>
        <w:trPr>
          <w:trHeight w:val="1994"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w:t>
            </w:r>
          </w:p>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城镇燃气管理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燃气经营许可证核发</w:t>
            </w:r>
          </w:p>
        </w:tc>
        <w:tc>
          <w:tcPr>
            <w:tcW w:w="923" w:type="dxa"/>
            <w:tcBorders>
              <w:top w:val="single" w:color="auto" w:sz="4" w:space="0"/>
              <w:left w:val="single" w:color="auto" w:sz="4" w:space="0"/>
              <w:bottom w:val="single" w:color="auto" w:sz="4" w:space="0"/>
              <w:right w:val="single" w:color="auto" w:sz="4" w:space="0"/>
            </w:tcBorders>
            <w:vAlign w:val="center"/>
          </w:tcPr>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申请条件；</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申请材料；</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申请流程；</w:t>
            </w:r>
          </w:p>
          <w:p>
            <w:pPr>
              <w:numPr>
                <w:ilvl w:val="0"/>
                <w:numId w:val="1"/>
              </w:num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法定依据。</w:t>
            </w:r>
          </w:p>
        </w:tc>
        <w:tc>
          <w:tcPr>
            <w:tcW w:w="2264" w:type="dxa"/>
            <w:tcBorders>
              <w:top w:val="single" w:color="auto" w:sz="4" w:space="0"/>
              <w:left w:val="single" w:color="auto" w:sz="4" w:space="0"/>
              <w:bottom w:val="single" w:color="auto" w:sz="4" w:space="0"/>
              <w:right w:val="single" w:color="auto" w:sz="4" w:space="0"/>
            </w:tcBorders>
            <w:vAlign w:val="center"/>
          </w:tcPr>
          <w:p>
            <w:pPr>
              <w:numPr>
                <w:ilvl w:val="0"/>
                <w:numId w:val="2"/>
              </w:num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《城镇燃气管理条例》；</w:t>
            </w:r>
          </w:p>
          <w:p>
            <w:pPr>
              <w:numPr>
                <w:ilvl w:val="0"/>
                <w:numId w:val="2"/>
              </w:num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《重庆市天然气管理条例》。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奉节县经济和信息化委员会</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82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燃气经营者改动市政燃气设施审批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1.《城镇燃气管理条例》；</w:t>
            </w:r>
          </w:p>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2.《重庆市天然气管理条例》。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奉节县经济和信息化委员会</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2392"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w:t>
            </w:r>
          </w:p>
        </w:tc>
        <w:tc>
          <w:tcPr>
            <w:tcW w:w="669"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城市供水、城镇排水与污水处理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由于工程施工、设备维修等原因确需停止供水的审批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奉节县水利局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639"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城市供水、城镇排水与污水处理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供水工程建设方案审查</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《重庆市城市供水节水管理条例》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奉节县水利局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66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城镇污水排入排水管网许可</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《城镇排水与污水处理条例》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奉节县住房和城乡建设委员会</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56"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因工程建设需要拆除、改动、迁移排水与污水处理设施审核</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r>
              <w:rPr>
                <w:rFonts w:hint="eastAsia" w:ascii="方正书宋_GBK" w:hAnsi="方正书宋_GBK" w:eastAsia="方正书宋_GBK" w:cs="方正书宋_GBK"/>
                <w:color w:val="000000"/>
                <w:kern w:val="0"/>
                <w:sz w:val="18"/>
                <w:szCs w:val="18"/>
                <w:lang w:eastAsia="zh-CN"/>
              </w:rPr>
              <w:t>城镇排水与污水处理条例</w:t>
            </w:r>
            <w:r>
              <w:rPr>
                <w:rFonts w:hint="eastAsia" w:ascii="方正书宋_GBK" w:hAnsi="方正书宋_GBK" w:eastAsia="方正书宋_GBK" w:cs="方正书宋_GBK"/>
                <w:color w:val="000000"/>
                <w:kern w:val="0"/>
                <w:sz w:val="18"/>
                <w:szCs w:val="18"/>
              </w:rPr>
              <w:t>》</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奉节县住房和城乡建设委员会</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城镇排水与污水处理规划范围内有关建设项目建设工程规划许可审核</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r>
              <w:rPr>
                <w:rFonts w:hint="eastAsia" w:ascii="方正书宋_GBK" w:hAnsi="方正书宋_GBK" w:eastAsia="方正书宋_GBK" w:cs="方正书宋_GBK"/>
                <w:color w:val="000000"/>
                <w:kern w:val="0"/>
                <w:sz w:val="18"/>
                <w:szCs w:val="18"/>
                <w:lang w:eastAsia="zh-CN"/>
              </w:rPr>
              <w:t>城镇排水与污水处理条例</w:t>
            </w:r>
            <w:r>
              <w:rPr>
                <w:rFonts w:hint="eastAsia" w:ascii="方正书宋_GBK" w:hAnsi="方正书宋_GBK" w:eastAsia="方正书宋_GBK" w:cs="方正书宋_GBK"/>
                <w:color w:val="000000"/>
                <w:kern w:val="0"/>
                <w:sz w:val="18"/>
                <w:szCs w:val="18"/>
              </w:rPr>
              <w:t>》</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奉节县住房和城乡建设委员会</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城市园林绿化管理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建设项目涉及园林绿地指标事项审查</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1.《城市绿化条例》；                                    2.《重庆市园林绿化条例》；                                             3.《重庆市人民政府关于印发重庆市工程建设项目审批制度改革试点实施方案的通知》。</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工程建设涉及城市绿地、树木审批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1.《国务院对确需保留的行政审批项目设定行政许可的决定》；                                           2.《城市绿化条例》；                                    3.《重庆市城市园林绿化条例》。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464"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公园内举办大型游乐、展览等活动审批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《重庆市公园管理条例》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596" w:hRule="atLeast"/>
          <w:jc w:val="center"/>
        </w:trPr>
        <w:tc>
          <w:tcPr>
            <w:tcW w:w="485"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w:t>
            </w:r>
          </w:p>
        </w:tc>
        <w:tc>
          <w:tcPr>
            <w:tcW w:w="669"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市容环卫管理</w:t>
            </w:r>
          </w:p>
        </w:tc>
        <w:tc>
          <w:tcPr>
            <w:tcW w:w="616" w:type="dxa"/>
            <w:gridSpan w:val="2"/>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城市建筑垃圾处置核准</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建筑垃圾消纳场核准</w:t>
            </w:r>
          </w:p>
        </w:tc>
        <w:tc>
          <w:tcPr>
            <w:tcW w:w="923"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1.《国务院对确需保留的行政审批项目设定行政许可的决定》；                   2.《城市建筑垃圾管理规定》。</w:t>
            </w:r>
          </w:p>
        </w:tc>
        <w:tc>
          <w:tcPr>
            <w:tcW w:w="1083"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vMerge w:val="restart"/>
            <w:tcBorders>
              <w:top w:val="single" w:color="auto" w:sz="4" w:space="0"/>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596" w:hRule="atLeast"/>
          <w:jc w:val="center"/>
        </w:trPr>
        <w:tc>
          <w:tcPr>
            <w:tcW w:w="485" w:type="dxa"/>
            <w:vMerge w:val="continue"/>
            <w:tcBorders>
              <w:left w:val="single" w:color="auto" w:sz="4" w:space="0"/>
              <w:right w:val="single" w:color="auto" w:sz="4" w:space="0"/>
            </w:tcBorders>
            <w:vAlign w:val="center"/>
          </w:tcPr>
          <w:p>
            <w:pPr>
              <w:overflowPunct w:val="0"/>
              <w:snapToGrid w:val="0"/>
              <w:spacing w:line="200" w:lineRule="exact"/>
              <w:jc w:val="center"/>
            </w:pPr>
          </w:p>
        </w:tc>
        <w:tc>
          <w:tcPr>
            <w:tcW w:w="669" w:type="dxa"/>
            <w:vMerge w:val="continue"/>
            <w:tcBorders>
              <w:left w:val="single" w:color="auto" w:sz="4" w:space="0"/>
              <w:right w:val="single" w:color="auto" w:sz="4" w:space="0"/>
            </w:tcBorders>
            <w:vAlign w:val="center"/>
          </w:tcPr>
          <w:p>
            <w:pPr>
              <w:overflowPunct w:val="0"/>
              <w:snapToGrid w:val="0"/>
              <w:spacing w:line="200" w:lineRule="exact"/>
              <w:jc w:val="center"/>
            </w:pPr>
          </w:p>
        </w:tc>
        <w:tc>
          <w:tcPr>
            <w:tcW w:w="616" w:type="dxa"/>
            <w:gridSpan w:val="2"/>
            <w:vMerge w:val="continue"/>
            <w:tcBorders>
              <w:left w:val="single" w:color="auto" w:sz="4" w:space="0"/>
              <w:right w:val="single" w:color="auto" w:sz="4" w:space="0"/>
            </w:tcBorders>
            <w:vAlign w:val="center"/>
          </w:tcPr>
          <w:p>
            <w:pPr>
              <w:overflowPunct w:val="0"/>
              <w:snapToGrid w:val="0"/>
              <w:spacing w:line="200" w:lineRule="exact"/>
              <w:jc w:val="cente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建筑垃圾处置核准</w:t>
            </w:r>
          </w:p>
        </w:tc>
        <w:tc>
          <w:tcPr>
            <w:tcW w:w="923"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2264"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083"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118"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2774"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7"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7"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62" w:type="dxa"/>
            <w:vMerge w:val="continue"/>
            <w:tcBorders>
              <w:left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596" w:hRule="atLeast"/>
          <w:jc w:val="center"/>
        </w:trPr>
        <w:tc>
          <w:tcPr>
            <w:tcW w:w="485"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16" w:type="dxa"/>
            <w:gridSpan w:val="2"/>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建筑垃圾运输核准</w:t>
            </w:r>
          </w:p>
        </w:tc>
        <w:tc>
          <w:tcPr>
            <w:tcW w:w="923"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2264"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083"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118"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2774"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7"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37"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62" w:type="dxa"/>
            <w:vMerge w:val="continue"/>
            <w:tcBorders>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非主干道临时占道经营许可</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《重庆市市容环境卫生管理条例》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5</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户外广告管理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tabs>
                <w:tab w:val="left" w:pos="217"/>
              </w:tabs>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设置大型户外广告及在城市建筑物、设施上悬挂、张贴宣传品审批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《城市市容和环境卫生管理条例》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临时户外广告设置许可</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《重庆市户外广告管理条例》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6</w:t>
            </w:r>
          </w:p>
        </w:tc>
        <w:tc>
          <w:tcPr>
            <w:tcW w:w="669" w:type="dxa"/>
            <w:vMerge w:val="restart"/>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市政设施建设管理</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关闭、闲置、拆除城市环卫设施许可</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1.《中华人民共和国固体废物污染环境防治法》；                           2.《城市市容和环境卫生管理条例》。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市政设施建设类审批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1.《城市道路管理条例》；                                              2.《国务院对确需保留的行政审批项目设定行政许可的决定》；                                                   3.《国务院关于印发清理规范投资项目报建审批事项实施方案的通知》。</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特殊车辆在城市道路上行驶（包括经过城市桥梁）审批</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《城市道路管理条例》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1606" w:type="dxa"/>
            <w:gridSpan w:val="4"/>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占用、迁移、拆除城市道路照明设施审核</w:t>
            </w:r>
          </w:p>
        </w:tc>
        <w:tc>
          <w:tcPr>
            <w:tcW w:w="92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《重庆市市政设施管理条例》</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r>
        <w:tblPrEx>
          <w:tblCellMar>
            <w:top w:w="0" w:type="dxa"/>
            <w:left w:w="108" w:type="dxa"/>
            <w:bottom w:w="0" w:type="dxa"/>
            <w:right w:w="108" w:type="dxa"/>
          </w:tblCellMar>
        </w:tblPrEx>
        <w:trPr>
          <w:trHeight w:val="1723"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6</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市政设施建设管理</w:t>
            </w:r>
          </w:p>
        </w:tc>
        <w:tc>
          <w:tcPr>
            <w:tcW w:w="1310"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危及市政公用设施安全的建设项目规划审查</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1.申请条件；</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2.申请材料；</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3.申请流程；</w:t>
            </w:r>
          </w:p>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4.法定依据。</w:t>
            </w:r>
          </w:p>
        </w:tc>
        <w:tc>
          <w:tcPr>
            <w:tcW w:w="226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1.《重庆市市政设施管理条例》；                        2.《重庆市建设领域行政审批制度改革试点方案》。</w:t>
            </w:r>
          </w:p>
        </w:tc>
        <w:tc>
          <w:tcPr>
            <w:tcW w:w="1083"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制定或获取信息之日起20个工作日内</w:t>
            </w:r>
          </w:p>
        </w:tc>
        <w:tc>
          <w:tcPr>
            <w:tcW w:w="1118"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奉节县城市管理局</w:t>
            </w:r>
          </w:p>
        </w:tc>
        <w:tc>
          <w:tcPr>
            <w:tcW w:w="277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left"/>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方正书宋_GBK" w:hAnsi="方正书宋_GBK" w:eastAsia="方正书宋_GBK" w:cs="方正书宋_GBK"/>
                <w:color w:val="000000"/>
                <w:kern w:val="0"/>
                <w:sz w:val="18"/>
                <w:szCs w:val="18"/>
              </w:rPr>
              <w:br w:type="textWrapping"/>
            </w:r>
            <w:r>
              <w:rPr>
                <w:rFonts w:hint="eastAsia" w:ascii="方正书宋_GBK" w:hAnsi="方正书宋_GBK" w:eastAsia="方正书宋_GBK" w:cs="方正书宋_GBK"/>
                <w:color w:val="000000"/>
                <w:kern w:val="0"/>
                <w:sz w:val="18"/>
                <w:szCs w:val="18"/>
              </w:rPr>
              <w:t>（电子屏）                                                                                                                                                                                          □精准推送    □其他</w:t>
            </w: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594"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63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c>
          <w:tcPr>
            <w:tcW w:w="411"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r>
              <w:rPr>
                <w:rFonts w:hint="eastAsia" w:ascii="方正书宋_GBK" w:hAnsi="方正书宋_GBK" w:eastAsia="方正书宋_GBK" w:cs="方正书宋_GBK"/>
                <w:color w:val="000000"/>
                <w:kern w:val="0"/>
                <w:sz w:val="18"/>
                <w:szCs w:val="18"/>
              </w:rPr>
              <w:t>√</w:t>
            </w:r>
          </w:p>
        </w:tc>
        <w:tc>
          <w:tcPr>
            <w:tcW w:w="462"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00" w:lineRule="exact"/>
              <w:jc w:val="center"/>
              <w:rPr>
                <w:rFonts w:ascii="方正书宋_GBK" w:hAnsi="方正书宋_GBK" w:eastAsia="方正书宋_GBK" w:cs="方正书宋_GBK"/>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12779"/>
    <w:multiLevelType w:val="singleLevel"/>
    <w:tmpl w:val="5F112779"/>
    <w:lvl w:ilvl="0" w:tentative="0">
      <w:start w:val="1"/>
      <w:numFmt w:val="decimal"/>
      <w:suff w:val="nothing"/>
      <w:lvlText w:val="%1."/>
      <w:lvlJc w:val="left"/>
    </w:lvl>
  </w:abstractNum>
  <w:abstractNum w:abstractNumId="1">
    <w:nsid w:val="5F150311"/>
    <w:multiLevelType w:val="singleLevel"/>
    <w:tmpl w:val="5F1503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2B702541"/>
    <w:rsid w:val="00263ECF"/>
    <w:rsid w:val="00C12581"/>
    <w:rsid w:val="00FB6E39"/>
    <w:rsid w:val="0703549A"/>
    <w:rsid w:val="091640E8"/>
    <w:rsid w:val="0C6C58D5"/>
    <w:rsid w:val="2B702541"/>
    <w:rsid w:val="37503D26"/>
    <w:rsid w:val="6C8F4253"/>
    <w:rsid w:val="791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3602</Words>
  <Characters>3710</Characters>
  <Lines>192</Lines>
  <Paragraphs>54</Paragraphs>
  <TotalTime>3</TotalTime>
  <ScaleCrop>false</ScaleCrop>
  <LinksUpToDate>false</LinksUpToDate>
  <CharactersWithSpaces>26650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2020-09-28T08:08:00Z</dcterms:created>
  <dc:creator>邵月[shanyue]</dc:creator>
  <cp:lastModifiedBy>WPS_毛鹏臣</cp:lastModifiedBy>
  <dcterms:modified xsi:type="dcterms:W3CDTF">2024-06-19T08:11:53Z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5581A0675DC946A2A92D839808E33D6A_13</vt:lpwstr>
  </property>
</Properties>
</file>