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eastAsia="方正小标宋_GBK" w:cs="宋体"/>
          <w:bCs/>
          <w:kern w:val="0"/>
          <w:sz w:val="44"/>
        </w:rPr>
      </w:pPr>
      <w:r>
        <w:rPr>
          <w:rFonts w:hint="eastAsia" w:ascii="方正小标宋_GBK" w:eastAsia="方正小标宋_GBK" w:cs="宋体"/>
          <w:bCs/>
          <w:kern w:val="0"/>
          <w:sz w:val="44"/>
        </w:rPr>
        <w:t>奉节县人民政府办公室关于</w:t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小标宋_GBK" w:eastAsia="方正小标宋_GBK" w:cs="宋体"/>
          <w:bCs/>
          <w:kern w:val="0"/>
          <w:sz w:val="44"/>
        </w:rPr>
        <w:t>印发奉节县生态工业园区招商引资政策的通知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奉节府办发〔2022〕42号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各乡镇人民政府、街道办事处，县政府有关部门，有关单位：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《奉节县生态工业园区招商引资政策》已经县政府同意，现印发给你们，请遵照执行。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奉节县人民政府办公室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2022年4月11日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690" w:lineRule="atLeast"/>
        <w:jc w:val="both"/>
        <w:rPr>
          <w:rFonts w:hint="default" w:ascii="Times New Roman" w:hAnsi="Times New Roman" w:eastAsia="方正小标宋_GBK" w:cs="Times New Roman"/>
          <w:sz w:val="42"/>
          <w:szCs w:val="4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690" w:lineRule="atLeast"/>
        <w:jc w:val="both"/>
        <w:rPr>
          <w:rFonts w:hint="default" w:ascii="Times New Roman" w:hAnsi="Times New Roman" w:eastAsia="方正小标宋_GBK" w:cs="Times New Roman"/>
          <w:sz w:val="42"/>
          <w:szCs w:val="4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2"/>
          <w:szCs w:val="42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奉节县生态工业园区招商引资政策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楷体_GBK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第一章 总则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仿宋_GBK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第一条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为进一步扩大对外开放，加快推动县域经济高质量发展，实现“兴业兴城、强县富民”的战略目标，特制定我县生态工业园区（以下简称园区）招商引资政策（以下简称本政策）。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 xml:space="preserve">第二条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本政策适用于我县招商引进落户园区的项目。入驻园区项目具体条件如下：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（一）应当符合国家、市、县产业政策；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（二）应当严守环保、能耗底线，限制高能耗、高污染项目；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（三）原则上要符合园区主导产业方向：新材料产业、农副产品加工、生物制药（中药材加工）、环保建材产业、清洁能源（眼镜产业另行制定政策）；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四）应当达到园区投入产出强度要求。购地建厂房项目，投入强度应达到200万元/亩，产出强度应达到330万元/亩，税收强度达到10万元/亩。对未能达到购地建厂投入产出要求的，鼓励入驻标准厂房。入驻标准厂房项目，投入强度不低于5000元/平方米，产出强度（年销售收入）不低于5000元/平方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（五）应当符合园区规划建设要求。购地建厂项目的建筑容积率应≥1.0（特殊产业项目除外），建筑密度应≥40%，行政办公和生活服务等非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生产性配套设施用地面积应≤企业总用地面积的7%，行政办公和生活服务等非生产性配套设施建筑面积应≤企业总建筑面积的20%。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租用标准厂房项目要提供工艺流程图和设备平面分布图。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第二章 土地供给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 xml:space="preserve">第三条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新建项目可通过公开出让、租赁、先租后让、弹性年期出让等多种方式取得建设用地使用权。对于园区主导发展产业，投入产出强度达到规定要求的购地建厂项目，给予12万元/亩的一次性奖励。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第三章 厂房租赁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第四条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园区标准厂房及配套用房可按照协议方式出租，租赁价格按照园区相关规定执行。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第五条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在我县新注册的企业，租赁厂房的项目建成投产或正式营业后，经县级主管部门认定达到规模以上企业标准后的3年内，按企业实际支付的年度租金额，以企业年度县级经济贡献度为最高限额，分年度安排支出给企业用于生产经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第四章 支持发展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第六条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新建项目的生产经营性用房的城市建设配套费，按现行规定需交纳的，实行先缴纳，后由县级财政安排等额产业扶持资金支持企业项目基础设施建设。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第七条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在奉节注册入园企业，自投产或营业之日起给予连续5年财政扶持。以企业对奉节县域经济发展的贡献度为基数，第1-2年按100%比例安排给企业用于生产经营，第3-5年按50%比例安排给企业用于生产经营。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第八条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经县级主管部门认定的注册在我县的全国性总部经济类企业（重庆市外经营业务不低于主营业务的70%），未享受相关投资类优惠政策的，自注册之日起5年内，以其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对奉节县域经济发展的贡献度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，按照一定比例安排支出给企业用于生产经营。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 xml:space="preserve">第九条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列入我县重点投资项目的，企业得到国有担保公司担保的，补贴企业首次担保费50%，单个企业担保费补贴不超过20万元；同时按照同期同类人民银行贷款基准利率的50%给予企业贷款贴息，单个企业年度贴息额不超过50万元，贴息期不超过2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第十条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在我县辖区内注册且生产经营满1年以上的企业，可按程序申报使用应急转贷周转金，具体申报流程按照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《奉节县中小微企业转贷应急周转资金管理办法》（奉节府办发〔2019〕113号）执行。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第十一条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在我县注册孵化上市的企业，且承诺在成功上市或挂牌后5年内不变更注册地的，按以下标准给予财政补贴：在国内主板、中小板、创业板、科创板成功上市后，一次性给予企业上市成本补贴400万元；在新三板挂牌的，一次性给予企业挂牌成本补贴100万元；由新三板在国内主板转板上市的，一次性给予企业上市成本补贴300万元。迁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到我县的新三板转板上市企业成功上市后，一次性给予企业上市成本补贴400万元。在国外上市的企业，参照执行。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bookmarkStart w:id="0" w:name="_Hlk98837245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第十二条</w:t>
      </w:r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对固定资产投资在500万元以上的企业法定代表人、企业引进的年薪12万元以上且非本地户籍的管理人才或专业技术人才，其子女义务教育阶段就学可由县教委安排到县内公办学校就读。经主管部门认定的优秀人才可申报入驻人才公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第十三条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对企业引进到我县的市级以上科研项目牵头人等高层次人才，且科研项目落户奉节的，免费提供人才公寓入住；本条上述人才在我县企业工作满5年及以上的在本地首次购房，一次性奖励购房补贴20万元。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第十四条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企业引进的县外户口员工，与企业签订劳动合同期限不低于3年（含）的，在奉节首次购房给予全额契税补贴，补贴面积上限为每户100平方米；购房后在奉节县连续就业3年以上，再按100元/平方米的标准给予安家补贴，补贴面积上限为每户100平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第十五条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对招用登记失业离校2年内高校毕业生，签订劳动合同并按规定缴纳社会保险费，单位缴纳部分全额补贴，补贴期限最长不超过3年。中小微企业新招用应届高校毕业生并签订1年以上劳动合同，稳定用工6个月以上，按照规定缴纳社会保险费的，按照2000元/人的标准给予一次性吸纳就业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第五章 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第十六条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投资企业属世界500强、中国100强、国家级驰名商标企业、投资额度特别大、产业带动强、经济效益特别好的项目，可以采取“一事一议，一企一策”的办法另行商定优惠措施。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第十七条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2"/>
          <w:szCs w:val="32"/>
        </w:rPr>
        <w:t>本政策自印发之日起执行，奖补兑现实施细则另行制定。本政策有关内容与本县其他同类政策措施不一致的，按本政策执行。国家和重庆市出台新政策优于以上政策的或存在禁止性规定，则以国家和重庆市新出台的政策为准。投资企业已签订投资协议的，按原协议内容执行。</w:t>
      </w:r>
    </w:p>
    <w:p>
      <w:pPr>
        <w:pStyle w:val="6"/>
        <w:keepNext w:val="0"/>
        <w:keepLines w:val="0"/>
        <w:pageBreakBefore w:val="0"/>
        <w:widowControl/>
        <w:suppressLineNumbers w:val="0"/>
        <w:tabs>
          <w:tab w:val="left" w:pos="6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重庆市奉节县人民政府办公室</w:t>
    </w:r>
    <w:r>
      <w:rPr>
        <w:rFonts w:hint="eastAsia" w:ascii="宋体" w:hAnsi="宋体" w:eastAsia="宋体" w:cs="宋体"/>
        <w:b/>
        <w:bCs/>
        <w:color w:val="005192"/>
        <w:sz w:val="32"/>
        <w:szCs w:val="48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59264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重庆市奉节县人民政府行政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ZDc4N2FjMjA4NGE4NzI0ODM4NDlmOTk2ZjBiZTk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9F330FA"/>
    <w:rsid w:val="0A766EDE"/>
    <w:rsid w:val="0AD64BE8"/>
    <w:rsid w:val="0B0912D7"/>
    <w:rsid w:val="0E025194"/>
    <w:rsid w:val="0EEF0855"/>
    <w:rsid w:val="11DB7C71"/>
    <w:rsid w:val="152D2DCA"/>
    <w:rsid w:val="176F35E2"/>
    <w:rsid w:val="187168EA"/>
    <w:rsid w:val="196673CA"/>
    <w:rsid w:val="1CF734C9"/>
    <w:rsid w:val="1D9B3DA6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12567E8"/>
    <w:rsid w:val="62825B0C"/>
    <w:rsid w:val="648B0A32"/>
    <w:rsid w:val="658F6764"/>
    <w:rsid w:val="665233C1"/>
    <w:rsid w:val="69AC0D42"/>
    <w:rsid w:val="6ACD49E1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2268</Words>
  <Characters>2291</Characters>
  <Lines>1</Lines>
  <Paragraphs>1</Paragraphs>
  <TotalTime>4</TotalTime>
  <ScaleCrop>false</ScaleCrop>
  <LinksUpToDate>false</LinksUpToDate>
  <CharactersWithSpaces>2309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流心</cp:lastModifiedBy>
  <cp:lastPrinted>2022-06-06T16:09:00Z</cp:lastPrinted>
  <dcterms:modified xsi:type="dcterms:W3CDTF">2023-10-19T08:42:27Z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618B22527A9C42CDB7A57C1CE6A8C56E_13</vt:lpwstr>
  </property>
</Properties>
</file>