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640" w:lineRule="exact"/>
        <w:ind w:left="0" w:right="0"/>
        <w:jc w:val="center"/>
        <w:rPr>
          <w:rFonts w:hint="eastAsia" w:ascii="方正小标宋_GBK" w:hAnsi="宋体" w:eastAsia="方正小标宋_GBK" w:cs="方正小标宋_GBK"/>
          <w:color w:val="000000"/>
          <w:sz w:val="44"/>
          <w:szCs w:val="44"/>
          <w:shd w:val="clear" w:color="auto" w:fill="FFFFFF"/>
          <w:lang w:bidi="ar"/>
        </w:rPr>
      </w:pPr>
      <w:r>
        <w:rPr>
          <w:rFonts w:hint="eastAsia" w:ascii="方正小标宋_GBK" w:hAnsi="宋体" w:eastAsia="方正小标宋_GBK" w:cs="方正小标宋_GBK"/>
          <w:color w:val="000000"/>
          <w:sz w:val="44"/>
          <w:szCs w:val="44"/>
          <w:shd w:val="clear" w:color="auto" w:fill="FFFFFF"/>
          <w:lang w:bidi="ar"/>
        </w:rPr>
        <w:t>重庆市奉节县总工会</w:t>
      </w:r>
    </w:p>
    <w:p>
      <w:pPr>
        <w:pStyle w:val="5"/>
        <w:widowControl/>
        <w:shd w:val="clear" w:color="auto" w:fill="FFFFFF"/>
        <w:spacing w:before="0" w:beforeAutospacing="0" w:after="0" w:afterAutospacing="0" w:line="640" w:lineRule="exact"/>
        <w:ind w:left="0" w:right="0"/>
        <w:jc w:val="center"/>
        <w:rPr>
          <w:rFonts w:hint="eastAsia" w:ascii="方正小标宋_GBK" w:hAnsi="宋体" w:eastAsia="方正小标宋_GBK" w:cs="方正小标宋_GBK"/>
          <w:color w:val="000000"/>
          <w:sz w:val="44"/>
          <w:szCs w:val="44"/>
          <w:shd w:val="clear" w:color="auto" w:fill="FFFFFF"/>
          <w:lang w:bidi="ar"/>
        </w:rPr>
      </w:pPr>
      <w:r>
        <w:rPr>
          <w:rFonts w:hint="eastAsia" w:ascii="方正小标宋_GBK" w:hAnsi="宋体" w:eastAsia="方正小标宋_GBK" w:cs="方正小标宋_GBK"/>
          <w:color w:val="000000"/>
          <w:sz w:val="44"/>
          <w:szCs w:val="44"/>
          <w:shd w:val="clear" w:color="auto" w:fill="FFFFFF"/>
          <w:lang w:bidi="ar"/>
        </w:rPr>
        <w:t>20</w:t>
      </w:r>
      <w:r>
        <w:rPr>
          <w:rFonts w:hint="eastAsia" w:ascii="方正小标宋_GBK" w:eastAsia="方正小标宋_GBK" w:cs="方正小标宋_GBK"/>
          <w:color w:val="000000"/>
          <w:sz w:val="44"/>
          <w:szCs w:val="44"/>
          <w:shd w:val="clear" w:color="auto" w:fill="FFFFFF"/>
          <w:lang w:val="en-US" w:eastAsia="zh-CN" w:bidi="ar"/>
        </w:rPr>
        <w:t>20</w:t>
      </w:r>
      <w:r>
        <w:rPr>
          <w:rFonts w:hint="eastAsia" w:ascii="方正小标宋_GBK" w:hAnsi="宋体" w:eastAsia="方正小标宋_GBK" w:cs="方正小标宋_GBK"/>
          <w:color w:val="000000"/>
          <w:sz w:val="44"/>
          <w:szCs w:val="44"/>
          <w:shd w:val="clear" w:color="auto" w:fill="FFFFFF"/>
          <w:lang w:bidi="ar"/>
        </w:rPr>
        <w:t>年度部门决算情况说明</w:t>
      </w:r>
    </w:p>
    <w:p>
      <w:pPr>
        <w:pStyle w:val="5"/>
        <w:shd w:val="clear" w:color="auto" w:fill="FFFFFF"/>
        <w:rPr>
          <w:rFonts w:hint="eastAsia"/>
          <w:sz w:val="18"/>
          <w:szCs w:val="18"/>
        </w:rPr>
      </w:pPr>
      <w:r>
        <w:rPr>
          <w:rFonts w:hint="eastAsia"/>
          <w:sz w:val="18"/>
          <w:szCs w:val="18"/>
        </w:rPr>
        <w:t> </w:t>
      </w:r>
    </w:p>
    <w:p>
      <w:pPr>
        <w:pStyle w:val="5"/>
        <w:shd w:val="clear" w:color="auto" w:fill="FFFFFF"/>
        <w:ind w:firstLine="602" w:firstLineChars="200"/>
        <w:rPr>
          <w:rStyle w:val="7"/>
          <w:rFonts w:hint="eastAsia" w:ascii="方正黑体_GBK" w:hAnsi="宋体" w:eastAsia="方正黑体_GBK" w:cs="方正仿宋_GBK"/>
          <w:b/>
          <w:bCs w:val="0"/>
          <w:color w:val="000000"/>
          <w:sz w:val="32"/>
          <w:szCs w:val="30"/>
          <w:shd w:val="clear" w:color="auto" w:fill="FFFFFF"/>
          <w:lang w:bidi="ar"/>
        </w:rPr>
      </w:pPr>
      <w:r>
        <w:rPr>
          <w:rStyle w:val="7"/>
          <w:rFonts w:hint="eastAsia"/>
          <w:sz w:val="30"/>
          <w:szCs w:val="30"/>
        </w:rPr>
        <w:t xml:space="preserve"> </w:t>
      </w:r>
      <w:r>
        <w:rPr>
          <w:rStyle w:val="7"/>
          <w:rFonts w:hint="eastAsia" w:ascii="方正黑体_GBK" w:hAnsi="宋体" w:eastAsia="方正黑体_GBK" w:cs="方正仿宋_GBK"/>
          <w:b/>
          <w:bCs w:val="0"/>
          <w:color w:val="000000"/>
          <w:sz w:val="32"/>
          <w:szCs w:val="30"/>
          <w:shd w:val="clear" w:color="auto" w:fill="FFFFFF"/>
          <w:lang w:bidi="ar"/>
        </w:rPr>
        <w:t>一、部门基本情况</w:t>
      </w:r>
    </w:p>
    <w:p>
      <w:pPr>
        <w:widowControl/>
        <w:spacing w:line="480" w:lineRule="auto"/>
        <w:ind w:firstLine="602" w:firstLineChars="200"/>
        <w:rPr>
          <w:rFonts w:hint="eastAsia" w:ascii="方正楷体_GBK" w:hAnsi="Times New Roman" w:eastAsia="方正楷体_GBK" w:cs="Times New Roman"/>
          <w:kern w:val="0"/>
          <w:sz w:val="32"/>
          <w:szCs w:val="32"/>
          <w:lang w:val="en-US" w:eastAsia="zh-CN" w:bidi="ar"/>
        </w:rPr>
      </w:pPr>
      <w:r>
        <w:rPr>
          <w:rStyle w:val="7"/>
          <w:rFonts w:hint="eastAsia"/>
          <w:sz w:val="30"/>
          <w:szCs w:val="30"/>
        </w:rPr>
        <w:t> </w:t>
      </w:r>
      <w:r>
        <w:rPr>
          <w:rFonts w:hint="eastAsia" w:ascii="方正楷体_GBK" w:hAnsi="Times New Roman" w:eastAsia="方正楷体_GBK" w:cs="Times New Roman"/>
          <w:kern w:val="0"/>
          <w:sz w:val="32"/>
          <w:szCs w:val="32"/>
          <w:lang w:val="en-US" w:eastAsia="zh-CN" w:bidi="ar"/>
        </w:rPr>
        <w:t xml:space="preserve"> （一）职能职责。</w:t>
      </w:r>
    </w:p>
    <w:p>
      <w:pPr>
        <w:widowControl/>
        <w:spacing w:line="480" w:lineRule="auto"/>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奉节县</w:t>
      </w:r>
      <w:r>
        <w:rPr>
          <w:rFonts w:ascii="Times New Roman" w:hAnsi="Times New Roman" w:eastAsia="方正仿宋_GBK"/>
          <w:sz w:val="32"/>
          <w:szCs w:val="32"/>
        </w:rPr>
        <w:t>总工会是</w:t>
      </w:r>
      <w:r>
        <w:rPr>
          <w:rFonts w:ascii="Times New Roman" w:hAnsi="Times New Roman" w:eastAsia="方正仿宋_GBK"/>
          <w:kern w:val="0"/>
          <w:sz w:val="32"/>
          <w:szCs w:val="32"/>
        </w:rPr>
        <w:t>县委、县</w:t>
      </w:r>
      <w:r>
        <w:rPr>
          <w:rFonts w:hint="eastAsia" w:ascii="Times New Roman" w:hAnsi="Times New Roman" w:eastAsia="方正仿宋_GBK"/>
          <w:kern w:val="0"/>
          <w:sz w:val="32"/>
          <w:szCs w:val="32"/>
          <w:lang w:eastAsia="zh-CN"/>
        </w:rPr>
        <w:t>政</w:t>
      </w:r>
      <w:r>
        <w:rPr>
          <w:rFonts w:ascii="Times New Roman" w:hAnsi="Times New Roman" w:eastAsia="方正仿宋_GBK"/>
          <w:kern w:val="0"/>
          <w:sz w:val="32"/>
          <w:szCs w:val="32"/>
        </w:rPr>
        <w:t>府领导下的</w:t>
      </w:r>
      <w:r>
        <w:rPr>
          <w:rFonts w:ascii="Times New Roman" w:hAnsi="Times New Roman" w:eastAsia="方正仿宋_GBK"/>
          <w:sz w:val="32"/>
          <w:szCs w:val="32"/>
        </w:rPr>
        <w:t>全县职工自愿结合的工人阶级的群众组织，</w:t>
      </w:r>
      <w:r>
        <w:rPr>
          <w:rFonts w:ascii="Times New Roman" w:hAnsi="Times New Roman" w:eastAsia="方正仿宋_GBK"/>
          <w:kern w:val="0"/>
          <w:sz w:val="32"/>
          <w:szCs w:val="32"/>
        </w:rPr>
        <w:t>是县委、县</w:t>
      </w:r>
      <w:r>
        <w:rPr>
          <w:rFonts w:hint="eastAsia" w:ascii="Times New Roman" w:hAnsi="Times New Roman" w:eastAsia="方正仿宋_GBK"/>
          <w:kern w:val="0"/>
          <w:sz w:val="32"/>
          <w:szCs w:val="32"/>
          <w:lang w:eastAsia="zh-CN"/>
        </w:rPr>
        <w:t>政</w:t>
      </w:r>
      <w:r>
        <w:rPr>
          <w:rFonts w:ascii="Times New Roman" w:hAnsi="Times New Roman" w:eastAsia="方正仿宋_GBK"/>
          <w:kern w:val="0"/>
          <w:sz w:val="32"/>
          <w:szCs w:val="32"/>
        </w:rPr>
        <w:t>府与全县职工的桥梁和纽带，是全县经济、政治、文化发展的重要社会支柱，</w:t>
      </w:r>
      <w:r>
        <w:rPr>
          <w:rFonts w:ascii="Times New Roman" w:hAnsi="Times New Roman" w:eastAsia="方正仿宋_GBK"/>
          <w:sz w:val="32"/>
          <w:szCs w:val="32"/>
        </w:rPr>
        <w:t>是全县工会会员和职工合法权益的代表者和维护者，是负责全县工会工作的领导机构。</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坚持党的领导。坚决贯彻党的意志和主张，坚定不移走中国特色社会主义工会发展道路，切实增强工会工作的政治性和工会组织的先进性和群众性，汇聚全县广大职工推进社会主义现代化建设的强大合力。</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加强对广大职工的政治引领和思想引导。切实承担引导广大职工听党话、跟党走的政治任务，把职工最广泛最紧密地团结在党的周围，引导广大职工弘扬劳动精神、劳模精神，增强主人翁责任感。</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依法依章程独立自主开展工作。在重庆市总工会和县委的领导下，认真宣传贯彻落实《中华人民共和国工会法》《中国工会章程》等有关工会方面的法律法规，切实履行“维护、建设、参与、教育”四项职能，贯彻执行奉节县工会代表大会确定的方针任务和作出的决议，组织和指导各级工会认真履行工会工作职能。</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团结动员广大职工干事创业。组织动员广大职工围绕中心、服务大局，积极主动参与党委、政府各项中心工作，把工人阶级主力军作用转化为促进经济社会发展的强大力量。</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突出代表维护职工权益的职责。以普通劳动者为主要工作对象，以企业、行业、乡镇（街道）、园区等为主阵地，充分履行维护职工合法权益的基本职责。组织对涉及职工利益重大问题的调查研究，参与相关法律、法规的制定，以及劳动关系矛盾纠纷的协调处置和职工重大伤亡事故的调查处理。</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6</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拓展工会组织覆盖和工作覆盖。适应人口流动、新兴群体发展等新情况，加强对非公经济组织和社会组织的组织覆盖，以工业园区、重点乡镇（街道）、规上企业等为工会工作主阵地，切实加强工会组织建设，强化基层基础。积极探索开展网上职工工作，建设符合广大职工需求的网上职工之家。打造工会工作服务品牌，做实做强“四季帮扶”、“职工之家”建设、技能提升、法律援助和职工文化等品牌。创新会员发展，健全完善工会工作效果评价制度，联系和引导职工服务类社会组织。</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积极参与社会治理。动员和组织广大职工参与社会治安综合治理、基层社区网格化管理、平安创建，协调化解矛盾纠纷和利益冲突，发挥维护社会和谐稳定的作用。牵头做好全国、重庆市劳动模范和先进工作者的推荐评选和管理服务工作。</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8</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发挥民主参与和社会监督作用。依照党的政策和国家法律法规，代表和组织职工参与国家和社会事务管理，参与企事业和机关的民主管理。推动基层单位建立平等协商、集体合同制度和监督保证机制。</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9</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研究指导工会自身改革和建设。负责机关和所属单位的干部队伍建设工作。负责工会经费的收、管、用和工会财产的管理。依法加强工会经费的审查监督，对下级工会及其有关单位的经费收支和资产管理进行审查。</w:t>
      </w:r>
    </w:p>
    <w:p>
      <w:pPr>
        <w:pStyle w:val="5"/>
        <w:shd w:val="clear" w:color="auto" w:fill="FFFFFF"/>
        <w:ind w:firstLine="640" w:firstLineChars="200"/>
        <w:rPr>
          <w:rStyle w:val="7"/>
          <w:rFonts w:hint="eastAsia"/>
          <w:sz w:val="30"/>
          <w:szCs w:val="30"/>
        </w:rPr>
      </w:pPr>
      <w:r>
        <w:rPr>
          <w:rFonts w:ascii="Times New Roman" w:hAnsi="Times New Roman" w:eastAsia="方正仿宋_GBK"/>
          <w:kern w:val="0"/>
          <w:sz w:val="32"/>
          <w:szCs w:val="32"/>
        </w:rPr>
        <w:t>10</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承办县委、</w:t>
      </w:r>
      <w:r>
        <w:rPr>
          <w:rFonts w:hint="eastAsia" w:ascii="Times New Roman" w:hAnsi="Times New Roman" w:eastAsia="方正仿宋_GBK"/>
          <w:kern w:val="0"/>
          <w:sz w:val="32"/>
          <w:szCs w:val="32"/>
          <w:lang w:eastAsia="zh-CN"/>
        </w:rPr>
        <w:t>县</w:t>
      </w:r>
      <w:r>
        <w:rPr>
          <w:rFonts w:ascii="Times New Roman" w:hAnsi="Times New Roman" w:eastAsia="方正仿宋_GBK"/>
          <w:kern w:val="0"/>
          <w:sz w:val="32"/>
          <w:szCs w:val="32"/>
        </w:rPr>
        <w:t>政府交办的其他事项。</w:t>
      </w:r>
      <w:r>
        <w:rPr>
          <w:rStyle w:val="7"/>
          <w:rFonts w:hint="eastAsia"/>
          <w:sz w:val="30"/>
          <w:szCs w:val="30"/>
        </w:rPr>
        <w:t xml:space="preserve">  </w:t>
      </w:r>
    </w:p>
    <w:p>
      <w:pPr>
        <w:pStyle w:val="5"/>
        <w:shd w:val="clear" w:color="auto" w:fill="FFFFFF"/>
        <w:ind w:firstLine="643" w:firstLineChars="200"/>
        <w:rPr>
          <w:rFonts w:hint="eastAsia" w:ascii="方正楷体_GBK" w:hAnsi="Times New Roman" w:eastAsia="方正楷体_GBK" w:cs="Times New Roman"/>
          <w:kern w:val="0"/>
          <w:sz w:val="32"/>
          <w:szCs w:val="32"/>
          <w:lang w:val="en-US" w:eastAsia="zh-CN" w:bidi="ar"/>
        </w:rPr>
      </w:pPr>
      <w:r>
        <w:rPr>
          <w:rFonts w:hint="eastAsia" w:ascii="方正楷体_GBK" w:hAnsi="Times New Roman" w:eastAsia="方正楷体_GBK" w:cs="Times New Roman"/>
          <w:b/>
          <w:sz w:val="32"/>
          <w:szCs w:val="32"/>
          <w:lang w:val="en-US" w:eastAsia="zh-CN" w:bidi="ar"/>
        </w:rPr>
        <w:t>（二）机构设置。</w:t>
      </w:r>
      <w:bookmarkStart w:id="0" w:name="_GoBack"/>
      <w:bookmarkEnd w:id="0"/>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根据上述主要职责，奉节县总工会机关设3个内设机构。</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综合部</w:t>
      </w:r>
      <w:r>
        <w:rPr>
          <w:rFonts w:hint="eastAsia" w:ascii="Times New Roman" w:hAnsi="Times New Roman" w:eastAsia="方正仿宋_GBK"/>
          <w:kern w:val="0"/>
          <w:sz w:val="32"/>
          <w:szCs w:val="32"/>
          <w:lang w:val="en-US" w:eastAsia="zh-CN"/>
        </w:rPr>
        <w:t>。</w:t>
      </w:r>
      <w:r>
        <w:rPr>
          <w:rFonts w:ascii="Times New Roman" w:hAnsi="Times New Roman" w:eastAsia="方正仿宋_GBK"/>
          <w:kern w:val="0"/>
          <w:sz w:val="32"/>
          <w:szCs w:val="32"/>
        </w:rPr>
        <w:t>负责文书档案、会务接待、后勤保障、机要保密、宣传网络、舆情信息、政工人事等工作。</w:t>
      </w:r>
    </w:p>
    <w:p>
      <w:pPr>
        <w:widowControl/>
        <w:spacing w:line="480" w:lineRule="auto"/>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基层工作部</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负责组织建设、权益维护、干部教育、宣传培训、民主管理、女职工组织建设和全县工会目标考核等工作。</w:t>
      </w:r>
    </w:p>
    <w:p>
      <w:pPr>
        <w:widowControl/>
        <w:spacing w:line="480" w:lineRule="auto"/>
        <w:ind w:firstLine="640" w:firstLineChars="200"/>
        <w:rPr>
          <w:rStyle w:val="7"/>
          <w:rFonts w:hint="eastAsia"/>
          <w:sz w:val="30"/>
          <w:szCs w:val="30"/>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服务发展部</w:t>
      </w:r>
      <w:r>
        <w:rPr>
          <w:rFonts w:hint="eastAsia" w:ascii="Times New Roman" w:hAnsi="Times New Roman" w:eastAsia="方正仿宋_GBK"/>
          <w:kern w:val="0"/>
          <w:sz w:val="32"/>
          <w:szCs w:val="32"/>
          <w:lang w:eastAsia="zh-CN"/>
        </w:rPr>
        <w:t>。</w:t>
      </w:r>
      <w:r>
        <w:rPr>
          <w:rFonts w:ascii="Times New Roman" w:hAnsi="Times New Roman" w:eastAsia="方正仿宋_GBK"/>
          <w:kern w:val="0"/>
          <w:sz w:val="32"/>
          <w:szCs w:val="32"/>
        </w:rPr>
        <w:t>负责财务管理、经费审查、资产管理、职工互助、经济技术、劳动保护、厂务公开、两个普遍、信访接待、困难帮扶、退休职工服务等工作。</w:t>
      </w:r>
      <w:r>
        <w:rPr>
          <w:rStyle w:val="7"/>
          <w:rFonts w:hint="eastAsia"/>
          <w:sz w:val="30"/>
          <w:szCs w:val="30"/>
        </w:rPr>
        <w:t xml:space="preserve">  </w:t>
      </w:r>
    </w:p>
    <w:p>
      <w:pPr>
        <w:widowControl/>
        <w:spacing w:line="480" w:lineRule="auto"/>
        <w:ind w:firstLine="643" w:firstLineChars="200"/>
        <w:rPr>
          <w:rFonts w:hint="eastAsia" w:ascii="方正楷体_GBK" w:hAnsi="Times New Roman" w:eastAsia="方正楷体_GBK" w:cs="Times New Roman"/>
          <w:b/>
          <w:kern w:val="0"/>
          <w:sz w:val="32"/>
          <w:szCs w:val="32"/>
          <w:lang w:val="en-US" w:eastAsia="zh-CN" w:bidi="ar"/>
        </w:rPr>
      </w:pPr>
      <w:r>
        <w:rPr>
          <w:rFonts w:hint="eastAsia" w:ascii="方正楷体_GBK" w:hAnsi="Times New Roman" w:eastAsia="方正楷体_GBK" w:cs="Times New Roman"/>
          <w:b/>
          <w:kern w:val="0"/>
          <w:sz w:val="32"/>
          <w:szCs w:val="32"/>
          <w:lang w:val="en-US" w:eastAsia="zh-CN" w:bidi="ar"/>
        </w:rPr>
        <w:t>（三）单位构成。</w:t>
      </w:r>
    </w:p>
    <w:p>
      <w:pPr>
        <w:widowControl/>
        <w:spacing w:line="480" w:lineRule="auto"/>
        <w:ind w:firstLine="640" w:firstLineChars="200"/>
        <w:rPr>
          <w:rFonts w:hint="eastAsia"/>
          <w:sz w:val="18"/>
          <w:szCs w:val="18"/>
        </w:rPr>
      </w:pPr>
      <w:r>
        <w:rPr>
          <w:rFonts w:hint="eastAsia" w:ascii="Times New Roman" w:hAnsi="Times New Roman" w:eastAsia="方正仿宋_GBK"/>
          <w:kern w:val="0"/>
          <w:sz w:val="32"/>
          <w:szCs w:val="32"/>
          <w:lang w:eastAsia="zh-CN"/>
        </w:rPr>
        <w:t>属于县财政局一级预算单位，纳入本部门20</w:t>
      </w:r>
      <w:r>
        <w:rPr>
          <w:rFonts w:hint="eastAsia" w:ascii="Times New Roman" w:hAnsi="Times New Roman" w:eastAsia="方正仿宋_GBK"/>
          <w:kern w:val="0"/>
          <w:sz w:val="32"/>
          <w:szCs w:val="32"/>
          <w:lang w:val="en-US" w:eastAsia="zh-CN"/>
        </w:rPr>
        <w:t>20</w:t>
      </w:r>
      <w:r>
        <w:rPr>
          <w:rFonts w:hint="eastAsia" w:ascii="Times New Roman" w:hAnsi="Times New Roman" w:eastAsia="方正仿宋_GBK"/>
          <w:kern w:val="0"/>
          <w:sz w:val="32"/>
          <w:szCs w:val="32"/>
          <w:lang w:eastAsia="zh-CN"/>
        </w:rPr>
        <w:t>年度决算编制的没有二级预算单位。</w:t>
      </w:r>
    </w:p>
    <w:p>
      <w:pPr>
        <w:pStyle w:val="5"/>
        <w:numPr>
          <w:ilvl w:val="0"/>
          <w:numId w:val="0"/>
        </w:numPr>
        <w:shd w:val="clear" w:color="auto" w:fill="FFFFFF"/>
        <w:ind w:left="451" w:leftChars="0"/>
        <w:rPr>
          <w:rStyle w:val="7"/>
          <w:rFonts w:hint="eastAsia"/>
          <w:sz w:val="30"/>
          <w:szCs w:val="30"/>
        </w:rPr>
      </w:pPr>
      <w:r>
        <w:rPr>
          <w:rFonts w:hint="eastAsia" w:ascii="方正楷体_GBK" w:hAnsi="Times New Roman" w:eastAsia="方正楷体_GBK" w:cs="Times New Roman"/>
          <w:b/>
          <w:sz w:val="32"/>
          <w:szCs w:val="32"/>
          <w:lang w:val="en-US" w:eastAsia="zh-CN" w:bidi="ar"/>
        </w:rPr>
        <w:t>（四）机构改革情况。</w:t>
      </w:r>
    </w:p>
    <w:p>
      <w:pPr>
        <w:pStyle w:val="5"/>
        <w:numPr>
          <w:ilvl w:val="0"/>
          <w:numId w:val="0"/>
        </w:numPr>
        <w:shd w:val="clear" w:color="auto" w:fill="FFFFFF"/>
        <w:ind w:left="451" w:leftChars="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本部门本年度没有涉及机构改革。</w:t>
      </w:r>
    </w:p>
    <w:p>
      <w:pPr>
        <w:pStyle w:val="5"/>
        <w:shd w:val="clear" w:color="auto" w:fill="FFFFFF"/>
        <w:rPr>
          <w:rFonts w:hint="eastAsia" w:ascii="Times New Roman" w:hAnsi="Times New Roman" w:eastAsia="方正黑体_GBK" w:cs="Times New Roman"/>
          <w:sz w:val="32"/>
          <w:szCs w:val="32"/>
          <w:shd w:val="clear" w:color="auto" w:fill="FFFFFF"/>
          <w:lang w:bidi="ar"/>
        </w:rPr>
      </w:pPr>
      <w:r>
        <w:rPr>
          <w:rFonts w:hint="eastAsia"/>
          <w:sz w:val="30"/>
          <w:szCs w:val="30"/>
        </w:rPr>
        <w:t xml:space="preserve">  </w:t>
      </w:r>
      <w:r>
        <w:rPr>
          <w:rFonts w:hint="eastAsia" w:ascii="Times New Roman" w:hAnsi="Times New Roman" w:eastAsia="方正黑体_GBK" w:cs="Times New Roman"/>
          <w:sz w:val="32"/>
          <w:szCs w:val="32"/>
          <w:shd w:val="clear" w:color="auto" w:fill="FFFFFF"/>
          <w:lang w:bidi="ar"/>
        </w:rPr>
        <w:t>二、部门决算情况说明</w:t>
      </w:r>
    </w:p>
    <w:p>
      <w:pPr>
        <w:pStyle w:val="5"/>
        <w:shd w:val="clear" w:color="auto" w:fill="FFFFFF"/>
        <w:rPr>
          <w:rStyle w:val="7"/>
          <w:rFonts w:hint="eastAsia" w:ascii="方正楷体_GBK" w:hAnsi="Times New Roman" w:eastAsia="方正楷体_GBK" w:cs="Times New Roman"/>
          <w:b w:val="0"/>
          <w:bCs/>
          <w:sz w:val="32"/>
          <w:szCs w:val="32"/>
          <w:shd w:val="clear" w:color="auto" w:fill="FFFFFF"/>
          <w:lang w:val="en-US" w:eastAsia="zh-CN" w:bidi="ar"/>
        </w:rPr>
      </w:pPr>
      <w:r>
        <w:rPr>
          <w:rStyle w:val="7"/>
          <w:rFonts w:hint="eastAsia"/>
          <w:sz w:val="30"/>
          <w:szCs w:val="30"/>
        </w:rPr>
        <w:t xml:space="preserve">  </w:t>
      </w:r>
      <w:r>
        <w:rPr>
          <w:rStyle w:val="7"/>
          <w:rFonts w:hint="eastAsia" w:ascii="方正楷体_GBK" w:hAnsi="Times New Roman" w:eastAsia="方正楷体_GBK" w:cs="Times New Roman"/>
          <w:b w:val="0"/>
          <w:bCs/>
          <w:sz w:val="32"/>
          <w:szCs w:val="32"/>
          <w:shd w:val="clear" w:color="auto" w:fill="FFFFFF"/>
          <w:lang w:bidi="ar"/>
        </w:rPr>
        <w:t>（一）</w:t>
      </w:r>
      <w:r>
        <w:rPr>
          <w:rStyle w:val="7"/>
          <w:rFonts w:hint="eastAsia" w:ascii="方正楷体_GBK" w:hAnsi="Times New Roman" w:eastAsia="方正楷体_GBK" w:cs="Times New Roman"/>
          <w:b w:val="0"/>
          <w:bCs/>
          <w:sz w:val="32"/>
          <w:szCs w:val="32"/>
          <w:shd w:val="clear" w:color="auto" w:fill="FFFFFF"/>
          <w:lang w:val="en-US" w:eastAsia="zh-CN" w:bidi="ar"/>
        </w:rPr>
        <w:t>收入支出决算总体情况说明</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sz w:val="30"/>
          <w:szCs w:val="30"/>
          <w:lang w:val="en-US" w:eastAsia="zh-CN"/>
        </w:rPr>
        <w:t xml:space="preserve"> </w:t>
      </w:r>
      <w:r>
        <w:rPr>
          <w:rStyle w:val="7"/>
          <w:rFonts w:hint="eastAsia"/>
          <w:sz w:val="30"/>
          <w:szCs w:val="30"/>
        </w:rPr>
        <w:t xml:space="preserve"> 1.</w:t>
      </w:r>
      <w:r>
        <w:rPr>
          <w:rStyle w:val="7"/>
          <w:rFonts w:hint="eastAsia" w:ascii="Times New Roman" w:hAnsi="Times New Roman" w:eastAsia="方正仿宋_GBK" w:cs="Times New Roman"/>
          <w:bCs w:val="0"/>
          <w:sz w:val="32"/>
          <w:szCs w:val="32"/>
          <w:shd w:val="clear" w:color="auto" w:fill="FFFFFF"/>
          <w:lang w:bidi="ar"/>
        </w:rPr>
        <w:t>总体情况。</w:t>
      </w:r>
      <w:r>
        <w:rPr>
          <w:rFonts w:hint="eastAsia" w:ascii="Times New Roman" w:hAnsi="Times New Roman" w:eastAsia="方正仿宋_GBK" w:cstheme="minorBidi"/>
          <w:kern w:val="0"/>
          <w:sz w:val="32"/>
          <w:szCs w:val="32"/>
          <w:lang w:val="en-US" w:eastAsia="zh-CN" w:bidi="ar-SA"/>
        </w:rPr>
        <w:t>2020年度收入总计338.03万元，支出总计338.03万元。收支较上年决算数减少98.66万元、下降幅度22.59%，主要原因是一是县级财政按照过紧日子的要求，根据工会工作开展情况，减少了预算，2020年减少了项目资金投入111.45万元；二是人员经费增加112.79万元。</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sz w:val="30"/>
          <w:szCs w:val="30"/>
          <w:lang w:val="en-US" w:eastAsia="zh-CN"/>
        </w:rPr>
        <w:t xml:space="preserve"> </w:t>
      </w:r>
      <w:r>
        <w:rPr>
          <w:rStyle w:val="7"/>
          <w:rFonts w:hint="eastAsia"/>
          <w:sz w:val="30"/>
          <w:szCs w:val="30"/>
        </w:rPr>
        <w:t xml:space="preserve"> 2.</w:t>
      </w:r>
      <w:r>
        <w:rPr>
          <w:rStyle w:val="7"/>
          <w:rFonts w:hint="eastAsia" w:ascii="Times New Roman" w:hAnsi="Times New Roman" w:eastAsia="方正仿宋_GBK" w:cs="Times New Roman"/>
          <w:bCs w:val="0"/>
          <w:sz w:val="32"/>
          <w:szCs w:val="32"/>
          <w:shd w:val="clear" w:color="auto" w:fill="FFFFFF"/>
          <w:lang w:bidi="ar"/>
        </w:rPr>
        <w:t>收入情况。</w:t>
      </w:r>
      <w:r>
        <w:rPr>
          <w:rFonts w:hint="eastAsia"/>
          <w:sz w:val="30"/>
          <w:szCs w:val="30"/>
        </w:rPr>
        <w:t>2</w:t>
      </w:r>
      <w:r>
        <w:rPr>
          <w:rFonts w:hint="eastAsia" w:ascii="Times New Roman" w:hAnsi="Times New Roman" w:eastAsia="方正仿宋_GBK" w:cstheme="minorBidi"/>
          <w:kern w:val="0"/>
          <w:sz w:val="32"/>
          <w:szCs w:val="32"/>
          <w:lang w:val="en-US" w:eastAsia="zh-CN" w:bidi="ar-SA"/>
        </w:rPr>
        <w:t>020年度收入合计338.03万元，较上年决算数减少98.66万元，下降22.59%，主要原因是一是县级财政按照过紧日子的要求，根据工会工作开展情况，减少了预算，2020年减少了项目资金投入111.45万元；二是人员经费增加12.79万元。其中：财政拨款收入338.03万元，占100.00%。此外年初结转和结余0.00万元。</w:t>
      </w:r>
    </w:p>
    <w:p>
      <w:pPr>
        <w:pStyle w:val="5"/>
        <w:shd w:val="clear" w:color="auto" w:fill="FFFFFF"/>
        <w:rPr>
          <w:rFonts w:hint="eastAsia"/>
          <w:sz w:val="30"/>
          <w:szCs w:val="30"/>
        </w:rPr>
      </w:pPr>
      <w:r>
        <w:rPr>
          <w:rStyle w:val="7"/>
          <w:rFonts w:hint="eastAsia"/>
          <w:sz w:val="30"/>
          <w:szCs w:val="30"/>
        </w:rPr>
        <w:t> </w:t>
      </w:r>
      <w:r>
        <w:rPr>
          <w:rStyle w:val="7"/>
          <w:rFonts w:hint="eastAsia"/>
          <w:sz w:val="30"/>
          <w:szCs w:val="30"/>
          <w:lang w:val="en-US" w:eastAsia="zh-CN"/>
        </w:rPr>
        <w:t xml:space="preserve"> </w:t>
      </w:r>
      <w:r>
        <w:rPr>
          <w:rStyle w:val="7"/>
          <w:rFonts w:hint="eastAsia"/>
          <w:sz w:val="30"/>
          <w:szCs w:val="30"/>
        </w:rPr>
        <w:t xml:space="preserve"> 3.</w:t>
      </w:r>
      <w:r>
        <w:rPr>
          <w:rStyle w:val="7"/>
          <w:rFonts w:hint="eastAsia" w:ascii="Times New Roman" w:hAnsi="Times New Roman" w:eastAsia="方正仿宋_GBK" w:cs="Times New Roman"/>
          <w:bCs w:val="0"/>
          <w:sz w:val="32"/>
          <w:szCs w:val="32"/>
          <w:shd w:val="clear" w:color="auto" w:fill="FFFFFF"/>
          <w:lang w:bidi="ar"/>
        </w:rPr>
        <w:t>支出情况。</w:t>
      </w:r>
      <w:r>
        <w:rPr>
          <w:rFonts w:hint="eastAsia" w:ascii="Times New Roman" w:hAnsi="Times New Roman" w:eastAsia="方正仿宋_GBK" w:cstheme="minorBidi"/>
          <w:kern w:val="0"/>
          <w:sz w:val="32"/>
          <w:szCs w:val="32"/>
          <w:lang w:val="en-US" w:eastAsia="zh-CN" w:bidi="ar-SA"/>
        </w:rPr>
        <w:t>2020年度支出合计338.03万元，较上年决算数减少98.66万元，下降22.59%，主要原因一是县级财政按照过紧日子的要求，根据工会工作开展情况，减少了预算，2020年减少了项目资金投入111.45万元；二是人员经费增加12.79万元。其中：基本支出184.48万元，占54.58%；项目支出153.55万元，占60.68%。此外，结余分配0.00万元。</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sz w:val="30"/>
          <w:szCs w:val="30"/>
        </w:rPr>
        <w:t>4.</w:t>
      </w:r>
      <w:r>
        <w:rPr>
          <w:rStyle w:val="7"/>
          <w:rFonts w:hint="eastAsia" w:ascii="Times New Roman" w:hAnsi="Times New Roman" w:eastAsia="方正仿宋_GBK" w:cs="Times New Roman"/>
          <w:bCs w:val="0"/>
          <w:sz w:val="32"/>
          <w:szCs w:val="32"/>
          <w:shd w:val="clear" w:color="auto" w:fill="FFFFFF"/>
          <w:lang w:bidi="ar"/>
        </w:rPr>
        <w:t>结转结余情况。</w:t>
      </w:r>
      <w:r>
        <w:rPr>
          <w:rFonts w:hint="eastAsia"/>
          <w:sz w:val="30"/>
          <w:szCs w:val="30"/>
        </w:rPr>
        <w:t>2</w:t>
      </w:r>
      <w:r>
        <w:rPr>
          <w:rFonts w:hint="eastAsia" w:ascii="Times New Roman" w:hAnsi="Times New Roman" w:eastAsia="方正仿宋_GBK" w:cstheme="minorBidi"/>
          <w:kern w:val="0"/>
          <w:sz w:val="32"/>
          <w:szCs w:val="32"/>
          <w:lang w:val="en-US" w:eastAsia="zh-CN" w:bidi="ar-SA"/>
        </w:rPr>
        <w:t>020年度年末结转和结余0.00万元，与上年持平。</w:t>
      </w:r>
    </w:p>
    <w:p>
      <w:pPr>
        <w:pStyle w:val="5"/>
        <w:widowControl/>
        <w:shd w:val="clear" w:color="auto" w:fill="FFFFFF"/>
        <w:spacing w:before="0" w:beforeAutospacing="0" w:after="0" w:afterAutospacing="0" w:line="640" w:lineRule="exact"/>
        <w:ind w:left="0" w:right="0" w:firstLine="200"/>
        <w:rPr>
          <w:rStyle w:val="7"/>
          <w:rFonts w:hint="eastAsia" w:ascii="方正楷体_GBK" w:hAnsi="Times New Roman" w:eastAsia="方正楷体_GBK" w:cs="Times New Roman"/>
          <w:b w:val="0"/>
          <w:bCs/>
          <w:sz w:val="32"/>
          <w:szCs w:val="32"/>
          <w:shd w:val="clear" w:color="auto" w:fill="FFFFFF"/>
          <w:lang w:val="en-US" w:eastAsia="zh-CN" w:bidi="ar"/>
        </w:rPr>
      </w:pPr>
      <w:r>
        <w:rPr>
          <w:rStyle w:val="7"/>
          <w:rFonts w:hint="eastAsia" w:ascii="方正楷体_GBK" w:hAnsi="Times New Roman" w:eastAsia="方正楷体_GBK" w:cs="Times New Roman"/>
          <w:b/>
          <w:bCs w:val="0"/>
          <w:sz w:val="32"/>
          <w:szCs w:val="32"/>
          <w:shd w:val="clear" w:color="auto" w:fill="FFFFFF"/>
          <w:lang w:bidi="ar"/>
        </w:rPr>
        <w:t xml:space="preserve">  </w:t>
      </w:r>
      <w:r>
        <w:rPr>
          <w:rStyle w:val="7"/>
          <w:rFonts w:hint="eastAsia" w:ascii="方正楷体_GBK" w:hAnsi="Times New Roman" w:eastAsia="方正楷体_GBK" w:cs="Times New Roman"/>
          <w:b w:val="0"/>
          <w:bCs/>
          <w:sz w:val="32"/>
          <w:szCs w:val="32"/>
          <w:shd w:val="clear" w:color="auto" w:fill="FFFFFF"/>
          <w:lang w:val="en-US" w:eastAsia="zh-CN" w:bidi="ar"/>
        </w:rPr>
        <w:t>（二）财政拨款收入支出决算总体情况说明</w:t>
      </w:r>
    </w:p>
    <w:p>
      <w:pPr>
        <w:pStyle w:val="5"/>
        <w:shd w:val="clear" w:color="auto" w:fill="FFFFFF"/>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2020年度财政拨款收、支总计338.03万元。与2019年相比，财政拨款收、支总计各减少98.66万元，下降22.59%。主要原因是一是县级财政部门按照过紧日子的要求，根据工会工作开展情况，减少了预算，2020年减少了项目资金支出，2020年减少了项目资金投入111.45万元；二是人员2020年减少了项目资金投入111.45万元；二是人员经费增加12.79万元。</w:t>
      </w:r>
    </w:p>
    <w:p>
      <w:pPr>
        <w:pStyle w:val="5"/>
        <w:shd w:val="clear" w:color="auto" w:fill="FFFFFF"/>
        <w:rPr>
          <w:rStyle w:val="7"/>
          <w:rFonts w:hint="eastAsia" w:ascii="方正楷体_GBK" w:hAnsi="Times New Roman" w:eastAsia="方正楷体_GBK" w:cs="Times New Roman"/>
          <w:b w:val="0"/>
          <w:bCs/>
          <w:sz w:val="32"/>
          <w:szCs w:val="32"/>
          <w:shd w:val="clear" w:color="auto" w:fill="FFFFFF"/>
          <w:lang w:val="en-US" w:eastAsia="zh-CN" w:bidi="ar"/>
        </w:rPr>
      </w:pPr>
      <w:r>
        <w:rPr>
          <w:rStyle w:val="7"/>
          <w:rFonts w:hint="eastAsia"/>
          <w:sz w:val="30"/>
          <w:szCs w:val="30"/>
        </w:rPr>
        <w:t xml:space="preserve">  </w:t>
      </w:r>
      <w:r>
        <w:rPr>
          <w:rStyle w:val="7"/>
          <w:rFonts w:hint="eastAsia" w:ascii="方正楷体_GBK" w:hAnsi="Times New Roman" w:eastAsia="方正楷体_GBK" w:cs="Times New Roman"/>
          <w:b w:val="0"/>
          <w:bCs/>
          <w:sz w:val="32"/>
          <w:szCs w:val="32"/>
          <w:shd w:val="clear" w:color="auto" w:fill="FFFFFF"/>
          <w:lang w:val="en-US" w:eastAsia="zh-CN" w:bidi="ar"/>
        </w:rPr>
        <w:t>（三）一般公共预算财政拨款支出决算情况说明</w:t>
      </w:r>
    </w:p>
    <w:p>
      <w:pPr>
        <w:pStyle w:val="5"/>
        <w:shd w:val="clear" w:color="auto" w:fill="FFFFFF"/>
        <w:rPr>
          <w:rFonts w:hint="eastAsia"/>
          <w:sz w:val="18"/>
          <w:szCs w:val="18"/>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sz w:val="30"/>
          <w:szCs w:val="30"/>
        </w:rPr>
        <w:t>1.</w:t>
      </w:r>
      <w:r>
        <w:rPr>
          <w:rStyle w:val="7"/>
          <w:rFonts w:hint="eastAsia" w:ascii="Times New Roman" w:hAnsi="Times New Roman" w:eastAsia="方正仿宋_GBK" w:cs="Times New Roman"/>
          <w:bCs w:val="0"/>
          <w:sz w:val="32"/>
          <w:szCs w:val="32"/>
          <w:shd w:val="clear" w:color="auto" w:fill="FFFFFF"/>
          <w:lang w:bidi="ar"/>
        </w:rPr>
        <w:t>收入情况。</w:t>
      </w:r>
      <w:r>
        <w:rPr>
          <w:rFonts w:hint="eastAsia" w:ascii="Times New Roman" w:hAnsi="Times New Roman" w:eastAsia="方正仿宋_GBK" w:cstheme="minorBidi"/>
          <w:kern w:val="0"/>
          <w:sz w:val="32"/>
          <w:szCs w:val="32"/>
          <w:lang w:val="en-US" w:eastAsia="zh-CN" w:bidi="ar-SA"/>
        </w:rPr>
        <w:t>2020年度一般公共预算财政拨款收入338.03万元，较上年决算数减少98.66万元，下降22.59%。主要原因一是县级财政按照过紧日子的要求，根据工会工作开展情况，减少了预算，2020年减少了项目资金投入111.45万元；二是人员经费增加12.79万元。较年初预算数增加18.88万元，增长5.92%。主要原因一是人员增资；二是追加了单位挂职人员的平时考核预算。此外，年初财政拨款结转和结余0.00万元。</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sz w:val="30"/>
          <w:szCs w:val="30"/>
        </w:rPr>
        <w:t>2.</w:t>
      </w:r>
      <w:r>
        <w:rPr>
          <w:rStyle w:val="7"/>
          <w:rFonts w:hint="eastAsia" w:ascii="Times New Roman" w:hAnsi="Times New Roman" w:eastAsia="方正仿宋_GBK" w:cs="Times New Roman"/>
          <w:bCs w:val="0"/>
          <w:sz w:val="32"/>
          <w:szCs w:val="32"/>
          <w:shd w:val="clear" w:color="auto" w:fill="FFFFFF"/>
          <w:lang w:bidi="ar"/>
        </w:rPr>
        <w:t>支出情况。</w:t>
      </w:r>
      <w:r>
        <w:rPr>
          <w:rFonts w:hint="eastAsia"/>
          <w:sz w:val="30"/>
          <w:szCs w:val="30"/>
        </w:rPr>
        <w:t>2</w:t>
      </w:r>
      <w:r>
        <w:rPr>
          <w:rFonts w:hint="eastAsia" w:ascii="Times New Roman" w:hAnsi="Times New Roman" w:eastAsia="方正仿宋_GBK" w:cstheme="minorBidi"/>
          <w:kern w:val="0"/>
          <w:sz w:val="32"/>
          <w:szCs w:val="32"/>
          <w:lang w:val="en-US" w:eastAsia="zh-CN" w:bidi="ar-SA"/>
        </w:rPr>
        <w:t>020年度一般公共预算财政拨款支出338.03万元，较上年决算数减少98.66万元，下降22.59%。主要原因是2020年减少了项目资金支出111.45万元；二是人员经费支出增加12.79万元。较年初预算数增加18.88万元，增长5.92%。主要原因是一是人员增资；二是增加了单位挂职人员的平时考核支出增加。</w:t>
      </w:r>
    </w:p>
    <w:p>
      <w:pPr>
        <w:pStyle w:val="5"/>
        <w:shd w:val="clear" w:color="auto" w:fill="FFFFFF"/>
        <w:rPr>
          <w:rFonts w:hint="eastAsia"/>
          <w:sz w:val="18"/>
          <w:szCs w:val="18"/>
        </w:rPr>
      </w:pPr>
      <w:r>
        <w:rPr>
          <w:rStyle w:val="7"/>
          <w:rFonts w:hint="eastAsia"/>
          <w:sz w:val="30"/>
          <w:szCs w:val="30"/>
        </w:rPr>
        <w:t> </w:t>
      </w:r>
      <w:r>
        <w:rPr>
          <w:rStyle w:val="7"/>
          <w:rFonts w:hint="eastAsia"/>
          <w:sz w:val="30"/>
          <w:szCs w:val="30"/>
          <w:lang w:val="en-US" w:eastAsia="zh-CN"/>
        </w:rPr>
        <w:t xml:space="preserve">  </w:t>
      </w:r>
      <w:r>
        <w:rPr>
          <w:rStyle w:val="7"/>
          <w:rFonts w:hint="eastAsia"/>
          <w:sz w:val="30"/>
          <w:szCs w:val="30"/>
        </w:rPr>
        <w:t xml:space="preserve"> 3.</w:t>
      </w:r>
      <w:r>
        <w:rPr>
          <w:rStyle w:val="7"/>
          <w:rFonts w:hint="eastAsia" w:ascii="Times New Roman" w:hAnsi="Times New Roman" w:eastAsia="方正仿宋_GBK" w:cs="Times New Roman"/>
          <w:bCs w:val="0"/>
          <w:sz w:val="32"/>
          <w:szCs w:val="32"/>
          <w:shd w:val="clear" w:color="auto" w:fill="FFFFFF"/>
          <w:lang w:bidi="ar"/>
        </w:rPr>
        <w:t>结转结余情况。</w:t>
      </w:r>
      <w:r>
        <w:rPr>
          <w:rFonts w:hint="eastAsia" w:ascii="Times New Roman" w:hAnsi="Times New Roman" w:eastAsia="方正仿宋_GBK" w:cstheme="minorBidi"/>
          <w:kern w:val="0"/>
          <w:sz w:val="32"/>
          <w:szCs w:val="32"/>
          <w:lang w:val="en-US" w:eastAsia="zh-CN" w:bidi="ar-SA"/>
        </w:rPr>
        <w:t>2020年度年末一般公共预算财政拨款结转和结余0万元，与上年持平。</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sz w:val="30"/>
          <w:szCs w:val="30"/>
          <w:lang w:val="en-US" w:eastAsia="zh-CN"/>
        </w:rPr>
        <w:t xml:space="preserve">  </w:t>
      </w:r>
      <w:r>
        <w:rPr>
          <w:rStyle w:val="7"/>
          <w:rFonts w:hint="eastAsia"/>
          <w:sz w:val="30"/>
          <w:szCs w:val="30"/>
        </w:rPr>
        <w:t xml:space="preserve"> 4.</w:t>
      </w:r>
      <w:r>
        <w:rPr>
          <w:rStyle w:val="7"/>
          <w:rFonts w:hint="eastAsia" w:ascii="Times New Roman" w:hAnsi="Times New Roman" w:eastAsia="方正仿宋_GBK" w:cs="Times New Roman"/>
          <w:bCs w:val="0"/>
          <w:sz w:val="32"/>
          <w:szCs w:val="32"/>
          <w:shd w:val="clear" w:color="auto" w:fill="FFFFFF"/>
          <w:lang w:bidi="ar"/>
        </w:rPr>
        <w:t>比较情况。</w:t>
      </w:r>
      <w:r>
        <w:rPr>
          <w:rFonts w:hint="eastAsia" w:ascii="Times New Roman" w:hAnsi="Times New Roman" w:eastAsia="方正仿宋_GBK" w:cstheme="minorBidi"/>
          <w:kern w:val="0"/>
          <w:sz w:val="32"/>
          <w:szCs w:val="32"/>
          <w:lang w:val="en-US" w:eastAsia="zh-CN" w:bidi="ar-SA"/>
        </w:rPr>
        <w:t>本部门2020年度一般公共预算财政拨款支出主要用于以下几个方面：</w:t>
      </w:r>
    </w:p>
    <w:p>
      <w:pPr>
        <w:pStyle w:val="5"/>
        <w:shd w:val="clear" w:color="auto" w:fill="FFFFFF"/>
        <w:rPr>
          <w:rFonts w:hint="eastAsia" w:ascii="Times New Roman" w:hAnsi="Times New Roman" w:eastAsia="方正仿宋_GBK" w:cstheme="minorBidi"/>
          <w:kern w:val="0"/>
          <w:sz w:val="32"/>
          <w:szCs w:val="32"/>
          <w:lang w:val="en-US" w:eastAsia="zh-CN" w:bidi="ar-SA"/>
        </w:rPr>
      </w:pPr>
      <w:r>
        <w:rPr>
          <w:rFonts w:hint="eastAsia"/>
          <w:sz w:val="30"/>
          <w:szCs w:val="30"/>
        </w:rPr>
        <w:t xml:space="preserve">  </w:t>
      </w:r>
      <w:r>
        <w:rPr>
          <w:rFonts w:hint="eastAsia"/>
          <w:sz w:val="30"/>
          <w:szCs w:val="30"/>
          <w:lang w:val="en-US" w:eastAsia="zh-CN"/>
        </w:rPr>
        <w:t xml:space="preserve"> </w:t>
      </w:r>
      <w:r>
        <w:rPr>
          <w:rFonts w:hint="eastAsia" w:ascii="Times New Roman" w:hAnsi="Times New Roman" w:eastAsia="方正仿宋_GBK" w:cs="Times New Roman"/>
          <w:sz w:val="32"/>
          <w:szCs w:val="32"/>
          <w:shd w:val="clear" w:color="auto" w:fill="FFFFFF"/>
          <w:lang w:bidi="ar"/>
        </w:rPr>
        <w:t>（1）</w:t>
      </w:r>
      <w:r>
        <w:rPr>
          <w:rFonts w:hint="eastAsia" w:ascii="Times New Roman" w:hAnsi="Times New Roman" w:eastAsia="方正仿宋_GBK" w:cstheme="minorBidi"/>
          <w:kern w:val="0"/>
          <w:sz w:val="32"/>
          <w:szCs w:val="32"/>
          <w:lang w:val="en-US" w:eastAsia="zh-CN" w:bidi="ar-SA"/>
        </w:rPr>
        <w:t>一般公共服务支出271.51万元，占80.32%，较年初预算数减少9.44万元，下降3.36%，主要原因是厉行节约，压缩支出。</w:t>
      </w:r>
    </w:p>
    <w:p>
      <w:pPr>
        <w:pStyle w:val="5"/>
        <w:shd w:val="clear" w:color="auto" w:fill="FFFFFF"/>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val="en-US" w:eastAsia="zh-CN" w:bidi="ar"/>
        </w:rPr>
        <w:t>2</w:t>
      </w:r>
      <w:r>
        <w:rPr>
          <w:rFonts w:hint="eastAsia"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heme="minorBidi"/>
          <w:kern w:val="0"/>
          <w:sz w:val="32"/>
          <w:szCs w:val="32"/>
          <w:lang w:val="en-US" w:eastAsia="zh-CN" w:bidi="ar-SA"/>
        </w:rPr>
        <w:t>社会保障与就业支出49.92万元，占14.77%，较年初预算数增加28.32万元，增长15.79%，主要原因一是人员增资，养老保险和职业年金缴费基数调整等增加支出6.35万元；二是增加了退休干部死亡抚恤金17.97万元；三是增加了生活救助项目支出4万元。</w:t>
      </w:r>
    </w:p>
    <w:p>
      <w:pPr>
        <w:pStyle w:val="5"/>
        <w:shd w:val="clear" w:color="auto" w:fill="FFFFFF"/>
        <w:rPr>
          <w:rFonts w:hint="eastAsia" w:ascii="Times New Roman" w:hAnsi="Times New Roman" w:eastAsia="方正仿宋_GBK" w:cstheme="minorBidi"/>
          <w:kern w:val="0"/>
          <w:sz w:val="32"/>
          <w:szCs w:val="32"/>
          <w:lang w:val="en-US" w:eastAsia="zh-CN" w:bidi="ar-SA"/>
        </w:rPr>
      </w:pPr>
      <w:r>
        <w:rPr>
          <w:rFonts w:hint="eastAsia"/>
          <w:sz w:val="30"/>
          <w:szCs w:val="30"/>
        </w:rPr>
        <w:t xml:space="preserve">  </w:t>
      </w:r>
      <w:r>
        <w:rPr>
          <w:rFonts w:hint="eastAsia"/>
          <w:sz w:val="30"/>
          <w:szCs w:val="30"/>
          <w:lang w:val="en-US" w:eastAsia="zh-CN"/>
        </w:rPr>
        <w:t xml:space="preserve"> </w:t>
      </w:r>
      <w:r>
        <w:rPr>
          <w:rFonts w:hint="eastAsia"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val="en-US" w:eastAsia="zh-CN" w:bidi="ar"/>
        </w:rPr>
        <w:t>3</w:t>
      </w:r>
      <w:r>
        <w:rPr>
          <w:rFonts w:hint="eastAsia"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heme="minorBidi"/>
          <w:kern w:val="0"/>
          <w:sz w:val="32"/>
          <w:szCs w:val="32"/>
          <w:lang w:val="en-US" w:eastAsia="zh-CN" w:bidi="ar-SA"/>
        </w:rPr>
        <w:t>卫生健康支出8.48万元，占2.51%，较年初预算数持平。</w:t>
      </w:r>
    </w:p>
    <w:p>
      <w:pPr>
        <w:pStyle w:val="5"/>
        <w:shd w:val="clear" w:color="auto" w:fill="FFFFFF"/>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imes New Roman"/>
          <w:sz w:val="32"/>
          <w:szCs w:val="32"/>
          <w:shd w:val="clear" w:color="auto" w:fill="FFFFFF"/>
          <w:lang w:val="en-US" w:eastAsia="zh-CN" w:bidi="ar"/>
        </w:rPr>
        <w:t>4</w:t>
      </w:r>
      <w:r>
        <w:rPr>
          <w:rFonts w:hint="eastAsia" w:ascii="Times New Roman" w:hAnsi="Times New Roman" w:eastAsia="方正仿宋_GBK" w:cs="Times New Roman"/>
          <w:sz w:val="32"/>
          <w:szCs w:val="32"/>
          <w:shd w:val="clear" w:color="auto" w:fill="FFFFFF"/>
          <w:lang w:bidi="ar"/>
        </w:rPr>
        <w:t>）</w:t>
      </w:r>
      <w:r>
        <w:rPr>
          <w:rFonts w:hint="eastAsia" w:ascii="Times New Roman" w:hAnsi="Times New Roman" w:eastAsia="方正仿宋_GBK" w:cstheme="minorBidi"/>
          <w:kern w:val="0"/>
          <w:sz w:val="32"/>
          <w:szCs w:val="32"/>
          <w:lang w:val="en-US" w:eastAsia="zh-CN" w:bidi="ar-SA"/>
        </w:rPr>
        <w:t>住房保障支出8.12万元，占2.40%，较年初预算数持平。</w:t>
      </w:r>
    </w:p>
    <w:p>
      <w:pPr>
        <w:pStyle w:val="5"/>
        <w:shd w:val="clear" w:color="auto" w:fill="FFFFFF"/>
        <w:rPr>
          <w:rStyle w:val="7"/>
          <w:rFonts w:hint="eastAsia" w:ascii="方正楷体_GBK" w:hAnsi="Times New Roman" w:eastAsia="方正楷体_GBK" w:cs="Times New Roman"/>
          <w:b w:val="0"/>
          <w:bCs/>
          <w:sz w:val="32"/>
          <w:szCs w:val="32"/>
          <w:shd w:val="clear" w:color="auto" w:fill="FFFFFF"/>
          <w:lang w:val="en-US" w:eastAsia="zh-CN" w:bidi="ar"/>
        </w:rPr>
      </w:pPr>
      <w:r>
        <w:rPr>
          <w:rFonts w:hint="eastAsia"/>
          <w:sz w:val="30"/>
          <w:szCs w:val="30"/>
        </w:rPr>
        <w:t> </w:t>
      </w:r>
      <w:r>
        <w:rPr>
          <w:rFonts w:hint="eastAsia"/>
          <w:sz w:val="30"/>
          <w:szCs w:val="30"/>
          <w:lang w:val="en-US" w:eastAsia="zh-CN"/>
        </w:rPr>
        <w:t xml:space="preserve"> </w:t>
      </w:r>
      <w:r>
        <w:rPr>
          <w:rStyle w:val="7"/>
          <w:rFonts w:hint="eastAsia" w:ascii="方正楷体_GBK" w:hAnsi="Times New Roman" w:eastAsia="方正楷体_GBK" w:cs="Times New Roman"/>
          <w:b w:val="0"/>
          <w:bCs/>
          <w:sz w:val="32"/>
          <w:szCs w:val="32"/>
          <w:shd w:val="clear" w:color="auto" w:fill="FFFFFF"/>
          <w:lang w:bidi="ar"/>
        </w:rPr>
        <w:t>（四）一般公共预算财政拨款基本支出决算情况说明</w:t>
      </w:r>
      <w:r>
        <w:rPr>
          <w:rStyle w:val="7"/>
          <w:rFonts w:hint="eastAsia" w:ascii="方正楷体_GBK" w:hAnsi="Times New Roman" w:eastAsia="方正楷体_GBK" w:cs="Times New Roman"/>
          <w:b w:val="0"/>
          <w:bCs/>
          <w:sz w:val="32"/>
          <w:szCs w:val="32"/>
          <w:shd w:val="clear" w:color="auto" w:fill="FFFFFF"/>
          <w:lang w:val="en-US" w:eastAsia="zh-CN" w:bidi="ar"/>
        </w:rPr>
        <w:t xml:space="preserve"> </w:t>
      </w:r>
    </w:p>
    <w:p>
      <w:pPr>
        <w:pStyle w:val="5"/>
        <w:shd w:val="clear" w:color="auto" w:fill="FFFFFF"/>
        <w:ind w:firstLine="640" w:firstLineChars="200"/>
        <w:rPr>
          <w:rFonts w:hint="eastAsia"/>
          <w:sz w:val="18"/>
          <w:szCs w:val="18"/>
        </w:rPr>
      </w:pPr>
      <w:r>
        <w:rPr>
          <w:rFonts w:hint="eastAsia" w:ascii="Times New Roman" w:hAnsi="Times New Roman" w:eastAsia="方正仿宋_GBK" w:cstheme="minorBidi"/>
          <w:kern w:val="0"/>
          <w:sz w:val="32"/>
          <w:szCs w:val="32"/>
          <w:lang w:val="en-US" w:eastAsia="zh-CN" w:bidi="ar-SA"/>
        </w:rPr>
        <w:t>2020年度一般公共财政拨款基本支出184.48万元。其中：人员经费162.44万元，较上年决算数增加14.16万元，增加9.55%，主要原因是职工增资、职工目标绩效增加。人员经费用途主要包括基本工资、津贴补贴、奖金、社会保障缴费、伙食费、对个人和家庭的补助等费用。公用经费22.04万元，较上年决算数减少1.36万元，下降5.81%，主要原因是厉行节约，减少支出。公用经费用途主要包括办公费 、印刷费、咨询费、邮电费、差旅费、会议费、福利费、日常维护费、培训费、公务接待费、专用材料及一般设备购置费、办公用房水电费、办公用房取暖费、办公用房物业管理费、其他交通费、公务用车运行维护费以及其他费用。</w:t>
      </w:r>
    </w:p>
    <w:p>
      <w:pPr>
        <w:pStyle w:val="5"/>
        <w:shd w:val="clear" w:color="auto" w:fill="FFFFFF"/>
        <w:rPr>
          <w:rStyle w:val="7"/>
          <w:rFonts w:hint="eastAsia" w:ascii="方正楷体_GBK" w:hAnsi="Times New Roman" w:eastAsia="方正楷体_GBK" w:cs="Times New Roman"/>
          <w:b w:val="0"/>
          <w:bCs/>
          <w:sz w:val="32"/>
          <w:szCs w:val="32"/>
          <w:shd w:val="clear" w:color="auto" w:fill="FFFFFF"/>
          <w:lang w:val="en-US" w:eastAsia="zh-CN" w:bidi="ar"/>
        </w:rPr>
      </w:pPr>
      <w:r>
        <w:rPr>
          <w:rStyle w:val="7"/>
          <w:rFonts w:hint="eastAsia"/>
          <w:sz w:val="30"/>
          <w:szCs w:val="30"/>
        </w:rPr>
        <w:t xml:space="preserve">  </w:t>
      </w:r>
      <w:r>
        <w:rPr>
          <w:rStyle w:val="7"/>
          <w:rFonts w:hint="eastAsia" w:ascii="方正楷体_GBK" w:hAnsi="Times New Roman" w:eastAsia="方正楷体_GBK" w:cs="Times New Roman"/>
          <w:b w:val="0"/>
          <w:bCs/>
          <w:sz w:val="32"/>
          <w:szCs w:val="32"/>
          <w:shd w:val="clear" w:color="auto" w:fill="FFFFFF"/>
          <w:lang w:val="en-US" w:eastAsia="zh-CN" w:bidi="ar"/>
        </w:rPr>
        <w:t>（五）政府性基金预算收支决算情况说明</w:t>
      </w:r>
    </w:p>
    <w:p>
      <w:pPr>
        <w:pStyle w:val="5"/>
        <w:shd w:val="clear" w:color="auto" w:fill="FFFFFF"/>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本部门2020年度无政府性基金预算财政拨款收支。</w:t>
      </w:r>
    </w:p>
    <w:p>
      <w:pPr>
        <w:pStyle w:val="5"/>
        <w:shd w:val="clear" w:color="auto" w:fill="FFFFFF"/>
        <w:rPr>
          <w:rStyle w:val="7"/>
          <w:rFonts w:hint="eastAsia" w:ascii="方正黑体_GBK" w:hAnsi="Times New Roman" w:eastAsia="方正黑体_GBK" w:cs="Times New Roman"/>
          <w:b/>
          <w:bCs w:val="0"/>
          <w:sz w:val="32"/>
          <w:szCs w:val="32"/>
          <w:shd w:val="clear" w:color="auto" w:fill="FFFFFF"/>
          <w:lang w:bidi="ar"/>
        </w:rPr>
      </w:pPr>
      <w:r>
        <w:rPr>
          <w:rStyle w:val="7"/>
          <w:rFonts w:hint="eastAsia"/>
          <w:sz w:val="30"/>
          <w:szCs w:val="30"/>
        </w:rPr>
        <w:t> </w:t>
      </w:r>
      <w:r>
        <w:rPr>
          <w:rStyle w:val="7"/>
          <w:rFonts w:hint="eastAsia" w:ascii="方正黑体_GBK" w:hAnsi="Times New Roman" w:eastAsia="方正黑体_GBK" w:cs="Times New Roman"/>
          <w:b/>
          <w:bCs w:val="0"/>
          <w:sz w:val="32"/>
          <w:szCs w:val="32"/>
          <w:shd w:val="clear" w:color="auto" w:fill="FFFFFF"/>
          <w:lang w:bidi="ar"/>
        </w:rPr>
        <w:t xml:space="preserve"> 三、“三公”经费情况说明</w:t>
      </w:r>
    </w:p>
    <w:p>
      <w:pPr>
        <w:pStyle w:val="5"/>
        <w:shd w:val="clear" w:color="auto" w:fill="FFFFFF"/>
        <w:rPr>
          <w:rStyle w:val="7"/>
          <w:rFonts w:hint="eastAsia" w:ascii="方正楷体_GBK" w:hAnsi="Times New Roman" w:eastAsia="方正楷体_GBK" w:cs="Times New Roman"/>
          <w:bCs w:val="0"/>
          <w:sz w:val="32"/>
          <w:szCs w:val="32"/>
          <w:shd w:val="clear" w:color="auto" w:fill="FFFFFF"/>
          <w:lang w:bidi="ar"/>
        </w:rPr>
      </w:pPr>
      <w:r>
        <w:rPr>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（一）“三公”经费支出总体情况说明</w:t>
      </w:r>
    </w:p>
    <w:p>
      <w:pPr>
        <w:pStyle w:val="5"/>
        <w:shd w:val="clear" w:color="auto" w:fill="FFFFFF"/>
        <w:ind w:firstLine="600" w:firstLineChars="200"/>
        <w:rPr>
          <w:rFonts w:hint="eastAsia" w:ascii="Times New Roman" w:hAnsi="Times New Roman" w:eastAsia="方正仿宋_GBK" w:cstheme="minorBidi"/>
          <w:kern w:val="0"/>
          <w:sz w:val="32"/>
          <w:szCs w:val="32"/>
          <w:lang w:val="en-US" w:eastAsia="zh-CN" w:bidi="ar-SA"/>
        </w:rPr>
      </w:pPr>
      <w:r>
        <w:rPr>
          <w:rFonts w:hint="eastAsia"/>
          <w:sz w:val="30"/>
          <w:szCs w:val="30"/>
        </w:rPr>
        <w:t xml:space="preserve"> </w:t>
      </w:r>
      <w:r>
        <w:rPr>
          <w:rFonts w:hint="eastAsia" w:ascii="Times New Roman" w:hAnsi="Times New Roman" w:eastAsia="方正仿宋_GBK" w:cstheme="minorBidi"/>
          <w:kern w:val="0"/>
          <w:sz w:val="32"/>
          <w:szCs w:val="32"/>
          <w:lang w:val="en-US" w:eastAsia="zh-CN" w:bidi="ar-SA"/>
        </w:rPr>
        <w:t>2020年度“三公”经费支出共计4.62万元，较年初预算数减少0.01万元，下降0.22%，主要原因是厉行节约。较上年决算支出数持平。</w:t>
      </w:r>
    </w:p>
    <w:p>
      <w:pPr>
        <w:pStyle w:val="5"/>
        <w:shd w:val="clear" w:color="auto" w:fill="FFFFFF"/>
        <w:rPr>
          <w:rStyle w:val="7"/>
          <w:rFonts w:hint="eastAsia" w:ascii="方正楷体_GBK" w:hAnsi="Times New Roman" w:eastAsia="方正楷体_GBK" w:cs="Times New Roman"/>
          <w:bCs w:val="0"/>
          <w:sz w:val="32"/>
          <w:szCs w:val="32"/>
          <w:shd w:val="clear" w:color="auto" w:fill="FFFFFF"/>
          <w:lang w:bidi="ar"/>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（二）“三公”经费分项支出情况</w:t>
      </w:r>
    </w:p>
    <w:p>
      <w:pPr>
        <w:pStyle w:val="5"/>
        <w:shd w:val="clear" w:color="auto" w:fill="FFFFFF"/>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2020年度本部门因公出国（境）费用0.00万元。费用支出较年初预算数增加0.00万元，增长0.00%。与上年持平。</w:t>
      </w:r>
    </w:p>
    <w:p>
      <w:pPr>
        <w:pStyle w:val="5"/>
        <w:shd w:val="clear" w:color="auto" w:fill="FFFFFF"/>
        <w:rPr>
          <w:rFonts w:hint="eastAsia" w:ascii="Times New Roman" w:hAnsi="Times New Roman" w:eastAsia="方正仿宋_GBK" w:cstheme="minorBidi"/>
          <w:kern w:val="0"/>
          <w:sz w:val="32"/>
          <w:szCs w:val="32"/>
          <w:lang w:val="en-US" w:eastAsia="zh-CN" w:bidi="ar-SA"/>
        </w:rPr>
      </w:pPr>
      <w:r>
        <w:rPr>
          <w:rFonts w:hint="eastAsia"/>
          <w:sz w:val="30"/>
          <w:szCs w:val="30"/>
        </w:rPr>
        <w:t xml:space="preserve">  </w:t>
      </w:r>
      <w:r>
        <w:rPr>
          <w:rFonts w:hint="eastAsia"/>
          <w:sz w:val="30"/>
          <w:szCs w:val="30"/>
          <w:lang w:val="en-US" w:eastAsia="zh-CN"/>
        </w:rPr>
        <w:t xml:space="preserve"> </w:t>
      </w:r>
      <w:r>
        <w:rPr>
          <w:rFonts w:hint="eastAsia" w:ascii="Times New Roman" w:hAnsi="Times New Roman" w:eastAsia="方正仿宋_GBK" w:cstheme="minorBidi"/>
          <w:kern w:val="0"/>
          <w:sz w:val="32"/>
          <w:szCs w:val="32"/>
          <w:lang w:val="en-US" w:eastAsia="zh-CN" w:bidi="ar-SA"/>
        </w:rPr>
        <w:t>公务车购置费0.00万元。费用支出较年初预算数增加0.00万元，增长0.00%。较上年支出数增加0.00万元，增长0.00%。</w:t>
      </w:r>
    </w:p>
    <w:p>
      <w:pPr>
        <w:pStyle w:val="5"/>
        <w:shd w:val="clear" w:color="auto" w:fill="FFFFFF"/>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    公务车运行维护费4.00万元，主要用于市内因公出行、扶贫、职工维权等工作所需车辆的燃料费、维修费、保险费等。费用支出较年初预算数增加0.00万元，增长0.00%。与上年持平。</w:t>
      </w:r>
    </w:p>
    <w:p>
      <w:pPr>
        <w:pStyle w:val="5"/>
        <w:shd w:val="clear" w:color="auto" w:fill="FFFFFF"/>
        <w:ind w:firstLine="300" w:firstLineChars="100"/>
        <w:rPr>
          <w:rFonts w:hint="eastAsia" w:ascii="Times New Roman" w:hAnsi="Times New Roman" w:eastAsia="方正仿宋_GBK" w:cstheme="minorBidi"/>
          <w:kern w:val="0"/>
          <w:sz w:val="32"/>
          <w:szCs w:val="32"/>
          <w:lang w:val="en-US" w:eastAsia="zh-CN" w:bidi="ar-SA"/>
        </w:rPr>
      </w:pPr>
      <w:r>
        <w:rPr>
          <w:rFonts w:hint="eastAsia"/>
          <w:sz w:val="30"/>
          <w:szCs w:val="30"/>
        </w:rPr>
        <w:t xml:space="preserve"> </w:t>
      </w:r>
      <w:r>
        <w:rPr>
          <w:rFonts w:hint="eastAsia"/>
          <w:sz w:val="30"/>
          <w:szCs w:val="30"/>
          <w:lang w:val="en-US" w:eastAsia="zh-CN"/>
        </w:rPr>
        <w:t xml:space="preserve"> </w:t>
      </w:r>
      <w:r>
        <w:rPr>
          <w:rFonts w:hint="eastAsia" w:ascii="Times New Roman" w:hAnsi="Times New Roman" w:eastAsia="方正仿宋_GBK" w:cstheme="minorBidi"/>
          <w:kern w:val="0"/>
          <w:sz w:val="32"/>
          <w:szCs w:val="32"/>
          <w:lang w:val="en-US" w:eastAsia="zh-CN" w:bidi="ar-SA"/>
        </w:rPr>
        <w:t>公务接待费0.62万元，主要用于接待接待市县相关部门检查指导工作、其他区县工会部门考察工作的支出。费用支出较年初预算数减少0.01万元，下降1.59%，主要原因是严格执行预算要求。较上年支出数减少0.28万元，下降31.11%，主要原因是认真贯彻落实中央八项规定精神和厉行节约要求，按照只减不增的要求从严控制经费支出。</w:t>
      </w:r>
    </w:p>
    <w:p>
      <w:pPr>
        <w:pStyle w:val="5"/>
        <w:shd w:val="clear" w:color="auto" w:fill="FFFFFF"/>
        <w:rPr>
          <w:rStyle w:val="7"/>
          <w:rFonts w:hint="eastAsia" w:ascii="方正楷体_GBK" w:hAnsi="Times New Roman" w:eastAsia="方正楷体_GBK" w:cs="Times New Roman"/>
          <w:bCs w:val="0"/>
          <w:sz w:val="32"/>
          <w:szCs w:val="32"/>
          <w:shd w:val="clear" w:color="auto" w:fill="FFFFFF"/>
          <w:lang w:bidi="ar"/>
        </w:rPr>
      </w:pPr>
      <w:r>
        <w:rPr>
          <w:rStyle w:val="7"/>
          <w:rFonts w:hint="eastAsia"/>
          <w:sz w:val="30"/>
          <w:szCs w:val="30"/>
        </w:rPr>
        <w:t xml:space="preserve">  </w:t>
      </w:r>
      <w:r>
        <w:rPr>
          <w:rStyle w:val="7"/>
          <w:rFonts w:hint="eastAsia" w:ascii="方正楷体_GBK" w:hAnsi="Times New Roman" w:eastAsia="方正楷体_GBK" w:cs="Times New Roman"/>
          <w:bCs w:val="0"/>
          <w:sz w:val="32"/>
          <w:szCs w:val="32"/>
          <w:shd w:val="clear" w:color="auto" w:fill="FFFFFF"/>
          <w:lang w:bidi="ar"/>
        </w:rPr>
        <w:t>（三）“三公”经费实物量情况</w:t>
      </w:r>
    </w:p>
    <w:p>
      <w:pPr>
        <w:pStyle w:val="5"/>
        <w:shd w:val="clear" w:color="auto" w:fill="FFFFFF"/>
        <w:rPr>
          <w:rFonts w:hint="eastAsia" w:ascii="Times New Roman" w:hAnsi="Times New Roman" w:eastAsia="方正仿宋_GBK" w:cstheme="minorBidi"/>
          <w:kern w:val="0"/>
          <w:sz w:val="32"/>
          <w:szCs w:val="32"/>
          <w:lang w:val="en-US" w:eastAsia="zh-CN" w:bidi="ar-SA"/>
        </w:rPr>
      </w:pPr>
      <w:r>
        <w:rPr>
          <w:rFonts w:hint="eastAsia"/>
          <w:sz w:val="30"/>
          <w:szCs w:val="30"/>
        </w:rPr>
        <w:t> </w:t>
      </w:r>
      <w:r>
        <w:rPr>
          <w:rFonts w:hint="eastAsia" w:ascii="Times New Roman" w:hAnsi="Times New Roman" w:eastAsia="方正仿宋_GBK" w:cstheme="minorBidi"/>
          <w:kern w:val="0"/>
          <w:sz w:val="32"/>
          <w:szCs w:val="32"/>
          <w:lang w:val="en-US" w:eastAsia="zh-CN" w:bidi="ar-SA"/>
        </w:rPr>
        <w:t xml:space="preserve">  2020年度本部门因公出国（境）共计0个团组，0人；公务用车购置0辆，公务车保有量为1辆；国内公务接待7批次35人，其中：国内外事接待0批次，0人；国（境）外公务接待0批次，0人。2020年本部门人均接待费119.23元，车均购置费0.00万元，车均维护费4.00万元。</w:t>
      </w:r>
    </w:p>
    <w:p>
      <w:pPr>
        <w:pStyle w:val="5"/>
        <w:shd w:val="clear" w:color="auto" w:fill="FFFFFF"/>
        <w:rPr>
          <w:rStyle w:val="7"/>
          <w:rFonts w:hint="eastAsia" w:ascii="方正黑体_GBK" w:hAnsi="Times New Roman" w:eastAsia="方正黑体_GBK" w:cs="Times New Roman"/>
          <w:b/>
          <w:bCs w:val="0"/>
          <w:sz w:val="32"/>
          <w:szCs w:val="32"/>
          <w:shd w:val="clear" w:color="auto" w:fill="FFFFFF"/>
          <w:lang w:bidi="ar"/>
        </w:rPr>
      </w:pPr>
      <w:r>
        <w:rPr>
          <w:rStyle w:val="7"/>
          <w:rFonts w:hint="eastAsia"/>
          <w:sz w:val="30"/>
          <w:szCs w:val="30"/>
        </w:rPr>
        <w:t> </w:t>
      </w:r>
      <w:r>
        <w:rPr>
          <w:rStyle w:val="7"/>
          <w:rFonts w:hint="eastAsia" w:ascii="方正黑体_GBK" w:hAnsi="Times New Roman" w:eastAsia="方正黑体_GBK" w:cs="Times New Roman"/>
          <w:b/>
          <w:bCs w:val="0"/>
          <w:sz w:val="32"/>
          <w:szCs w:val="32"/>
          <w:shd w:val="clear" w:color="auto" w:fill="FFFFFF"/>
          <w:lang w:bidi="ar"/>
        </w:rPr>
        <w:t xml:space="preserve"> </w:t>
      </w:r>
      <w:r>
        <w:rPr>
          <w:rStyle w:val="7"/>
          <w:rFonts w:hint="eastAsia" w:ascii="方正黑体_GBK" w:hAnsi="Times New Roman" w:eastAsia="方正黑体_GBK" w:cs="Times New Roman"/>
          <w:b/>
          <w:bCs w:val="0"/>
          <w:sz w:val="32"/>
          <w:szCs w:val="32"/>
          <w:shd w:val="clear" w:color="auto" w:fill="FFFFFF"/>
          <w:lang w:val="en-US" w:eastAsia="zh-CN" w:bidi="ar"/>
        </w:rPr>
        <w:t xml:space="preserve"> </w:t>
      </w:r>
      <w:r>
        <w:rPr>
          <w:rStyle w:val="7"/>
          <w:rFonts w:hint="eastAsia" w:ascii="方正黑体_GBK" w:hAnsi="Times New Roman" w:eastAsia="方正黑体_GBK" w:cs="Times New Roman"/>
          <w:b/>
          <w:bCs w:val="0"/>
          <w:sz w:val="32"/>
          <w:szCs w:val="32"/>
          <w:shd w:val="clear" w:color="auto" w:fill="FFFFFF"/>
          <w:lang w:bidi="ar"/>
        </w:rPr>
        <w:t>四、其他需要说明的事项</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ascii="方正楷体_GBK" w:hAnsi="Times New Roman" w:eastAsia="方正楷体_GBK" w:cs="Times New Roman"/>
          <w:bCs w:val="0"/>
          <w:sz w:val="32"/>
          <w:szCs w:val="32"/>
          <w:shd w:val="clear" w:color="auto" w:fill="FFFFFF"/>
          <w:lang w:bidi="ar"/>
        </w:rPr>
        <w:t>（一）机关运行经费情况说明。</w:t>
      </w:r>
      <w:r>
        <w:rPr>
          <w:rFonts w:hint="eastAsia" w:ascii="Times New Roman" w:hAnsi="Times New Roman" w:eastAsia="方正仿宋_GBK" w:cstheme="minorBidi"/>
          <w:kern w:val="0"/>
          <w:sz w:val="32"/>
          <w:szCs w:val="32"/>
          <w:lang w:val="en-US" w:eastAsia="zh-CN" w:bidi="ar-SA"/>
        </w:rPr>
        <w:t>2020年度本部门机关运行经费支出22.04万元，机关运行经费主要用于开支办公费、印刷费、水费、电费、邮电费、物业管理费、差旅费、维修（护）费、培训费、公务接待费、工会经费、职工福利费、公务用车运行维护费、其他交通费、税金及附加费用、办公设备购置、其他商品和服务支出。机关运行经费较上年决算数减少1.36万元，下降5.81%，主要原因是以收定支、厉行节约。</w:t>
      </w:r>
    </w:p>
    <w:p>
      <w:pPr>
        <w:pStyle w:val="5"/>
        <w:shd w:val="clear" w:color="auto" w:fill="FFFFFF"/>
        <w:rPr>
          <w:rFonts w:hint="eastAsia"/>
          <w:sz w:val="30"/>
          <w:szCs w:val="30"/>
          <w:lang w:eastAsia="zh-CN"/>
        </w:rPr>
      </w:pPr>
      <w:r>
        <w:rPr>
          <w:rFonts w:hint="eastAsia"/>
          <w:sz w:val="30"/>
          <w:szCs w:val="30"/>
        </w:rPr>
        <w:t xml:space="preserve">  </w:t>
      </w:r>
      <w:r>
        <w:rPr>
          <w:rFonts w:hint="eastAsia"/>
          <w:sz w:val="30"/>
          <w:szCs w:val="30"/>
          <w:lang w:val="en-US" w:eastAsia="zh-CN"/>
        </w:rPr>
        <w:t xml:space="preserve"> </w:t>
      </w:r>
      <w:r>
        <w:rPr>
          <w:rFonts w:hint="eastAsia" w:ascii="Times New Roman" w:hAnsi="Times New Roman" w:eastAsia="方正仿宋_GBK" w:cstheme="minorBidi"/>
          <w:kern w:val="0"/>
          <w:sz w:val="32"/>
          <w:szCs w:val="32"/>
          <w:lang w:val="en-US" w:eastAsia="zh-CN" w:bidi="ar-SA"/>
        </w:rPr>
        <w:t>此外，本年度一般公共预算财政拨款会议费支出0万元，较上年决算数减少0.62万元，主要原因是没有召开会议。本年度一般公共预算财政拨款培训费支出0万元，较上年决算数减少0.47万元，主要原因是没有组织培训。</w:t>
      </w:r>
    </w:p>
    <w:p>
      <w:pPr>
        <w:pStyle w:val="5"/>
        <w:shd w:val="clear" w:color="auto" w:fill="FFFFFF"/>
        <w:rPr>
          <w:rFonts w:hint="eastAsia" w:ascii="Times New Roman" w:hAnsi="Times New Roman" w:eastAsia="方正仿宋_GBK" w:cstheme="minorBidi"/>
          <w:kern w:val="0"/>
          <w:sz w:val="32"/>
          <w:szCs w:val="32"/>
          <w:lang w:val="en-US" w:eastAsia="zh-CN" w:bidi="ar-SA"/>
        </w:rPr>
      </w:pPr>
      <w:r>
        <w:rPr>
          <w:rFonts w:hint="eastAsia"/>
          <w:sz w:val="30"/>
          <w:szCs w:val="30"/>
        </w:rPr>
        <w:t> </w:t>
      </w: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（二）国有资产占用情况说明。</w:t>
      </w:r>
      <w:r>
        <w:rPr>
          <w:rFonts w:hint="eastAsia" w:ascii="Times New Roman" w:hAnsi="Times New Roman" w:eastAsia="方正仿宋_GBK" w:cstheme="minorBidi"/>
          <w:kern w:val="0"/>
          <w:sz w:val="32"/>
          <w:szCs w:val="32"/>
          <w:lang w:val="en-US" w:eastAsia="zh-CN" w:bidi="ar-SA"/>
        </w:rPr>
        <w:t>截至2020年12月31日，本部门共有车辆1辆，其中，应急保障用车1辆。单价50万元（含）以上通用设备0台（套），单价100万元（含）以上专用设备0台（套）。</w:t>
      </w:r>
    </w:p>
    <w:p>
      <w:pPr>
        <w:pStyle w:val="5"/>
        <w:shd w:val="clear" w:color="auto" w:fill="FFFFFF"/>
        <w:rPr>
          <w:rFonts w:hint="eastAsia" w:ascii="Times New Roman" w:hAnsi="Times New Roman" w:eastAsia="方正仿宋_GBK" w:cstheme="minorBidi"/>
          <w:kern w:val="0"/>
          <w:sz w:val="32"/>
          <w:szCs w:val="32"/>
          <w:lang w:val="en-US" w:eastAsia="zh-CN" w:bidi="ar-SA"/>
        </w:rPr>
      </w:pPr>
      <w:r>
        <w:rPr>
          <w:rFonts w:hint="eastAsia"/>
          <w:sz w:val="30"/>
          <w:szCs w:val="30"/>
        </w:rPr>
        <w:t> </w:t>
      </w: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（三）政府采购支出情况说明。</w:t>
      </w:r>
      <w:r>
        <w:rPr>
          <w:rFonts w:hint="eastAsia" w:ascii="Times New Roman" w:hAnsi="Times New Roman" w:eastAsia="方正仿宋_GBK" w:cstheme="minorBidi"/>
          <w:kern w:val="0"/>
          <w:sz w:val="32"/>
          <w:szCs w:val="32"/>
          <w:lang w:val="en-US" w:eastAsia="zh-CN" w:bidi="ar-SA"/>
        </w:rPr>
        <w:t>2020年度我单位未发生政府采购事项，无相关经费出。 </w:t>
      </w:r>
    </w:p>
    <w:p>
      <w:pPr>
        <w:pStyle w:val="5"/>
        <w:shd w:val="clear" w:color="auto" w:fill="FFFFFF"/>
        <w:ind w:firstLine="643" w:firstLineChars="200"/>
        <w:rPr>
          <w:rStyle w:val="7"/>
          <w:rFonts w:hint="eastAsia" w:ascii="方正黑体_GBK" w:hAnsi="Times New Roman" w:eastAsia="方正黑体_GBK" w:cs="Times New Roman"/>
          <w:b/>
          <w:bCs w:val="0"/>
          <w:sz w:val="32"/>
          <w:szCs w:val="32"/>
          <w:shd w:val="clear" w:color="auto" w:fill="FFFFFF"/>
          <w:lang w:bidi="ar"/>
        </w:rPr>
      </w:pPr>
      <w:r>
        <w:rPr>
          <w:rStyle w:val="7"/>
          <w:rFonts w:hint="eastAsia" w:ascii="方正黑体_GBK" w:hAnsi="Times New Roman" w:eastAsia="方正黑体_GBK" w:cs="Times New Roman"/>
          <w:b/>
          <w:bCs w:val="0"/>
          <w:sz w:val="32"/>
          <w:szCs w:val="32"/>
          <w:shd w:val="clear" w:color="auto" w:fill="FFFFFF"/>
          <w:lang w:bidi="ar"/>
        </w:rPr>
        <w:t>五、预算绩效管理情况说明</w:t>
      </w:r>
    </w:p>
    <w:p>
      <w:pPr>
        <w:pStyle w:val="5"/>
        <w:shd w:val="clear" w:color="auto" w:fill="FFFFFF"/>
        <w:rPr>
          <w:rStyle w:val="7"/>
          <w:rFonts w:hint="eastAsia" w:ascii="方正楷体_GBK" w:hAnsi="Times New Roman" w:eastAsia="方正楷体_GBK" w:cs="Times New Roman"/>
          <w:bCs w:val="0"/>
          <w:sz w:val="32"/>
          <w:szCs w:val="32"/>
          <w:shd w:val="clear" w:color="auto" w:fill="FFFFFF"/>
          <w:lang w:bidi="ar"/>
        </w:rPr>
      </w:pPr>
      <w:r>
        <w:rPr>
          <w:rStyle w:val="7"/>
          <w:rFonts w:hint="eastAsia"/>
          <w:sz w:val="30"/>
          <w:szCs w:val="30"/>
        </w:rPr>
        <w:t xml:space="preserve">  </w:t>
      </w:r>
      <w:r>
        <w:rPr>
          <w:rStyle w:val="7"/>
          <w:rFonts w:hint="eastAsia" w:ascii="方正楷体_GBK" w:hAnsi="Times New Roman" w:eastAsia="方正楷体_GBK" w:cs="Times New Roman"/>
          <w:bCs w:val="0"/>
          <w:sz w:val="32"/>
          <w:szCs w:val="32"/>
          <w:shd w:val="clear" w:color="auto" w:fill="FFFFFF"/>
          <w:lang w:bidi="ar"/>
        </w:rPr>
        <w:t>（一）预算绩效管理工作开展情况</w:t>
      </w:r>
    </w:p>
    <w:p>
      <w:pPr>
        <w:pStyle w:val="5"/>
        <w:widowControl/>
        <w:shd w:val="clear" w:color="auto" w:fill="FFFFFF"/>
        <w:spacing w:before="0" w:beforeAutospacing="0" w:after="0" w:afterAutospacing="0" w:line="64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b w:val="0"/>
          <w:i w:val="0"/>
          <w:caps w:val="0"/>
          <w:color w:val="000000"/>
          <w:spacing w:val="0"/>
          <w:sz w:val="32"/>
          <w:szCs w:val="32"/>
          <w:shd w:val="clear" w:color="auto" w:fill="FFFFFF"/>
        </w:rPr>
        <w:t>根据预算绩效管理要求</w:t>
      </w:r>
      <w:r>
        <w:rPr>
          <w:rFonts w:hint="eastAsia" w:ascii="方正仿宋_GBK" w:hAnsi="方正仿宋_GBK" w:eastAsia="方正仿宋_GBK" w:cs="方正仿宋_GBK"/>
          <w:b w:val="0"/>
          <w:i w:val="0"/>
          <w:caps w:val="0"/>
          <w:color w:val="000000"/>
          <w:spacing w:val="0"/>
          <w:sz w:val="32"/>
          <w:szCs w:val="32"/>
          <w:shd w:val="clear" w:color="auto" w:fill="FFFFFF"/>
          <w:lang w:eastAsia="zh-CN"/>
        </w:rPr>
        <w:t>，</w:t>
      </w:r>
      <w:r>
        <w:rPr>
          <w:rFonts w:ascii="Times New Roman" w:hAnsi="Times New Roman" w:eastAsia="方正仿宋_GBK"/>
          <w:sz w:val="32"/>
          <w:szCs w:val="32"/>
          <w:shd w:val="clear" w:color="auto" w:fill="FFFFFF"/>
        </w:rPr>
        <w:t>本部门对</w:t>
      </w:r>
      <w:r>
        <w:rPr>
          <w:rFonts w:hint="eastAsia" w:ascii="Times New Roman" w:hAnsi="Times New Roman" w:eastAsia="方正仿宋_GBK"/>
          <w:sz w:val="32"/>
          <w:szCs w:val="32"/>
          <w:shd w:val="clear" w:color="auto" w:fill="FFFFFF"/>
          <w:lang w:val="en-US" w:eastAsia="zh-CN"/>
        </w:rPr>
        <w:t>2</w:t>
      </w:r>
      <w:r>
        <w:rPr>
          <w:rFonts w:ascii="Times New Roman" w:hAnsi="Times New Roman" w:eastAsia="方正仿宋_GBK"/>
          <w:sz w:val="32"/>
          <w:szCs w:val="32"/>
          <w:shd w:val="clear" w:color="auto" w:fill="FFFFFF"/>
        </w:rPr>
        <w:t>个项目开展了绩效自评，其中，以填报目标自评表形式开展自评</w:t>
      </w:r>
      <w:r>
        <w:rPr>
          <w:rFonts w:hint="eastAsia" w:ascii="Times New Roman" w:hAnsi="Times New Roman" w:eastAsia="方正仿宋_GBK"/>
          <w:sz w:val="32"/>
          <w:szCs w:val="32"/>
          <w:shd w:val="clear" w:color="auto" w:fill="FFFFFF"/>
          <w:lang w:val="en-US" w:eastAsia="zh-CN"/>
        </w:rPr>
        <w:t>2</w:t>
      </w:r>
      <w:r>
        <w:rPr>
          <w:rFonts w:ascii="Times New Roman" w:hAnsi="Times New Roman" w:eastAsia="方正仿宋_GBK"/>
          <w:sz w:val="32"/>
          <w:szCs w:val="32"/>
          <w:shd w:val="clear" w:color="auto" w:fill="FFFFFF"/>
        </w:rPr>
        <w:t>项，涉及资金</w:t>
      </w:r>
      <w:r>
        <w:rPr>
          <w:rFonts w:hint="eastAsia" w:ascii="Times New Roman" w:hAnsi="Times New Roman" w:eastAsia="方正仿宋_GBK"/>
          <w:sz w:val="32"/>
          <w:szCs w:val="32"/>
          <w:shd w:val="clear" w:color="auto" w:fill="FFFFFF"/>
          <w:lang w:val="en-US" w:eastAsia="zh-CN"/>
        </w:rPr>
        <w:t>51.96</w:t>
      </w:r>
      <w:r>
        <w:rPr>
          <w:rFonts w:ascii="Times New Roman" w:hAnsi="Times New Roman" w:eastAsia="方正仿宋_GBK"/>
          <w:sz w:val="32"/>
          <w:szCs w:val="32"/>
          <w:shd w:val="clear" w:color="auto" w:fill="FFFFFF"/>
        </w:rPr>
        <w:t>元；从评价情况来看，</w:t>
      </w:r>
      <w:r>
        <w:rPr>
          <w:rFonts w:hint="eastAsia" w:ascii="Times New Roman" w:hAnsi="Times New Roman" w:eastAsia="方正仿宋_GBK"/>
          <w:sz w:val="32"/>
          <w:szCs w:val="32"/>
          <w:shd w:val="clear" w:color="auto" w:fill="FFFFFF"/>
          <w:lang w:val="en-US" w:eastAsia="zh-CN"/>
        </w:rPr>
        <w:t>2</w:t>
      </w:r>
      <w:r>
        <w:rPr>
          <w:rFonts w:ascii="Times New Roman" w:hAnsi="Times New Roman" w:eastAsia="方正仿宋_GBK"/>
          <w:sz w:val="32"/>
          <w:szCs w:val="32"/>
          <w:shd w:val="clear" w:color="auto" w:fill="FFFFFF"/>
        </w:rPr>
        <w:t>个项目自评得分分别是100分、</w:t>
      </w:r>
      <w:r>
        <w:rPr>
          <w:rFonts w:hint="eastAsia" w:ascii="Times New Roman" w:hAnsi="Times New Roman" w:eastAsia="方正仿宋_GBK"/>
          <w:sz w:val="32"/>
          <w:szCs w:val="32"/>
          <w:shd w:val="clear" w:color="auto" w:fill="FFFFFF"/>
          <w:lang w:val="en-US" w:eastAsia="zh-CN"/>
        </w:rPr>
        <w:t>100</w:t>
      </w:r>
      <w:r>
        <w:rPr>
          <w:rFonts w:ascii="Times New Roman" w:hAnsi="Times New Roman" w:eastAsia="方正仿宋_GBK"/>
          <w:sz w:val="32"/>
          <w:szCs w:val="32"/>
          <w:shd w:val="clear" w:color="auto" w:fill="FFFFFF"/>
        </w:rPr>
        <w:t>分，</w:t>
      </w:r>
      <w:r>
        <w:rPr>
          <w:rFonts w:hint="eastAsia" w:ascii="Times New Roman" w:hAnsi="Times New Roman" w:eastAsia="方正仿宋_GBK"/>
          <w:sz w:val="32"/>
          <w:szCs w:val="32"/>
          <w:shd w:val="clear" w:color="auto" w:fill="FFFFFF"/>
          <w:lang w:eastAsia="zh-CN"/>
        </w:rPr>
        <w:t>自评平均得分</w:t>
      </w:r>
      <w:r>
        <w:rPr>
          <w:rFonts w:hint="eastAsia" w:ascii="Times New Roman" w:hAnsi="Times New Roman" w:eastAsia="方正仿宋_GBK"/>
          <w:sz w:val="32"/>
          <w:szCs w:val="32"/>
          <w:shd w:val="clear" w:color="auto" w:fill="FFFFFF"/>
          <w:lang w:val="en-US" w:eastAsia="zh-CN"/>
        </w:rPr>
        <w:t>100分。</w:t>
      </w:r>
      <w:r>
        <w:rPr>
          <w:rFonts w:ascii="Times New Roman" w:hAnsi="Times New Roman" w:eastAsia="方正仿宋_GBK"/>
          <w:sz w:val="32"/>
          <w:szCs w:val="32"/>
          <w:shd w:val="clear" w:color="auto" w:fill="FFFFFF"/>
        </w:rPr>
        <w:t>完成了年初设定的绩效目标，项目总体完成情况良好。</w:t>
      </w:r>
    </w:p>
    <w:p>
      <w:pPr>
        <w:pStyle w:val="5"/>
        <w:shd w:val="clear" w:color="auto" w:fill="FFFFFF"/>
        <w:rPr>
          <w:rStyle w:val="7"/>
          <w:rFonts w:hint="eastAsia" w:ascii="方正楷体_GBK" w:hAnsi="Times New Roman" w:eastAsia="方正楷体_GBK" w:cs="Times New Roman"/>
          <w:bCs w:val="0"/>
          <w:sz w:val="32"/>
          <w:szCs w:val="32"/>
          <w:shd w:val="clear" w:color="auto" w:fill="FFFFFF"/>
          <w:lang w:bidi="ar"/>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（二）绩效自评结果</w:t>
      </w:r>
    </w:p>
    <w:p>
      <w:pPr>
        <w:pStyle w:val="5"/>
        <w:shd w:val="clear" w:color="auto" w:fill="FFFFFF"/>
        <w:rPr>
          <w:rStyle w:val="7"/>
          <w:rFonts w:hint="eastAsia" w:ascii="方正仿宋_GBK" w:hAnsi="Times New Roman" w:eastAsia="方正仿宋_GBK" w:cs="Times New Roman"/>
          <w:bCs w:val="0"/>
          <w:sz w:val="32"/>
          <w:szCs w:val="32"/>
          <w:shd w:val="clear" w:color="auto" w:fill="FFFFFF"/>
          <w:lang w:bidi="ar"/>
        </w:rPr>
      </w:pPr>
      <w:r>
        <w:rPr>
          <w:rStyle w:val="7"/>
          <w:rFonts w:hint="eastAsia"/>
          <w:sz w:val="30"/>
          <w:szCs w:val="30"/>
        </w:rPr>
        <w:t> </w:t>
      </w:r>
      <w:r>
        <w:rPr>
          <w:rStyle w:val="7"/>
          <w:rFonts w:hint="eastAsia" w:ascii="方正仿宋_GBK" w:hAnsi="Times New Roman" w:eastAsia="方正仿宋_GBK" w:cs="Times New Roman"/>
          <w:bCs w:val="0"/>
          <w:sz w:val="32"/>
          <w:szCs w:val="32"/>
          <w:shd w:val="clear" w:color="auto" w:fill="FFFFFF"/>
          <w:lang w:bidi="ar"/>
        </w:rPr>
        <w:t xml:space="preserve"> </w:t>
      </w:r>
      <w:r>
        <w:rPr>
          <w:rStyle w:val="7"/>
          <w:rFonts w:hint="eastAsia" w:ascii="方正仿宋_GBK" w:hAnsi="Times New Roman" w:eastAsia="方正仿宋_GBK" w:cs="Times New Roman"/>
          <w:bCs w:val="0"/>
          <w:sz w:val="32"/>
          <w:szCs w:val="32"/>
          <w:shd w:val="clear" w:color="auto" w:fill="FFFFFF"/>
          <w:lang w:val="en-US" w:eastAsia="zh-CN" w:bidi="ar"/>
        </w:rPr>
        <w:t xml:space="preserve"> </w:t>
      </w:r>
      <w:r>
        <w:rPr>
          <w:rStyle w:val="7"/>
          <w:rFonts w:hint="eastAsia" w:ascii="方正仿宋_GBK" w:hAnsi="Times New Roman" w:eastAsia="方正仿宋_GBK" w:cs="Times New Roman"/>
          <w:bCs w:val="0"/>
          <w:sz w:val="32"/>
          <w:szCs w:val="32"/>
          <w:shd w:val="clear" w:color="auto" w:fill="FFFFFF"/>
          <w:lang w:bidi="ar"/>
        </w:rPr>
        <w:t>1.绩效目标自评表</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lang w:val="en-US" w:eastAsia="zh-CN"/>
        </w:rPr>
        <w:t xml:space="preserve">  </w:t>
      </w:r>
      <w:r>
        <w:rPr>
          <w:rFonts w:hint="eastAsia" w:ascii="Times New Roman" w:hAnsi="Times New Roman" w:eastAsia="方正仿宋_GBK" w:cstheme="minorBidi"/>
          <w:kern w:val="0"/>
          <w:sz w:val="32"/>
          <w:szCs w:val="32"/>
          <w:lang w:val="en-US" w:eastAsia="zh-CN" w:bidi="ar-SA"/>
        </w:rPr>
        <w:t xml:space="preserve"> </w:t>
      </w: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eastAsia" w:ascii="Times New Roman" w:hAnsi="Times New Roman" w:eastAsia="方正仿宋_GBK" w:cstheme="minorBidi"/>
          <w:kern w:val="0"/>
          <w:sz w:val="32"/>
          <w:szCs w:val="32"/>
          <w:lang w:val="en-US" w:eastAsia="zh-CN" w:bidi="ar-SA"/>
        </w:rPr>
      </w:pPr>
    </w:p>
    <w:p>
      <w:pPr>
        <w:pStyle w:val="5"/>
        <w:shd w:val="clear" w:color="auto" w:fill="FFFFFF"/>
        <w:rPr>
          <w:rFonts w:hint="default" w:ascii="Times New Roman" w:hAnsi="Times New Roman" w:eastAsia="方正仿宋_GBK" w:cstheme="minorBidi"/>
          <w:kern w:val="0"/>
          <w:sz w:val="32"/>
          <w:szCs w:val="32"/>
          <w:lang w:val="en-US" w:eastAsia="zh-CN" w:bidi="ar-SA"/>
        </w:rPr>
      </w:pPr>
    </w:p>
    <w:tbl>
      <w:tblPr>
        <w:tblStyle w:val="8"/>
        <w:tblW w:w="9371" w:type="dxa"/>
        <w:tblInd w:w="93" w:type="dxa"/>
        <w:tblLayout w:type="fixed"/>
        <w:tblCellMar>
          <w:top w:w="0" w:type="dxa"/>
          <w:left w:w="108" w:type="dxa"/>
          <w:bottom w:w="0" w:type="dxa"/>
          <w:right w:w="108" w:type="dxa"/>
        </w:tblCellMar>
      </w:tblPr>
      <w:tblGrid>
        <w:gridCol w:w="620"/>
        <w:gridCol w:w="1080"/>
        <w:gridCol w:w="1070"/>
        <w:gridCol w:w="1090"/>
        <w:gridCol w:w="408"/>
        <w:gridCol w:w="567"/>
        <w:gridCol w:w="293"/>
        <w:gridCol w:w="699"/>
        <w:gridCol w:w="992"/>
        <w:gridCol w:w="481"/>
        <w:gridCol w:w="512"/>
        <w:gridCol w:w="428"/>
        <w:gridCol w:w="1131"/>
      </w:tblGrid>
      <w:tr>
        <w:tblPrEx>
          <w:tblLayout w:type="fixed"/>
          <w:tblCellMar>
            <w:top w:w="0" w:type="dxa"/>
            <w:left w:w="108" w:type="dxa"/>
            <w:bottom w:w="0" w:type="dxa"/>
            <w:right w:w="108" w:type="dxa"/>
          </w:tblCellMar>
        </w:tblPrEx>
        <w:trPr>
          <w:trHeight w:val="556" w:hRule="atLeast"/>
        </w:trPr>
        <w:tc>
          <w:tcPr>
            <w:tcW w:w="9371" w:type="dxa"/>
            <w:gridSpan w:val="13"/>
            <w:tcBorders>
              <w:top w:val="nil"/>
              <w:left w:val="nil"/>
              <w:bottom w:val="nil"/>
              <w:right w:val="nil"/>
            </w:tcBorders>
            <w:vAlign w:val="center"/>
          </w:tcPr>
          <w:p>
            <w:pPr>
              <w:widowControl/>
              <w:jc w:val="center"/>
              <w:rPr>
                <w:rFonts w:hint="eastAsia" w:ascii="宋体" w:hAnsi="宋体" w:cs="宋体" w:eastAsiaTheme="minorEastAsia"/>
                <w:b/>
                <w:bCs/>
                <w:color w:val="000000"/>
                <w:kern w:val="0"/>
                <w:sz w:val="40"/>
                <w:szCs w:val="40"/>
                <w:lang w:val="en-US" w:eastAsia="zh-CN"/>
              </w:rPr>
            </w:pPr>
            <w:r>
              <w:rPr>
                <w:rFonts w:hint="eastAsia" w:ascii="宋体" w:hAnsi="宋体" w:cs="宋体"/>
                <w:b/>
                <w:bCs/>
                <w:color w:val="000000"/>
                <w:kern w:val="0"/>
                <w:sz w:val="40"/>
                <w:szCs w:val="40"/>
              </w:rPr>
              <w:t>绩效目标自评表</w:t>
            </w:r>
            <w:r>
              <w:rPr>
                <w:rFonts w:hint="eastAsia" w:ascii="宋体" w:hAnsi="宋体" w:cs="宋体"/>
                <w:b/>
                <w:bCs/>
                <w:color w:val="000000"/>
                <w:kern w:val="0"/>
                <w:sz w:val="40"/>
                <w:szCs w:val="40"/>
                <w:lang w:val="en-US" w:eastAsia="zh-CN"/>
              </w:rPr>
              <w:t>1</w:t>
            </w:r>
          </w:p>
        </w:tc>
      </w:tr>
      <w:tr>
        <w:tblPrEx>
          <w:tblLayout w:type="fixed"/>
          <w:tblCellMar>
            <w:top w:w="0" w:type="dxa"/>
            <w:left w:w="108" w:type="dxa"/>
            <w:bottom w:w="0" w:type="dxa"/>
            <w:right w:w="108" w:type="dxa"/>
          </w:tblCellMar>
        </w:tblPrEx>
        <w:trPr>
          <w:trHeight w:val="479" w:hRule="atLeast"/>
        </w:trPr>
        <w:tc>
          <w:tcPr>
            <w:tcW w:w="9371" w:type="dxa"/>
            <w:gridSpan w:val="13"/>
            <w:tcBorders>
              <w:top w:val="nil"/>
              <w:left w:val="nil"/>
              <w:bottom w:val="nil"/>
              <w:right w:val="nil"/>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20</w:t>
            </w:r>
            <w:r>
              <w:rPr>
                <w:rFonts w:hint="eastAsia" w:ascii="宋体" w:hAnsi="宋体" w:cs="宋体"/>
                <w:b/>
                <w:bCs/>
                <w:color w:val="000000"/>
                <w:kern w:val="0"/>
                <w:sz w:val="22"/>
                <w:szCs w:val="22"/>
                <w:lang w:val="en-US" w:eastAsia="zh-CN"/>
              </w:rPr>
              <w:t>20</w:t>
            </w:r>
            <w:r>
              <w:rPr>
                <w:rFonts w:hint="eastAsia" w:ascii="宋体" w:hAnsi="宋体" w:cs="宋体"/>
                <w:b/>
                <w:bCs/>
                <w:color w:val="000000"/>
                <w:kern w:val="0"/>
                <w:sz w:val="22"/>
                <w:szCs w:val="22"/>
              </w:rPr>
              <w:t xml:space="preserve"> 年度）</w:t>
            </w:r>
          </w:p>
        </w:tc>
      </w:tr>
      <w:tr>
        <w:tblPrEx>
          <w:tblLayout w:type="fixed"/>
          <w:tblCellMar>
            <w:top w:w="0" w:type="dxa"/>
            <w:left w:w="108" w:type="dxa"/>
            <w:bottom w:w="0" w:type="dxa"/>
            <w:right w:w="108" w:type="dxa"/>
          </w:tblCellMar>
        </w:tblPrEx>
        <w:trPr>
          <w:trHeight w:val="284" w:hRule="exact"/>
        </w:trPr>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313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lang w:eastAsia="zh-CN"/>
              </w:rPr>
              <w:t>春节劳模走访慰问</w:t>
            </w:r>
            <w:r>
              <w:rPr>
                <w:rFonts w:hint="eastAsia" w:ascii="宋体" w:hAnsi="宋体" w:cs="宋体"/>
                <w:color w:val="000000"/>
                <w:kern w:val="0"/>
                <w:sz w:val="16"/>
                <w:szCs w:val="16"/>
              </w:rPr>
              <w:t>　</w:t>
            </w:r>
          </w:p>
        </w:tc>
        <w:tc>
          <w:tcPr>
            <w:tcW w:w="246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项目负责人</w:t>
            </w:r>
          </w:p>
        </w:tc>
        <w:tc>
          <w:tcPr>
            <w:tcW w:w="20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lang w:eastAsia="zh-CN"/>
              </w:rPr>
              <w:t>王红梅</w:t>
            </w:r>
          </w:p>
        </w:tc>
      </w:tr>
      <w:tr>
        <w:tblPrEx>
          <w:tblLayout w:type="fixed"/>
          <w:tblCellMar>
            <w:top w:w="0" w:type="dxa"/>
            <w:left w:w="108" w:type="dxa"/>
            <w:bottom w:w="0" w:type="dxa"/>
            <w:right w:w="108" w:type="dxa"/>
          </w:tblCellMar>
        </w:tblPrEx>
        <w:trPr>
          <w:trHeight w:val="284" w:hRule="exact"/>
        </w:trPr>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主管部门</w:t>
            </w:r>
          </w:p>
        </w:tc>
        <w:tc>
          <w:tcPr>
            <w:tcW w:w="313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奉节县</w:t>
            </w:r>
            <w:r>
              <w:rPr>
                <w:rFonts w:hint="eastAsia" w:ascii="宋体" w:hAnsi="宋体" w:cs="宋体"/>
                <w:color w:val="000000"/>
                <w:kern w:val="0"/>
                <w:sz w:val="16"/>
                <w:szCs w:val="16"/>
                <w:lang w:eastAsia="zh-CN"/>
              </w:rPr>
              <w:t>总工会</w:t>
            </w:r>
          </w:p>
        </w:tc>
        <w:tc>
          <w:tcPr>
            <w:tcW w:w="246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实施单位</w:t>
            </w:r>
          </w:p>
        </w:tc>
        <w:tc>
          <w:tcPr>
            <w:tcW w:w="20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方正仿宋_GBK" w:cs="宋体"/>
                <w:color w:val="000000"/>
                <w:kern w:val="0"/>
                <w:sz w:val="16"/>
                <w:szCs w:val="16"/>
                <w:lang w:eastAsia="zh-CN"/>
              </w:rPr>
            </w:pPr>
            <w:r>
              <w:rPr>
                <w:rFonts w:hint="eastAsia" w:ascii="宋体" w:hAnsi="宋体" w:cs="宋体"/>
                <w:color w:val="000000"/>
                <w:kern w:val="0"/>
                <w:sz w:val="16"/>
                <w:szCs w:val="16"/>
              </w:rPr>
              <w:t>奉节县</w:t>
            </w:r>
            <w:r>
              <w:rPr>
                <w:rFonts w:hint="eastAsia" w:ascii="宋体" w:hAnsi="宋体" w:cs="宋体"/>
                <w:color w:val="000000"/>
                <w:kern w:val="0"/>
                <w:sz w:val="16"/>
                <w:szCs w:val="16"/>
                <w:lang w:eastAsia="zh-CN"/>
              </w:rPr>
              <w:t>总工会</w:t>
            </w:r>
          </w:p>
        </w:tc>
      </w:tr>
      <w:tr>
        <w:tblPrEx>
          <w:tblLayout w:type="fixed"/>
          <w:tblCellMar>
            <w:top w:w="0" w:type="dxa"/>
            <w:left w:w="108" w:type="dxa"/>
            <w:bottom w:w="0" w:type="dxa"/>
            <w:right w:w="108" w:type="dxa"/>
          </w:tblCellMar>
        </w:tblPrEx>
        <w:trPr>
          <w:trHeight w:val="284" w:hRule="exact"/>
        </w:trPr>
        <w:tc>
          <w:tcPr>
            <w:tcW w:w="170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资金情况（万元）</w:t>
            </w: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类       别</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Layout w:type="fixed"/>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　</w:t>
            </w:r>
          </w:p>
        </w:tc>
      </w:tr>
      <w:tr>
        <w:tblPrEx>
          <w:tblLayout w:type="fixed"/>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其中：财政拨款</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4</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10分　</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　</w:t>
            </w:r>
          </w:p>
        </w:tc>
      </w:tr>
      <w:tr>
        <w:tblPrEx>
          <w:tblLayout w:type="fixed"/>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4" w:hRule="exact"/>
        </w:trPr>
        <w:tc>
          <w:tcPr>
            <w:tcW w:w="170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127" w:type="dxa"/>
            <w:gridSpan w:val="6"/>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年初设定目标</w:t>
            </w:r>
          </w:p>
        </w:tc>
        <w:tc>
          <w:tcPr>
            <w:tcW w:w="354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年度总体完成情况综述</w:t>
            </w:r>
          </w:p>
        </w:tc>
      </w:tr>
      <w:tr>
        <w:tblPrEx>
          <w:tblLayout w:type="fixed"/>
          <w:tblCellMar>
            <w:top w:w="0" w:type="dxa"/>
            <w:left w:w="108" w:type="dxa"/>
            <w:bottom w:w="0" w:type="dxa"/>
            <w:right w:w="108" w:type="dxa"/>
          </w:tblCellMar>
        </w:tblPrEx>
        <w:trPr>
          <w:trHeight w:val="1140" w:hRule="exact"/>
        </w:trPr>
        <w:tc>
          <w:tcPr>
            <w:tcW w:w="17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4127"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春节走访慰问劳模</w:t>
            </w:r>
            <w:r>
              <w:rPr>
                <w:rFonts w:hint="eastAsia" w:ascii="宋体" w:hAnsi="宋体" w:cs="宋体"/>
                <w:color w:val="000000"/>
                <w:kern w:val="0"/>
                <w:sz w:val="18"/>
                <w:szCs w:val="18"/>
                <w:lang w:val="en-US" w:eastAsia="zh-CN"/>
              </w:rPr>
              <w:t>80人</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保障全县工会春节慰问工作顺利推进。</w:t>
            </w:r>
            <w:r>
              <w:rPr>
                <w:rFonts w:hint="eastAsia" w:ascii="宋体" w:hAnsi="宋体" w:cs="宋体"/>
                <w:color w:val="000000"/>
                <w:kern w:val="0"/>
                <w:sz w:val="18"/>
                <w:szCs w:val="18"/>
              </w:rPr>
              <w:t>　</w:t>
            </w:r>
          </w:p>
        </w:tc>
        <w:tc>
          <w:tcPr>
            <w:tcW w:w="3544" w:type="dxa"/>
            <w:gridSpan w:val="5"/>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eastAsia="zh-CN"/>
              </w:rPr>
              <w:t>开展了全县劳模春节走访慰问</w:t>
            </w:r>
            <w:r>
              <w:rPr>
                <w:rFonts w:hint="eastAsia" w:ascii="宋体" w:hAnsi="宋体" w:cs="宋体"/>
                <w:color w:val="000000"/>
                <w:kern w:val="0"/>
                <w:sz w:val="18"/>
                <w:szCs w:val="18"/>
                <w:lang w:val="en-US" w:eastAsia="zh-CN"/>
              </w:rPr>
              <w:t>80人次</w:t>
            </w:r>
            <w:r>
              <w:rPr>
                <w:rFonts w:hint="eastAsia" w:ascii="宋体" w:hAnsi="宋体" w:cs="宋体"/>
                <w:color w:val="000000"/>
                <w:kern w:val="0"/>
                <w:sz w:val="18"/>
                <w:szCs w:val="18"/>
                <w:lang w:eastAsia="zh-CN"/>
              </w:rPr>
              <w:t>。</w:t>
            </w:r>
          </w:p>
        </w:tc>
      </w:tr>
      <w:tr>
        <w:tblPrEx>
          <w:tblLayout w:type="fixed"/>
          <w:tblCellMar>
            <w:top w:w="0" w:type="dxa"/>
            <w:left w:w="108" w:type="dxa"/>
            <w:bottom w:w="0" w:type="dxa"/>
            <w:right w:w="108" w:type="dxa"/>
          </w:tblCellMar>
        </w:tblPrEx>
        <w:trPr>
          <w:trHeight w:val="574" w:hRule="exact"/>
        </w:trPr>
        <w:tc>
          <w:tcPr>
            <w:tcW w:w="6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08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7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6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年度指标值</w:t>
            </w:r>
          </w:p>
        </w:tc>
        <w:tc>
          <w:tcPr>
            <w:tcW w:w="69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分值</w:t>
            </w: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未完成原因及拟采取的措施</w:t>
            </w:r>
          </w:p>
        </w:tc>
      </w:tr>
      <w:tr>
        <w:tblPrEx>
          <w:tblLayout w:type="fixed"/>
          <w:tblCellMar>
            <w:top w:w="0" w:type="dxa"/>
            <w:left w:w="108" w:type="dxa"/>
            <w:bottom w:w="0" w:type="dxa"/>
            <w:right w:w="108" w:type="dxa"/>
          </w:tblCellMar>
        </w:tblPrEx>
        <w:trPr>
          <w:trHeight w:val="570"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产出指标（50分）</w:t>
            </w:r>
          </w:p>
        </w:tc>
        <w:tc>
          <w:tcPr>
            <w:tcW w:w="1070"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5"/>
                <w:szCs w:val="15"/>
                <w:lang w:val="en-US" w:eastAsia="zh-CN"/>
              </w:rPr>
              <w:t>春节劳模走访慰问</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80人次</w:t>
            </w:r>
          </w:p>
        </w:tc>
        <w:tc>
          <w:tcPr>
            <w:tcW w:w="699" w:type="dxa"/>
            <w:tcBorders>
              <w:top w:val="nil"/>
              <w:left w:val="nil"/>
              <w:bottom w:val="single" w:color="auto" w:sz="4" w:space="0"/>
              <w:right w:val="single" w:color="auto" w:sz="4" w:space="0"/>
            </w:tcBorders>
            <w:vAlign w:val="center"/>
          </w:tcPr>
          <w:p>
            <w:pPr>
              <w:widowControl/>
              <w:spacing w:line="300" w:lineRule="exac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30分</w:t>
            </w: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50人次</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30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28"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p>
        </w:tc>
        <w:tc>
          <w:tcPr>
            <w:tcW w:w="992" w:type="dxa"/>
            <w:tcBorders>
              <w:top w:val="nil"/>
              <w:left w:val="nil"/>
              <w:bottom w:val="single" w:color="auto" w:sz="4" w:space="0"/>
              <w:right w:val="nil"/>
            </w:tcBorders>
            <w:vAlign w:val="center"/>
          </w:tcPr>
          <w:p>
            <w:pPr>
              <w:widowControl/>
              <w:spacing w:line="300" w:lineRule="exact"/>
              <w:ind w:firstLine="180" w:firstLineChars="100"/>
              <w:jc w:val="left"/>
              <w:rPr>
                <w:rFonts w:hint="default" w:ascii="宋体" w:hAnsi="宋体" w:eastAsia="方正仿宋_GBK" w:cs="宋体"/>
                <w:color w:val="000000"/>
                <w:kern w:val="0"/>
                <w:sz w:val="18"/>
                <w:szCs w:val="18"/>
                <w:lang w:val="en-US" w:eastAsia="zh-CN"/>
              </w:rPr>
            </w:pP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hint="default" w:ascii="宋体" w:hAnsi="宋体" w:eastAsia="方正仿宋_GBK" w:cs="宋体"/>
                <w:color w:val="000000"/>
                <w:kern w:val="0"/>
                <w:sz w:val="18"/>
                <w:szCs w:val="18"/>
                <w:lang w:val="en-US" w:eastAsia="zh-CN"/>
              </w:rPr>
            </w:pP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78"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5"/>
                <w:szCs w:val="15"/>
                <w:lang w:eastAsia="zh-CN"/>
              </w:rPr>
            </w:pP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36"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cs="宋体"/>
                <w:color w:val="000000"/>
                <w:kern w:val="0"/>
                <w:sz w:val="18"/>
                <w:szCs w:val="18"/>
                <w:lang w:val="en-US" w:eastAsia="zh-CN"/>
              </w:rPr>
            </w:pP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 xml:space="preserve">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lang w:val="en-US" w:eastAsia="zh-CN"/>
              </w:rPr>
            </w:pP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49"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cs="宋体"/>
                <w:color w:val="000000"/>
                <w:kern w:val="0"/>
                <w:sz w:val="18"/>
                <w:szCs w:val="18"/>
                <w:lang w:val="en-US" w:eastAsia="zh-CN"/>
              </w:rPr>
            </w:pP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 xml:space="preserve">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lang w:val="en-US" w:eastAsia="zh-CN"/>
              </w:rPr>
            </w:pP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51"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eastAsia="zh-CN"/>
              </w:rPr>
              <w:t>准时完成率</w:t>
            </w:r>
          </w:p>
        </w:tc>
        <w:tc>
          <w:tcPr>
            <w:tcW w:w="860" w:type="dxa"/>
            <w:gridSpan w:val="2"/>
            <w:tcBorders>
              <w:top w:val="nil"/>
              <w:left w:val="nil"/>
              <w:bottom w:val="single" w:color="auto" w:sz="4" w:space="0"/>
              <w:right w:val="single" w:color="auto" w:sz="4" w:space="0"/>
            </w:tcBorders>
            <w:vAlign w:val="center"/>
          </w:tcPr>
          <w:p>
            <w:pPr>
              <w:widowControl/>
              <w:spacing w:line="300" w:lineRule="exac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10分</w:t>
            </w:r>
          </w:p>
        </w:tc>
        <w:tc>
          <w:tcPr>
            <w:tcW w:w="992" w:type="dxa"/>
            <w:tcBorders>
              <w:top w:val="nil"/>
              <w:left w:val="nil"/>
              <w:bottom w:val="single" w:color="auto" w:sz="4" w:space="0"/>
              <w:right w:val="nil"/>
            </w:tcBorders>
            <w:vAlign w:val="center"/>
          </w:tcPr>
          <w:p>
            <w:pPr>
              <w:widowControl/>
              <w:spacing w:line="300" w:lineRule="exact"/>
              <w:ind w:firstLine="180" w:firstLineChars="100"/>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 xml:space="preserve">  10分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27"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eastAsia="zh-CN"/>
              </w:rPr>
              <w:t>工作完成率</w:t>
            </w:r>
          </w:p>
        </w:tc>
        <w:tc>
          <w:tcPr>
            <w:tcW w:w="860" w:type="dxa"/>
            <w:gridSpan w:val="2"/>
            <w:tcBorders>
              <w:top w:val="nil"/>
              <w:left w:val="nil"/>
              <w:bottom w:val="single" w:color="auto" w:sz="4" w:space="0"/>
              <w:right w:val="single" w:color="auto" w:sz="4" w:space="0"/>
            </w:tcBorders>
            <w:vAlign w:val="center"/>
          </w:tcPr>
          <w:p>
            <w:pPr>
              <w:widowControl/>
              <w:spacing w:line="300" w:lineRule="exac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val="en-US" w:eastAsia="zh-CN"/>
              </w:rPr>
              <w:t>10分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100%</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7"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nil"/>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效益指标（30分）</w:t>
            </w:r>
          </w:p>
        </w:tc>
        <w:tc>
          <w:tcPr>
            <w:tcW w:w="1070" w:type="dxa"/>
            <w:vMerge w:val="restart"/>
            <w:tcBorders>
              <w:top w:val="single" w:color="auto" w:sz="4" w:space="0"/>
              <w:left w:val="single" w:color="auto" w:sz="4" w:space="0"/>
              <w:right w:val="single" w:color="auto" w:sz="4" w:space="0"/>
            </w:tcBorders>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3"/>
                <w:szCs w:val="13"/>
              </w:rPr>
              <w:t>经济效益指标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64"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070"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1498"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860"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699"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992" w:type="dxa"/>
            <w:tcBorders>
              <w:top w:val="single" w:color="auto" w:sz="4" w:space="0"/>
              <w:left w:val="nil"/>
              <w:bottom w:val="single" w:color="auto" w:sz="4" w:space="0"/>
              <w:right w:val="nil"/>
            </w:tcBorders>
            <w:vAlign w:val="center"/>
          </w:tcPr>
          <w:p>
            <w:pPr>
              <w:spacing w:line="300" w:lineRule="exact"/>
              <w:jc w:val="left"/>
              <w:rPr>
                <w:rFonts w:hint="eastAsia" w:ascii="宋体" w:hAnsi="宋体" w:cs="宋体"/>
                <w:color w:val="000000"/>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15"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49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方正仿宋_GBK" w:cs="宋体"/>
                <w:color w:val="000000"/>
                <w:kern w:val="0"/>
                <w:sz w:val="15"/>
                <w:szCs w:val="15"/>
                <w:lang w:eastAsia="zh-CN"/>
              </w:rPr>
            </w:pPr>
            <w:r>
              <w:rPr>
                <w:rFonts w:hint="eastAsia" w:ascii="宋体" w:hAnsi="宋体" w:cs="宋体"/>
                <w:color w:val="000000"/>
                <w:kern w:val="0"/>
                <w:sz w:val="15"/>
                <w:szCs w:val="15"/>
                <w:lang w:val="en-US" w:eastAsia="zh-CN"/>
              </w:rPr>
              <w:t>部门公信力提升</w:t>
            </w:r>
          </w:p>
        </w:tc>
        <w:tc>
          <w:tcPr>
            <w:tcW w:w="860" w:type="dxa"/>
            <w:gridSpan w:val="2"/>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w:t>
            </w:r>
          </w:p>
        </w:tc>
        <w:tc>
          <w:tcPr>
            <w:tcW w:w="6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提高</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22"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方正仿宋_GBK" w:cs="宋体"/>
                <w:color w:val="000000"/>
                <w:kern w:val="0"/>
                <w:sz w:val="18"/>
                <w:szCs w:val="18"/>
                <w:lang w:eastAsia="zh-CN"/>
              </w:rPr>
            </w:pPr>
            <w:r>
              <w:rPr>
                <w:rFonts w:hint="eastAsia" w:ascii="宋体" w:hAnsi="宋体" w:cs="宋体"/>
                <w:color w:val="000000"/>
                <w:kern w:val="0"/>
                <w:sz w:val="13"/>
                <w:szCs w:val="13"/>
                <w:lang w:val="en-US" w:eastAsia="zh-CN"/>
              </w:rPr>
              <w:t>服务群众能力提高</w:t>
            </w:r>
          </w:p>
        </w:tc>
        <w:tc>
          <w:tcPr>
            <w:tcW w:w="860" w:type="dxa"/>
            <w:gridSpan w:val="2"/>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w:t>
            </w:r>
          </w:p>
        </w:tc>
        <w:tc>
          <w:tcPr>
            <w:tcW w:w="6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20"/>
                <w:szCs w:val="20"/>
                <w:u w:val="none"/>
                <w:lang w:val="en-US" w:eastAsia="zh-CN" w:bidi="ar"/>
              </w:rPr>
              <w:t>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提高</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35"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3"/>
                <w:szCs w:val="13"/>
              </w:rPr>
              <w:t>生态效益指标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16"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70"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1"/>
                <w:szCs w:val="11"/>
              </w:rPr>
              <w:t>可持续影响指标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p>
        </w:tc>
        <w:tc>
          <w:tcPr>
            <w:tcW w:w="992" w:type="dxa"/>
            <w:tcBorders>
              <w:top w:val="nil"/>
              <w:left w:val="nil"/>
              <w:bottom w:val="single" w:color="auto" w:sz="4" w:space="0"/>
              <w:right w:val="nil"/>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22"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满意度指标（10分）</w:t>
            </w:r>
          </w:p>
        </w:tc>
        <w:tc>
          <w:tcPr>
            <w:tcW w:w="1070"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县政府</w:t>
            </w:r>
            <w:r>
              <w:rPr>
                <w:rFonts w:hint="eastAsia" w:ascii="宋体" w:hAnsi="宋体" w:cs="宋体"/>
                <w:color w:val="000000"/>
                <w:kern w:val="0"/>
                <w:sz w:val="18"/>
                <w:szCs w:val="18"/>
              </w:rPr>
              <w:t>满意度</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699" w:type="dxa"/>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auto"/>
                <w:kern w:val="0"/>
                <w:sz w:val="18"/>
                <w:szCs w:val="18"/>
              </w:rPr>
            </w:pPr>
            <w:r>
              <w:rPr>
                <w:rFonts w:hint="eastAsia" w:ascii="宋体" w:hAnsi="宋体" w:cs="宋体"/>
                <w:color w:val="auto"/>
                <w:kern w:val="0"/>
                <w:sz w:val="18"/>
                <w:szCs w:val="18"/>
              </w:rPr>
              <w:t>　9</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5%</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5分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69"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社会公众</w:t>
            </w:r>
            <w:r>
              <w:rPr>
                <w:rFonts w:hint="eastAsia" w:ascii="宋体" w:hAnsi="宋体" w:cs="宋体"/>
                <w:color w:val="000000"/>
                <w:kern w:val="0"/>
                <w:sz w:val="18"/>
                <w:szCs w:val="18"/>
              </w:rPr>
              <w:t>满意度</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699" w:type="dxa"/>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auto"/>
                <w:kern w:val="0"/>
                <w:sz w:val="18"/>
                <w:szCs w:val="18"/>
              </w:rPr>
            </w:pPr>
            <w:r>
              <w:rPr>
                <w:rFonts w:hint="eastAsia" w:ascii="宋体" w:hAnsi="宋体" w:cs="宋体"/>
                <w:color w:val="auto"/>
                <w:kern w:val="0"/>
                <w:sz w:val="18"/>
                <w:szCs w:val="18"/>
              </w:rPr>
              <w:t>　9</w:t>
            </w: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5分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4" w:hRule="exact"/>
        </w:trPr>
        <w:tc>
          <w:tcPr>
            <w:tcW w:w="4268" w:type="dxa"/>
            <w:gridSpan w:val="5"/>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100分</w:t>
            </w:r>
          </w:p>
        </w:tc>
        <w:tc>
          <w:tcPr>
            <w:tcW w:w="992" w:type="dxa"/>
            <w:tcBorders>
              <w:top w:val="nil"/>
              <w:left w:val="nil"/>
              <w:bottom w:val="single" w:color="auto" w:sz="4" w:space="0"/>
              <w:right w:val="nil"/>
            </w:tcBorders>
            <w:vAlign w:val="center"/>
          </w:tcPr>
          <w:p>
            <w:pPr>
              <w:widowControl/>
              <w:spacing w:line="300" w:lineRule="exact"/>
              <w:jc w:val="left"/>
              <w:rPr>
                <w:rFonts w:hint="eastAsia" w:ascii="宋体" w:hAnsi="宋体" w:cs="宋体"/>
                <w:color w:val="000000"/>
                <w:kern w:val="0"/>
                <w:sz w:val="18"/>
                <w:szCs w:val="18"/>
              </w:rPr>
            </w:pP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30" w:hRule="atLeast"/>
        </w:trPr>
        <w:tc>
          <w:tcPr>
            <w:tcW w:w="9371" w:type="dxa"/>
            <w:gridSpan w:val="13"/>
            <w:tcBorders>
              <w:top w:val="nil"/>
              <w:left w:val="nil"/>
              <w:bottom w:val="nil"/>
              <w:right w:val="nil"/>
            </w:tcBorders>
            <w:vAlign w:val="center"/>
          </w:tcPr>
          <w:p>
            <w:pPr>
              <w:widowControl/>
              <w:jc w:val="left"/>
              <w:rPr>
                <w:rFonts w:ascii="宋体" w:hAnsi="宋体" w:cs="宋体"/>
                <w:kern w:val="0"/>
                <w:sz w:val="20"/>
                <w:szCs w:val="20"/>
              </w:rPr>
            </w:pPr>
          </w:p>
        </w:tc>
      </w:tr>
    </w:tbl>
    <w:p>
      <w:pPr>
        <w:keepNext w:val="0"/>
        <w:keepLines w:val="0"/>
        <w:pageBreakBefore w:val="0"/>
        <w:widowControl w:val="0"/>
        <w:kinsoku/>
        <w:wordWrap/>
        <w:overflowPunct/>
        <w:topLinePunct w:val="0"/>
        <w:autoSpaceDE/>
        <w:autoSpaceDN/>
        <w:bidi w:val="0"/>
        <w:adjustRightInd/>
        <w:snapToGrid/>
        <w:spacing w:line="576" w:lineRule="exact"/>
        <w:ind w:firstLine="3780" w:firstLineChars="1800"/>
        <w:textAlignment w:val="auto"/>
        <w:rPr>
          <w:rFonts w:hint="default" w:ascii="方正仿宋_GBK"/>
          <w:szCs w:val="32"/>
          <w:lang w:val="en-US" w:eastAsia="zh-CN"/>
        </w:rPr>
      </w:pPr>
    </w:p>
    <w:p>
      <w:pPr>
        <w:pStyle w:val="2"/>
        <w:rPr>
          <w:rFonts w:hint="default" w:ascii="方正仿宋_GBK"/>
          <w:szCs w:val="32"/>
          <w:lang w:val="en-US" w:eastAsia="zh-CN"/>
        </w:rPr>
      </w:pPr>
    </w:p>
    <w:p>
      <w:pPr>
        <w:rPr>
          <w:rFonts w:hint="default" w:ascii="方正仿宋_GBK"/>
          <w:szCs w:val="32"/>
          <w:lang w:val="en-US" w:eastAsia="zh-CN"/>
        </w:rPr>
      </w:pPr>
    </w:p>
    <w:p>
      <w:pPr>
        <w:pStyle w:val="2"/>
        <w:rPr>
          <w:rFonts w:hint="default"/>
          <w:lang w:val="en-US" w:eastAsia="zh-CN"/>
        </w:rPr>
      </w:pPr>
    </w:p>
    <w:tbl>
      <w:tblPr>
        <w:tblStyle w:val="8"/>
        <w:tblW w:w="9371" w:type="dxa"/>
        <w:tblInd w:w="93" w:type="dxa"/>
        <w:tblLayout w:type="fixed"/>
        <w:tblCellMar>
          <w:top w:w="0" w:type="dxa"/>
          <w:left w:w="108" w:type="dxa"/>
          <w:bottom w:w="0" w:type="dxa"/>
          <w:right w:w="108" w:type="dxa"/>
        </w:tblCellMar>
      </w:tblPr>
      <w:tblGrid>
        <w:gridCol w:w="620"/>
        <w:gridCol w:w="1080"/>
        <w:gridCol w:w="1070"/>
        <w:gridCol w:w="1090"/>
        <w:gridCol w:w="408"/>
        <w:gridCol w:w="567"/>
        <w:gridCol w:w="293"/>
        <w:gridCol w:w="699"/>
        <w:gridCol w:w="992"/>
        <w:gridCol w:w="481"/>
        <w:gridCol w:w="512"/>
        <w:gridCol w:w="428"/>
        <w:gridCol w:w="1131"/>
      </w:tblGrid>
      <w:tr>
        <w:tblPrEx>
          <w:tblLayout w:type="fixed"/>
          <w:tblCellMar>
            <w:top w:w="0" w:type="dxa"/>
            <w:left w:w="108" w:type="dxa"/>
            <w:bottom w:w="0" w:type="dxa"/>
            <w:right w:w="108" w:type="dxa"/>
          </w:tblCellMar>
        </w:tblPrEx>
        <w:trPr>
          <w:trHeight w:val="510" w:hRule="atLeast"/>
        </w:trPr>
        <w:tc>
          <w:tcPr>
            <w:tcW w:w="9371" w:type="dxa"/>
            <w:gridSpan w:val="13"/>
            <w:tcBorders>
              <w:top w:val="nil"/>
              <w:left w:val="nil"/>
              <w:bottom w:val="nil"/>
              <w:right w:val="nil"/>
            </w:tcBorders>
            <w:vAlign w:val="center"/>
          </w:tcPr>
          <w:p>
            <w:pPr>
              <w:widowControl/>
              <w:jc w:val="center"/>
              <w:rPr>
                <w:rFonts w:hint="eastAsia" w:ascii="宋体" w:hAnsi="宋体" w:cs="宋体" w:eastAsiaTheme="minorEastAsia"/>
                <w:b/>
                <w:bCs/>
                <w:color w:val="000000"/>
                <w:kern w:val="0"/>
                <w:sz w:val="40"/>
                <w:szCs w:val="40"/>
                <w:lang w:val="en-US" w:eastAsia="zh-CN"/>
              </w:rPr>
            </w:pPr>
            <w:r>
              <w:rPr>
                <w:rFonts w:hint="eastAsia" w:ascii="宋体" w:hAnsi="宋体" w:cs="宋体"/>
                <w:b/>
                <w:bCs/>
                <w:color w:val="000000"/>
                <w:kern w:val="0"/>
                <w:sz w:val="40"/>
                <w:szCs w:val="40"/>
              </w:rPr>
              <w:t>绩效目标自评表</w:t>
            </w:r>
            <w:r>
              <w:rPr>
                <w:rFonts w:hint="eastAsia" w:ascii="宋体" w:hAnsi="宋体" w:cs="宋体"/>
                <w:b/>
                <w:bCs/>
                <w:color w:val="000000"/>
                <w:kern w:val="0"/>
                <w:sz w:val="40"/>
                <w:szCs w:val="40"/>
                <w:lang w:val="en-US" w:eastAsia="zh-CN"/>
              </w:rPr>
              <w:t>2</w:t>
            </w:r>
          </w:p>
        </w:tc>
      </w:tr>
      <w:tr>
        <w:tblPrEx>
          <w:tblLayout w:type="fixed"/>
          <w:tblCellMar>
            <w:top w:w="0" w:type="dxa"/>
            <w:left w:w="108" w:type="dxa"/>
            <w:bottom w:w="0" w:type="dxa"/>
            <w:right w:w="108" w:type="dxa"/>
          </w:tblCellMar>
        </w:tblPrEx>
        <w:trPr>
          <w:trHeight w:val="270" w:hRule="atLeast"/>
        </w:trPr>
        <w:tc>
          <w:tcPr>
            <w:tcW w:w="9371" w:type="dxa"/>
            <w:gridSpan w:val="13"/>
            <w:tcBorders>
              <w:top w:val="nil"/>
              <w:left w:val="nil"/>
              <w:bottom w:val="nil"/>
              <w:right w:val="nil"/>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20</w:t>
            </w:r>
            <w:r>
              <w:rPr>
                <w:rFonts w:hint="eastAsia" w:ascii="宋体" w:hAnsi="宋体" w:cs="宋体"/>
                <w:b/>
                <w:bCs/>
                <w:color w:val="000000"/>
                <w:kern w:val="0"/>
                <w:sz w:val="22"/>
                <w:szCs w:val="22"/>
                <w:lang w:val="en-US" w:eastAsia="zh-CN"/>
              </w:rPr>
              <w:t>20</w:t>
            </w:r>
            <w:r>
              <w:rPr>
                <w:rFonts w:hint="eastAsia" w:ascii="宋体" w:hAnsi="宋体" w:cs="宋体"/>
                <w:b/>
                <w:bCs/>
                <w:color w:val="000000"/>
                <w:kern w:val="0"/>
                <w:sz w:val="22"/>
                <w:szCs w:val="22"/>
              </w:rPr>
              <w:t xml:space="preserve"> 年度）</w:t>
            </w:r>
          </w:p>
        </w:tc>
      </w:tr>
      <w:tr>
        <w:tblPrEx>
          <w:tblLayout w:type="fixed"/>
          <w:tblCellMar>
            <w:top w:w="0" w:type="dxa"/>
            <w:left w:w="108" w:type="dxa"/>
            <w:bottom w:w="0" w:type="dxa"/>
            <w:right w:w="108" w:type="dxa"/>
          </w:tblCellMar>
        </w:tblPrEx>
        <w:trPr>
          <w:trHeight w:val="284" w:hRule="exact"/>
        </w:trPr>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313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lang w:eastAsia="zh-CN"/>
              </w:rPr>
              <w:t>县级劳模表彰奖励</w:t>
            </w:r>
            <w:r>
              <w:rPr>
                <w:rFonts w:hint="eastAsia" w:ascii="宋体" w:hAnsi="宋体" w:cs="宋体"/>
                <w:color w:val="000000"/>
                <w:kern w:val="0"/>
                <w:sz w:val="16"/>
                <w:szCs w:val="16"/>
              </w:rPr>
              <w:t>　</w:t>
            </w:r>
          </w:p>
        </w:tc>
        <w:tc>
          <w:tcPr>
            <w:tcW w:w="246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项目负责人</w:t>
            </w:r>
          </w:p>
        </w:tc>
        <w:tc>
          <w:tcPr>
            <w:tcW w:w="20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lang w:eastAsia="zh-CN"/>
              </w:rPr>
              <w:t>王红梅</w:t>
            </w:r>
          </w:p>
        </w:tc>
      </w:tr>
      <w:tr>
        <w:tblPrEx>
          <w:tblLayout w:type="fixed"/>
          <w:tblCellMar>
            <w:top w:w="0" w:type="dxa"/>
            <w:left w:w="108" w:type="dxa"/>
            <w:bottom w:w="0" w:type="dxa"/>
            <w:right w:w="108" w:type="dxa"/>
          </w:tblCellMar>
        </w:tblPrEx>
        <w:trPr>
          <w:trHeight w:val="284" w:hRule="exact"/>
        </w:trPr>
        <w:tc>
          <w:tcPr>
            <w:tcW w:w="170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主管部门</w:t>
            </w:r>
          </w:p>
        </w:tc>
        <w:tc>
          <w:tcPr>
            <w:tcW w:w="313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6"/>
                <w:szCs w:val="16"/>
              </w:rPr>
            </w:pPr>
            <w:r>
              <w:rPr>
                <w:rFonts w:hint="eastAsia" w:ascii="宋体" w:hAnsi="宋体" w:cs="宋体"/>
                <w:color w:val="000000"/>
                <w:kern w:val="0"/>
                <w:sz w:val="16"/>
                <w:szCs w:val="16"/>
              </w:rPr>
              <w:t>奉节县</w:t>
            </w:r>
            <w:r>
              <w:rPr>
                <w:rFonts w:hint="eastAsia" w:ascii="宋体" w:hAnsi="宋体" w:cs="宋体"/>
                <w:color w:val="000000"/>
                <w:kern w:val="0"/>
                <w:sz w:val="16"/>
                <w:szCs w:val="16"/>
                <w:lang w:eastAsia="zh-CN"/>
              </w:rPr>
              <w:t>总工会</w:t>
            </w:r>
          </w:p>
        </w:tc>
        <w:tc>
          <w:tcPr>
            <w:tcW w:w="246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实施单位</w:t>
            </w:r>
          </w:p>
        </w:tc>
        <w:tc>
          <w:tcPr>
            <w:tcW w:w="2071"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宋体" w:hAnsi="宋体" w:eastAsia="方正仿宋_GBK" w:cs="宋体"/>
                <w:color w:val="000000"/>
                <w:kern w:val="0"/>
                <w:sz w:val="16"/>
                <w:szCs w:val="16"/>
                <w:lang w:eastAsia="zh-CN"/>
              </w:rPr>
            </w:pPr>
            <w:r>
              <w:rPr>
                <w:rFonts w:hint="eastAsia" w:ascii="宋体" w:hAnsi="宋体" w:cs="宋体"/>
                <w:color w:val="000000"/>
                <w:kern w:val="0"/>
                <w:sz w:val="16"/>
                <w:szCs w:val="16"/>
              </w:rPr>
              <w:t>奉节县</w:t>
            </w:r>
            <w:r>
              <w:rPr>
                <w:rFonts w:hint="eastAsia" w:ascii="宋体" w:hAnsi="宋体" w:cs="宋体"/>
                <w:color w:val="000000"/>
                <w:kern w:val="0"/>
                <w:sz w:val="16"/>
                <w:szCs w:val="16"/>
                <w:lang w:eastAsia="zh-CN"/>
              </w:rPr>
              <w:t>总工会</w:t>
            </w:r>
          </w:p>
        </w:tc>
      </w:tr>
      <w:tr>
        <w:tblPrEx>
          <w:tblLayout w:type="fixed"/>
          <w:tblCellMar>
            <w:top w:w="0" w:type="dxa"/>
            <w:left w:w="108" w:type="dxa"/>
            <w:bottom w:w="0" w:type="dxa"/>
            <w:right w:w="108" w:type="dxa"/>
          </w:tblCellMar>
        </w:tblPrEx>
        <w:trPr>
          <w:trHeight w:val="284" w:hRule="exact"/>
        </w:trPr>
        <w:tc>
          <w:tcPr>
            <w:tcW w:w="170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资金情况（万元）</w:t>
            </w: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类       别</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全年预算数</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全年执行数</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执行率</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Layout w:type="fixed"/>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47.96</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47.86</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　</w:t>
            </w:r>
          </w:p>
        </w:tc>
      </w:tr>
      <w:tr>
        <w:tblPrEx>
          <w:tblLayout w:type="fixed"/>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其中：财政拨款</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47.96</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47.96</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10分　</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　</w:t>
            </w:r>
          </w:p>
        </w:tc>
      </w:tr>
      <w:tr>
        <w:tblPrEx>
          <w:tblLayout w:type="fixed"/>
          <w:tblCellMar>
            <w:top w:w="0" w:type="dxa"/>
            <w:left w:w="108" w:type="dxa"/>
            <w:bottom w:w="0" w:type="dxa"/>
            <w:right w:w="108" w:type="dxa"/>
          </w:tblCellMar>
        </w:tblPrEx>
        <w:trPr>
          <w:trHeight w:val="284" w:hRule="exact"/>
        </w:trPr>
        <w:tc>
          <w:tcPr>
            <w:tcW w:w="170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160" w:type="dxa"/>
            <w:gridSpan w:val="2"/>
            <w:tcBorders>
              <w:top w:val="single" w:color="auto" w:sz="4" w:space="0"/>
              <w:left w:val="single" w:color="auto" w:sz="4" w:space="0"/>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xml:space="preserve">         其他资金</w:t>
            </w:r>
          </w:p>
        </w:tc>
        <w:tc>
          <w:tcPr>
            <w:tcW w:w="975"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0</w:t>
            </w:r>
          </w:p>
        </w:tc>
        <w:tc>
          <w:tcPr>
            <w:tcW w:w="99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73"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40" w:type="dxa"/>
            <w:gridSpan w:val="2"/>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4" w:hRule="exact"/>
        </w:trPr>
        <w:tc>
          <w:tcPr>
            <w:tcW w:w="170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年度总体目标</w:t>
            </w:r>
          </w:p>
        </w:tc>
        <w:tc>
          <w:tcPr>
            <w:tcW w:w="4127" w:type="dxa"/>
            <w:gridSpan w:val="6"/>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年初设定目标</w:t>
            </w:r>
          </w:p>
        </w:tc>
        <w:tc>
          <w:tcPr>
            <w:tcW w:w="3544" w:type="dxa"/>
            <w:gridSpan w:val="5"/>
            <w:tcBorders>
              <w:top w:val="single" w:color="auto" w:sz="4" w:space="0"/>
              <w:left w:val="nil"/>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年度总体完成情况综述</w:t>
            </w:r>
          </w:p>
        </w:tc>
      </w:tr>
      <w:tr>
        <w:tblPrEx>
          <w:tblLayout w:type="fixed"/>
          <w:tblCellMar>
            <w:top w:w="0" w:type="dxa"/>
            <w:left w:w="108" w:type="dxa"/>
            <w:bottom w:w="0" w:type="dxa"/>
            <w:right w:w="108" w:type="dxa"/>
          </w:tblCellMar>
        </w:tblPrEx>
        <w:trPr>
          <w:trHeight w:val="1238" w:hRule="exact"/>
        </w:trPr>
        <w:tc>
          <w:tcPr>
            <w:tcW w:w="170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4127"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进一步弘扬工人阶级伟大品格和劳模精神，评选表彰奉节县第二届劳动模范30名和先进工作者20名。</w:t>
            </w:r>
            <w:r>
              <w:rPr>
                <w:rFonts w:hint="eastAsia" w:ascii="宋体" w:hAnsi="宋体" w:cs="宋体"/>
                <w:color w:val="000000"/>
                <w:kern w:val="0"/>
                <w:sz w:val="18"/>
                <w:szCs w:val="18"/>
                <w:lang w:eastAsia="zh-CN"/>
              </w:rPr>
              <w:t>保障全县劳模慰问和先进工作者表彰工作顺利推进。</w:t>
            </w:r>
            <w:r>
              <w:rPr>
                <w:rFonts w:hint="eastAsia" w:ascii="宋体" w:hAnsi="宋体" w:cs="宋体"/>
                <w:color w:val="000000"/>
                <w:kern w:val="0"/>
                <w:sz w:val="18"/>
                <w:szCs w:val="18"/>
              </w:rPr>
              <w:t>　</w:t>
            </w:r>
          </w:p>
        </w:tc>
        <w:tc>
          <w:tcPr>
            <w:tcW w:w="3544" w:type="dxa"/>
            <w:gridSpan w:val="5"/>
            <w:tcBorders>
              <w:top w:val="single" w:color="auto" w:sz="4" w:space="0"/>
              <w:left w:val="single" w:color="auto" w:sz="4" w:space="0"/>
              <w:bottom w:val="single" w:color="auto" w:sz="4" w:space="0"/>
              <w:right w:val="single" w:color="000000"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eastAsia="zh-CN"/>
              </w:rPr>
              <w:t>开展了全县第二届劳模慰问、先进工作者表彰；对第一、第二届劳模进行了日常慰问、体检和</w:t>
            </w:r>
            <w:r>
              <w:rPr>
                <w:rFonts w:hint="eastAsia" w:ascii="宋体" w:hAnsi="宋体" w:cs="宋体"/>
                <w:color w:val="000000"/>
                <w:kern w:val="0"/>
                <w:sz w:val="18"/>
                <w:szCs w:val="18"/>
                <w:lang w:val="en-US" w:eastAsia="zh-CN"/>
              </w:rPr>
              <w:t>劳模疗养休养</w:t>
            </w:r>
            <w:r>
              <w:rPr>
                <w:rFonts w:hint="eastAsia" w:ascii="宋体" w:hAnsi="宋体" w:cs="宋体"/>
                <w:color w:val="000000"/>
                <w:kern w:val="0"/>
                <w:sz w:val="18"/>
                <w:szCs w:val="18"/>
                <w:lang w:eastAsia="zh-CN"/>
              </w:rPr>
              <w:t>。</w:t>
            </w:r>
          </w:p>
        </w:tc>
      </w:tr>
      <w:tr>
        <w:tblPrEx>
          <w:tblLayout w:type="fixed"/>
          <w:tblCellMar>
            <w:top w:w="0" w:type="dxa"/>
            <w:left w:w="108" w:type="dxa"/>
            <w:bottom w:w="0" w:type="dxa"/>
            <w:right w:w="108" w:type="dxa"/>
          </w:tblCellMar>
        </w:tblPrEx>
        <w:trPr>
          <w:trHeight w:val="574" w:hRule="exact"/>
        </w:trPr>
        <w:tc>
          <w:tcPr>
            <w:tcW w:w="62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1080"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070"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60"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年度指标值</w:t>
            </w:r>
          </w:p>
        </w:tc>
        <w:tc>
          <w:tcPr>
            <w:tcW w:w="699"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lang w:eastAsia="zh-CN"/>
              </w:rPr>
              <w:t>分值</w:t>
            </w:r>
          </w:p>
        </w:tc>
        <w:tc>
          <w:tcPr>
            <w:tcW w:w="992" w:type="dxa"/>
            <w:tcBorders>
              <w:top w:val="nil"/>
              <w:left w:val="nil"/>
              <w:bottom w:val="single" w:color="auto" w:sz="4" w:space="0"/>
              <w:right w:val="nil"/>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实际完成值</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未完成原因及拟采取的措施</w:t>
            </w:r>
          </w:p>
        </w:tc>
      </w:tr>
      <w:tr>
        <w:tblPrEx>
          <w:tblLayout w:type="fixed"/>
          <w:tblCellMar>
            <w:top w:w="0" w:type="dxa"/>
            <w:left w:w="108" w:type="dxa"/>
            <w:bottom w:w="0" w:type="dxa"/>
            <w:right w:w="108" w:type="dxa"/>
          </w:tblCellMar>
        </w:tblPrEx>
        <w:trPr>
          <w:trHeight w:val="570"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产出指标（50分）</w:t>
            </w:r>
          </w:p>
        </w:tc>
        <w:tc>
          <w:tcPr>
            <w:tcW w:w="1070" w:type="dxa"/>
            <w:vMerge w:val="restart"/>
            <w:tcBorders>
              <w:top w:val="nil"/>
              <w:left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数量指标</w:t>
            </w:r>
          </w:p>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第</w:t>
            </w:r>
            <w:r>
              <w:rPr>
                <w:rFonts w:hint="eastAsia" w:ascii="宋体" w:hAnsi="宋体" w:cs="宋体"/>
                <w:color w:val="000000"/>
                <w:kern w:val="0"/>
                <w:sz w:val="15"/>
                <w:szCs w:val="15"/>
                <w:lang w:val="en-US" w:eastAsia="zh-CN"/>
              </w:rPr>
              <w:t>二届县劳模表彰慰问</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50人次</w:t>
            </w:r>
          </w:p>
        </w:tc>
        <w:tc>
          <w:tcPr>
            <w:tcW w:w="699" w:type="dxa"/>
            <w:tcBorders>
              <w:top w:val="nil"/>
              <w:left w:val="nil"/>
              <w:bottom w:val="single" w:color="auto" w:sz="4" w:space="0"/>
              <w:right w:val="single" w:color="auto" w:sz="4" w:space="0"/>
            </w:tcBorders>
            <w:vAlign w:val="center"/>
          </w:tcPr>
          <w:p>
            <w:pPr>
              <w:widowControl/>
              <w:spacing w:line="300" w:lineRule="exac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10分</w:t>
            </w: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50人次</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70"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5"/>
                <w:szCs w:val="15"/>
                <w:lang w:val="en-US" w:eastAsia="zh-CN"/>
              </w:rPr>
              <w:t>第一二届劳模79名春节慰问</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79人次</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10分</w:t>
            </w:r>
          </w:p>
        </w:tc>
        <w:tc>
          <w:tcPr>
            <w:tcW w:w="992" w:type="dxa"/>
            <w:tcBorders>
              <w:top w:val="nil"/>
              <w:left w:val="nil"/>
              <w:bottom w:val="single" w:color="auto" w:sz="4" w:space="0"/>
              <w:right w:val="nil"/>
            </w:tcBorders>
            <w:vAlign w:val="center"/>
          </w:tcPr>
          <w:p>
            <w:pPr>
              <w:widowControl/>
              <w:spacing w:line="300" w:lineRule="exact"/>
              <w:ind w:firstLine="180" w:firstLineChars="100"/>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79人次</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70"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5"/>
                <w:szCs w:val="15"/>
                <w:lang w:eastAsia="zh-CN"/>
              </w:rPr>
            </w:pPr>
            <w:r>
              <w:rPr>
                <w:rFonts w:hint="eastAsia" w:ascii="宋体" w:hAnsi="宋体" w:cs="宋体"/>
                <w:color w:val="000000"/>
                <w:kern w:val="0"/>
                <w:sz w:val="15"/>
                <w:szCs w:val="15"/>
                <w:lang w:val="en-US" w:eastAsia="zh-CN"/>
              </w:rPr>
              <w:t>第一二届劳模79名五一慰问</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79人次</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10分</w:t>
            </w: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79人次</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0分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14"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79名劳模体检</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40人次100%</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 xml:space="preserve">  40人次</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65"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val="en-US" w:eastAsia="zh-CN"/>
              </w:rPr>
              <w:t>79名劳模疗休养</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16人次100%</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 xml:space="preserve">  16人次</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5分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4"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eastAsia="zh-CN"/>
              </w:rPr>
              <w:t>准时完成率</w:t>
            </w:r>
          </w:p>
        </w:tc>
        <w:tc>
          <w:tcPr>
            <w:tcW w:w="860" w:type="dxa"/>
            <w:gridSpan w:val="2"/>
            <w:tcBorders>
              <w:top w:val="nil"/>
              <w:left w:val="nil"/>
              <w:bottom w:val="single" w:color="auto" w:sz="4" w:space="0"/>
              <w:right w:val="single" w:color="auto" w:sz="4" w:space="0"/>
            </w:tcBorders>
            <w:vAlign w:val="center"/>
          </w:tcPr>
          <w:p>
            <w:pPr>
              <w:widowControl/>
              <w:spacing w:line="300" w:lineRule="exact"/>
              <w:ind w:firstLine="180" w:firstLineChars="100"/>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ind w:firstLine="180" w:firstLineChars="100"/>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 xml:space="preserve">  5分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27"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eastAsia="zh-CN"/>
              </w:rPr>
              <w:t>工作完成率</w:t>
            </w:r>
          </w:p>
        </w:tc>
        <w:tc>
          <w:tcPr>
            <w:tcW w:w="860" w:type="dxa"/>
            <w:gridSpan w:val="2"/>
            <w:tcBorders>
              <w:top w:val="nil"/>
              <w:left w:val="nil"/>
              <w:bottom w:val="single" w:color="auto" w:sz="4" w:space="0"/>
              <w:right w:val="single" w:color="auto" w:sz="4" w:space="0"/>
            </w:tcBorders>
            <w:vAlign w:val="center"/>
          </w:tcPr>
          <w:p>
            <w:pPr>
              <w:widowControl/>
              <w:spacing w:line="300" w:lineRule="exact"/>
              <w:ind w:firstLine="180" w:firstLineChars="100"/>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100%</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57"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nil"/>
              <w:left w:val="single" w:color="auto" w:sz="4" w:space="0"/>
              <w:bottom w:val="nil"/>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效益指标（30分）</w:t>
            </w:r>
          </w:p>
        </w:tc>
        <w:tc>
          <w:tcPr>
            <w:tcW w:w="1070" w:type="dxa"/>
            <w:vMerge w:val="restart"/>
            <w:tcBorders>
              <w:top w:val="single" w:color="auto" w:sz="4" w:space="0"/>
              <w:left w:val="single" w:color="auto" w:sz="4" w:space="0"/>
              <w:right w:val="single" w:color="auto" w:sz="4" w:space="0"/>
            </w:tcBorders>
            <w:vAlign w:val="center"/>
          </w:tcPr>
          <w:p>
            <w:pPr>
              <w:spacing w:line="300" w:lineRule="exact"/>
              <w:jc w:val="left"/>
              <w:rPr>
                <w:rFonts w:ascii="宋体" w:hAnsi="宋体" w:cs="宋体"/>
                <w:color w:val="000000"/>
                <w:kern w:val="0"/>
                <w:sz w:val="18"/>
                <w:szCs w:val="18"/>
              </w:rPr>
            </w:pPr>
            <w:r>
              <w:rPr>
                <w:rFonts w:hint="eastAsia" w:ascii="宋体" w:hAnsi="宋体" w:cs="宋体"/>
                <w:color w:val="000000"/>
                <w:kern w:val="0"/>
                <w:sz w:val="13"/>
                <w:szCs w:val="13"/>
              </w:rPr>
              <w:t>经济效益指标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64"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center"/>
              <w:rPr>
                <w:rFonts w:hint="eastAsia" w:ascii="宋体" w:hAnsi="宋体" w:cs="宋体"/>
                <w:color w:val="000000"/>
                <w:kern w:val="0"/>
                <w:sz w:val="18"/>
                <w:szCs w:val="18"/>
              </w:rPr>
            </w:pPr>
          </w:p>
        </w:tc>
        <w:tc>
          <w:tcPr>
            <w:tcW w:w="1070" w:type="dxa"/>
            <w:vMerge w:val="continue"/>
            <w:tcBorders>
              <w:left w:val="single" w:color="auto" w:sz="4" w:space="0"/>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1498"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860"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699" w:type="dxa"/>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992" w:type="dxa"/>
            <w:tcBorders>
              <w:top w:val="single" w:color="auto" w:sz="4" w:space="0"/>
              <w:left w:val="nil"/>
              <w:bottom w:val="single" w:color="auto" w:sz="4" w:space="0"/>
              <w:right w:val="nil"/>
            </w:tcBorders>
            <w:vAlign w:val="center"/>
          </w:tcPr>
          <w:p>
            <w:pPr>
              <w:spacing w:line="300" w:lineRule="exact"/>
              <w:jc w:val="left"/>
              <w:rPr>
                <w:rFonts w:hint="eastAsia" w:ascii="宋体" w:hAnsi="宋体" w:cs="宋体"/>
                <w:color w:val="000000"/>
                <w:kern w:val="0"/>
                <w:sz w:val="18"/>
                <w:szCs w:val="18"/>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c>
          <w:tcPr>
            <w:tcW w:w="1559" w:type="dxa"/>
            <w:gridSpan w:val="2"/>
            <w:tcBorders>
              <w:top w:val="single" w:color="auto" w:sz="4" w:space="0"/>
              <w:left w:val="nil"/>
              <w:bottom w:val="single" w:color="auto" w:sz="4" w:space="0"/>
              <w:right w:val="single" w:color="auto" w:sz="4" w:space="0"/>
            </w:tcBorders>
            <w:vAlign w:val="center"/>
          </w:tcPr>
          <w:p>
            <w:pPr>
              <w:spacing w:line="300" w:lineRule="exact"/>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15"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社会效益指标</w:t>
            </w:r>
          </w:p>
        </w:tc>
        <w:tc>
          <w:tcPr>
            <w:tcW w:w="149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方正仿宋_GBK" w:cs="宋体"/>
                <w:color w:val="000000"/>
                <w:kern w:val="0"/>
                <w:sz w:val="15"/>
                <w:szCs w:val="15"/>
                <w:lang w:eastAsia="zh-CN"/>
              </w:rPr>
            </w:pPr>
            <w:r>
              <w:rPr>
                <w:rFonts w:hint="eastAsia" w:ascii="宋体" w:hAnsi="宋体" w:cs="宋体"/>
                <w:color w:val="000000"/>
                <w:kern w:val="0"/>
                <w:sz w:val="15"/>
                <w:szCs w:val="15"/>
                <w:lang w:val="en-US" w:eastAsia="zh-CN"/>
              </w:rPr>
              <w:t>部门公信力提升</w:t>
            </w:r>
          </w:p>
        </w:tc>
        <w:tc>
          <w:tcPr>
            <w:tcW w:w="860" w:type="dxa"/>
            <w:gridSpan w:val="2"/>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w:t>
            </w:r>
          </w:p>
        </w:tc>
        <w:tc>
          <w:tcPr>
            <w:tcW w:w="6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10分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提高</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22"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方正仿宋_GBK" w:cs="宋体"/>
                <w:color w:val="000000"/>
                <w:kern w:val="0"/>
                <w:sz w:val="18"/>
                <w:szCs w:val="18"/>
                <w:lang w:eastAsia="zh-CN"/>
              </w:rPr>
            </w:pPr>
            <w:r>
              <w:rPr>
                <w:rFonts w:hint="eastAsia" w:ascii="宋体" w:hAnsi="宋体" w:cs="宋体"/>
                <w:color w:val="000000"/>
                <w:kern w:val="0"/>
                <w:sz w:val="13"/>
                <w:szCs w:val="13"/>
                <w:lang w:val="en-US" w:eastAsia="zh-CN"/>
              </w:rPr>
              <w:t>服务群众能力提高</w:t>
            </w:r>
          </w:p>
        </w:tc>
        <w:tc>
          <w:tcPr>
            <w:tcW w:w="860" w:type="dxa"/>
            <w:gridSpan w:val="2"/>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提高</w:t>
            </w:r>
          </w:p>
        </w:tc>
        <w:tc>
          <w:tcPr>
            <w:tcW w:w="69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20</w:t>
            </w:r>
            <w:r>
              <w:rPr>
                <w:rFonts w:hint="eastAsia" w:ascii="宋体" w:hAnsi="宋体" w:eastAsia="宋体" w:cs="宋体"/>
                <w:i w:val="0"/>
                <w:iCs w:val="0"/>
                <w:color w:val="000000"/>
                <w:kern w:val="0"/>
                <w:sz w:val="20"/>
                <w:szCs w:val="20"/>
                <w:u w:val="none"/>
                <w:lang w:val="en-US" w:eastAsia="zh-CN" w:bidi="ar"/>
              </w:rPr>
              <w:t>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提高</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35"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3"/>
                <w:szCs w:val="13"/>
              </w:rPr>
              <w:t>生态效益指标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16"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311"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nil"/>
              <w:left w:val="single" w:color="auto" w:sz="4" w:space="0"/>
              <w:bottom w:val="nil"/>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1"/>
                <w:szCs w:val="11"/>
              </w:rPr>
              <w:t>可持续影响指标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eastAsia="方正仿宋_GBK" w:cs="宋体"/>
                <w:color w:val="000000"/>
                <w:kern w:val="0"/>
                <w:sz w:val="18"/>
                <w:szCs w:val="18"/>
                <w:lang w:eastAsia="zh-CN"/>
              </w:rPr>
            </w:pPr>
          </w:p>
        </w:tc>
        <w:tc>
          <w:tcPr>
            <w:tcW w:w="992" w:type="dxa"/>
            <w:tcBorders>
              <w:top w:val="nil"/>
              <w:left w:val="nil"/>
              <w:bottom w:val="single" w:color="auto" w:sz="4" w:space="0"/>
              <w:right w:val="nil"/>
            </w:tcBorders>
            <w:vAlign w:val="center"/>
          </w:tcPr>
          <w:p>
            <w:pPr>
              <w:widowControl/>
              <w:spacing w:line="300" w:lineRule="exact"/>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rPr>
              <w:t>　</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22"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满意度指标（10分）</w:t>
            </w:r>
          </w:p>
        </w:tc>
        <w:tc>
          <w:tcPr>
            <w:tcW w:w="1070"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县政府</w:t>
            </w:r>
            <w:r>
              <w:rPr>
                <w:rFonts w:hint="eastAsia" w:ascii="宋体" w:hAnsi="宋体" w:cs="宋体"/>
                <w:color w:val="000000"/>
                <w:kern w:val="0"/>
                <w:sz w:val="18"/>
                <w:szCs w:val="18"/>
              </w:rPr>
              <w:t>满意度</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699" w:type="dxa"/>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auto"/>
                <w:kern w:val="0"/>
                <w:sz w:val="18"/>
                <w:szCs w:val="18"/>
              </w:rPr>
            </w:pPr>
            <w:r>
              <w:rPr>
                <w:rFonts w:hint="eastAsia" w:ascii="宋体" w:hAnsi="宋体" w:cs="宋体"/>
                <w:color w:val="auto"/>
                <w:kern w:val="0"/>
                <w:sz w:val="18"/>
                <w:szCs w:val="18"/>
              </w:rPr>
              <w:t>　9</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5%</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5分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69" w:hRule="exact"/>
        </w:trPr>
        <w:tc>
          <w:tcPr>
            <w:tcW w:w="620" w:type="dxa"/>
            <w:vMerge w:val="continue"/>
            <w:tcBorders>
              <w:top w:val="nil"/>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07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p>
        </w:tc>
        <w:tc>
          <w:tcPr>
            <w:tcW w:w="1498"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lang w:eastAsia="zh-CN"/>
              </w:rPr>
              <w:t>社会公众</w:t>
            </w:r>
            <w:r>
              <w:rPr>
                <w:rFonts w:hint="eastAsia" w:ascii="宋体" w:hAnsi="宋体" w:cs="宋体"/>
                <w:color w:val="000000"/>
                <w:kern w:val="0"/>
                <w:sz w:val="18"/>
                <w:szCs w:val="18"/>
              </w:rPr>
              <w:t>满意度</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≥90%</w:t>
            </w:r>
          </w:p>
        </w:tc>
        <w:tc>
          <w:tcPr>
            <w:tcW w:w="699" w:type="dxa"/>
            <w:tcBorders>
              <w:top w:val="nil"/>
              <w:left w:val="nil"/>
              <w:bottom w:val="single" w:color="auto" w:sz="4" w:space="0"/>
              <w:right w:val="single" w:color="auto" w:sz="4" w:space="0"/>
            </w:tcBorders>
            <w:vAlign w:val="center"/>
          </w:tcPr>
          <w:p>
            <w:pPr>
              <w:widowControl/>
              <w:spacing w:line="300" w:lineRule="exact"/>
              <w:ind w:firstLine="180" w:firstLineChars="100"/>
              <w:jc w:val="left"/>
              <w:rPr>
                <w:rFonts w:hint="eastAsia" w:ascii="宋体" w:hAnsi="宋体" w:eastAsia="方正仿宋_GBK" w:cs="宋体"/>
                <w:color w:val="000000"/>
                <w:kern w:val="0"/>
                <w:sz w:val="18"/>
                <w:szCs w:val="18"/>
                <w:lang w:eastAsia="zh-CN"/>
              </w:rPr>
            </w:pPr>
            <w:r>
              <w:rPr>
                <w:rFonts w:hint="eastAsia" w:ascii="宋体" w:hAnsi="宋体" w:cs="宋体"/>
                <w:color w:val="000000"/>
                <w:kern w:val="0"/>
                <w:sz w:val="18"/>
                <w:szCs w:val="18"/>
                <w:lang w:val="en-US" w:eastAsia="zh-CN"/>
              </w:rPr>
              <w:t>5分</w:t>
            </w:r>
          </w:p>
        </w:tc>
        <w:tc>
          <w:tcPr>
            <w:tcW w:w="992" w:type="dxa"/>
            <w:tcBorders>
              <w:top w:val="nil"/>
              <w:left w:val="nil"/>
              <w:bottom w:val="single" w:color="auto" w:sz="4" w:space="0"/>
              <w:right w:val="nil"/>
            </w:tcBorders>
            <w:vAlign w:val="center"/>
          </w:tcPr>
          <w:p>
            <w:pPr>
              <w:widowControl/>
              <w:spacing w:line="300" w:lineRule="exact"/>
              <w:jc w:val="left"/>
              <w:rPr>
                <w:rFonts w:ascii="宋体" w:hAnsi="宋体" w:cs="宋体"/>
                <w:color w:val="auto"/>
                <w:kern w:val="0"/>
                <w:sz w:val="18"/>
                <w:szCs w:val="18"/>
              </w:rPr>
            </w:pPr>
            <w:r>
              <w:rPr>
                <w:rFonts w:hint="eastAsia" w:ascii="宋体" w:hAnsi="宋体" w:cs="宋体"/>
                <w:color w:val="auto"/>
                <w:kern w:val="0"/>
                <w:sz w:val="18"/>
                <w:szCs w:val="18"/>
              </w:rPr>
              <w:t>　9</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w:t>
            </w: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5分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4" w:hRule="exact"/>
        </w:trPr>
        <w:tc>
          <w:tcPr>
            <w:tcW w:w="4268" w:type="dxa"/>
            <w:gridSpan w:val="5"/>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合计</w:t>
            </w:r>
          </w:p>
        </w:tc>
        <w:tc>
          <w:tcPr>
            <w:tcW w:w="860"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300" w:lineRule="exact"/>
              <w:jc w:val="left"/>
              <w:rPr>
                <w:rFonts w:hint="default" w:ascii="宋体" w:hAnsi="宋体" w:eastAsia="方正仿宋_GBK" w:cs="宋体"/>
                <w:color w:val="000000"/>
                <w:kern w:val="0"/>
                <w:sz w:val="18"/>
                <w:szCs w:val="18"/>
                <w:lang w:val="en-US" w:eastAsia="zh-CN"/>
              </w:rPr>
            </w:pPr>
            <w:r>
              <w:rPr>
                <w:rFonts w:hint="eastAsia" w:ascii="宋体" w:hAnsi="宋体" w:cs="宋体"/>
                <w:color w:val="000000"/>
                <w:kern w:val="0"/>
                <w:sz w:val="18"/>
                <w:szCs w:val="18"/>
                <w:lang w:val="en-US" w:eastAsia="zh-CN"/>
              </w:rPr>
              <w:t>100分</w:t>
            </w:r>
          </w:p>
        </w:tc>
        <w:tc>
          <w:tcPr>
            <w:tcW w:w="992" w:type="dxa"/>
            <w:tcBorders>
              <w:top w:val="nil"/>
              <w:left w:val="nil"/>
              <w:bottom w:val="single" w:color="auto" w:sz="4" w:space="0"/>
              <w:right w:val="nil"/>
            </w:tcBorders>
            <w:vAlign w:val="center"/>
          </w:tcPr>
          <w:p>
            <w:pPr>
              <w:widowControl/>
              <w:spacing w:line="300" w:lineRule="exact"/>
              <w:jc w:val="left"/>
              <w:rPr>
                <w:rFonts w:hint="eastAsia" w:ascii="宋体" w:hAnsi="宋体" w:cs="宋体"/>
                <w:color w:val="000000"/>
                <w:kern w:val="0"/>
                <w:sz w:val="18"/>
                <w:szCs w:val="18"/>
              </w:rPr>
            </w:pPr>
          </w:p>
        </w:tc>
        <w:tc>
          <w:tcPr>
            <w:tcW w:w="993"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分</w:t>
            </w:r>
          </w:p>
        </w:tc>
        <w:tc>
          <w:tcPr>
            <w:tcW w:w="1559"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宋体" w:hAnsi="宋体" w:cs="宋体"/>
                <w:color w:val="000000"/>
                <w:kern w:val="0"/>
                <w:sz w:val="18"/>
                <w:szCs w:val="18"/>
              </w:rPr>
            </w:pPr>
          </w:p>
        </w:tc>
      </w:tr>
    </w:tbl>
    <w:p>
      <w:pPr>
        <w:pStyle w:val="5"/>
        <w:shd w:val="clear" w:color="auto" w:fill="FFFFFF"/>
        <w:rPr>
          <w:rFonts w:hint="default"/>
          <w:sz w:val="30"/>
          <w:szCs w:val="30"/>
          <w:lang w:val="en-US" w:eastAsia="zh-CN"/>
        </w:rPr>
      </w:pPr>
    </w:p>
    <w:p>
      <w:pPr>
        <w:pStyle w:val="5"/>
        <w:shd w:val="clear" w:color="auto" w:fill="FFFFFF"/>
        <w:ind w:firstLine="643" w:firstLineChars="200"/>
        <w:rPr>
          <w:rStyle w:val="7"/>
          <w:rFonts w:hint="eastAsia" w:ascii="方正仿宋_GBK" w:hAnsi="Times New Roman" w:eastAsia="方正仿宋_GBK" w:cs="Times New Roman"/>
          <w:bCs w:val="0"/>
          <w:sz w:val="32"/>
          <w:szCs w:val="32"/>
          <w:shd w:val="clear" w:color="auto" w:fill="FFFFFF"/>
          <w:lang w:bidi="ar"/>
        </w:rPr>
      </w:pPr>
      <w:r>
        <w:rPr>
          <w:rStyle w:val="7"/>
          <w:rFonts w:hint="eastAsia" w:ascii="方正仿宋_GBK" w:hAnsi="Times New Roman" w:eastAsia="方正仿宋_GBK" w:cs="Times New Roman"/>
          <w:bCs w:val="0"/>
          <w:sz w:val="32"/>
          <w:szCs w:val="32"/>
          <w:shd w:val="clear" w:color="auto" w:fill="FFFFFF"/>
          <w:lang w:val="en-US" w:eastAsia="zh-CN" w:bidi="ar"/>
        </w:rPr>
        <w:t>2.</w:t>
      </w:r>
      <w:r>
        <w:rPr>
          <w:rStyle w:val="7"/>
          <w:rFonts w:hint="eastAsia" w:ascii="方正仿宋_GBK" w:hAnsi="Times New Roman" w:eastAsia="方正仿宋_GBK" w:cs="Times New Roman"/>
          <w:bCs w:val="0"/>
          <w:sz w:val="32"/>
          <w:szCs w:val="32"/>
          <w:shd w:val="clear" w:color="auto" w:fill="FFFFFF"/>
          <w:lang w:bidi="ar"/>
        </w:rPr>
        <w:t>绩效自评报告</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lang w:eastAsia="zh-CN"/>
        </w:rPr>
        <w:t>奉节县总工会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rPr>
      </w:pPr>
      <w:r>
        <w:rPr>
          <w:rFonts w:hint="eastAsia" w:ascii="方正小标宋_GBK" w:hAnsi="宋体" w:eastAsia="方正小标宋_GBK" w:cs="宋体"/>
          <w:sz w:val="44"/>
          <w:szCs w:val="44"/>
          <w:lang w:eastAsia="zh-CN"/>
        </w:rPr>
        <w:t>春节走访慰问项目</w:t>
      </w:r>
      <w:r>
        <w:rPr>
          <w:rFonts w:hint="eastAsia" w:ascii="方正小标宋_GBK" w:hAnsi="宋体" w:eastAsia="方正小标宋_GBK" w:cs="宋体"/>
          <w:sz w:val="44"/>
          <w:szCs w:val="44"/>
        </w:rPr>
        <w:t>绩效自评报告</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ascii="方正仿宋_GBK"/>
          <w:szCs w:val="32"/>
        </w:rPr>
      </w:pPr>
    </w:p>
    <w:p>
      <w:pPr>
        <w:spacing w:line="600" w:lineRule="exact"/>
        <w:ind w:firstLine="640" w:firstLineChars="200"/>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一、绩效目标分解下达情况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方正小标宋_GBK" w:hAnsi="方正小标宋_GBK" w:eastAsia="方正小标宋_GBK" w:cs="方正小标宋_GBK"/>
          <w:sz w:val="32"/>
          <w:szCs w:val="32"/>
          <w:lang w:val="en-US" w:eastAsia="zh-CN"/>
        </w:rPr>
        <w:t xml:space="preserve"> </w:t>
      </w:r>
      <w:r>
        <w:rPr>
          <w:rFonts w:hint="eastAsia" w:ascii="Times New Roman" w:hAnsi="Times New Roman" w:eastAsia="方正仿宋_GBK" w:cs="宋体"/>
          <w:kern w:val="0"/>
          <w:sz w:val="32"/>
          <w:szCs w:val="32"/>
          <w:shd w:val="clear" w:color="auto" w:fill="FFFFFF"/>
          <w:lang w:val="en-US" w:eastAsia="zh-CN" w:bidi="ar-SA"/>
        </w:rPr>
        <w:t>2020年县财政局下达春节走访慰问经费4万元（奉节财行〔2020〕3号），奉节县总工会实施了春节走访慰问项目，主要用于保障全县春节劳模慰问，推进全县总工会春节走访慰问工作顺利进行。</w:t>
      </w:r>
    </w:p>
    <w:p>
      <w:pPr>
        <w:numPr>
          <w:ilvl w:val="0"/>
          <w:numId w:val="1"/>
        </w:numPr>
        <w:spacing w:line="600" w:lineRule="exact"/>
        <w:ind w:firstLine="640" w:firstLineChars="200"/>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7"/>
          <w:rFonts w:hint="eastAsia" w:ascii="方正楷体_GBK" w:hAnsi="Times New Roman" w:eastAsia="方正楷体_GBK" w:cs="Times New Roman"/>
          <w:b w:val="0"/>
          <w:kern w:val="0"/>
          <w:sz w:val="32"/>
          <w:szCs w:val="32"/>
          <w:shd w:val="clear" w:color="auto" w:fill="FFFFFF"/>
          <w:lang w:val="en-US" w:eastAsia="zh-CN" w:bidi="ar"/>
        </w:rPr>
      </w:pPr>
      <w:r>
        <w:rPr>
          <w:rFonts w:hint="eastAsia" w:ascii="方正楷体_GBK" w:hAnsi="楷体_GB2312" w:eastAsia="方正楷体_GBK" w:cs="楷体_GB2312"/>
          <w:bCs/>
          <w:sz w:val="32"/>
          <w:szCs w:val="32"/>
          <w:lang w:val="en-US" w:eastAsia="zh-CN"/>
        </w:rPr>
        <w:t>（一）资金投入情况分析</w:t>
      </w:r>
      <w:r>
        <w:rPr>
          <w:rStyle w:val="7"/>
          <w:rFonts w:hint="eastAsia" w:ascii="方正楷体_GBK" w:hAnsi="Times New Roman" w:eastAsia="方正楷体_GBK" w:cs="Times New Roman"/>
          <w:b w:val="0"/>
          <w:kern w:val="0"/>
          <w:sz w:val="32"/>
          <w:szCs w:val="32"/>
          <w:shd w:val="clear" w:color="auto"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1.项目资金到位情况分析。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2020年春节走访慰问项目资金4万元全部拨付到位。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2020年共投入资金4万元，主要用于全县春节走访慰问劳模支出事项。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按照财政部门关于项目资金的相关要求，进行规范化管理，做到专款专用。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楷体_GB2312" w:eastAsia="方正楷体_GBK" w:cs="楷体_GB2312"/>
          <w:bCs/>
          <w:sz w:val="32"/>
          <w:szCs w:val="32"/>
          <w:lang w:val="en-US" w:eastAsia="zh-CN"/>
        </w:rPr>
      </w:pPr>
      <w:r>
        <w:rPr>
          <w:rFonts w:hint="eastAsia" w:ascii="方正楷体_GBK" w:hAnsi="楷体_GB2312" w:eastAsia="方正楷体_GBK" w:cs="楷体_GB2312"/>
          <w:bCs/>
          <w:sz w:val="32"/>
          <w:szCs w:val="32"/>
          <w:lang w:val="en-US" w:eastAsia="zh-CN"/>
        </w:rPr>
        <w:t>（二）总体绩效目标完成情况分析。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该项目实施以来，在春节期间走访慰问了全县劳模80人，达到预期目标，保障了全县工会慰问走访工作顺利推进。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楷体_GB2312" w:eastAsia="方正楷体_GBK" w:cs="楷体_GB2312"/>
          <w:bCs/>
          <w:sz w:val="32"/>
          <w:szCs w:val="32"/>
          <w:lang w:val="en-US" w:eastAsia="zh-CN"/>
        </w:rPr>
      </w:pPr>
      <w:r>
        <w:rPr>
          <w:rFonts w:hint="eastAsia" w:ascii="方正楷体_GBK" w:hAnsi="楷体_GB2312" w:eastAsia="方正楷体_GBK" w:cs="楷体_GB2312"/>
          <w:bCs/>
          <w:sz w:val="32"/>
          <w:szCs w:val="32"/>
          <w:lang w:val="en-US" w:eastAsia="zh-CN"/>
        </w:rPr>
        <w:t>（三）绩效目标完成情况分析。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（1）数量指标。走访慰问劳模80人次。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（2）质量指标。工作完成率100%。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（3）时效指标。准时完成率100%。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（4）成本指标。没有设定。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（1）经济效益。没有设定。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（2）社会效益。部门公信力明显提升、服务群众能力明显提高。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（3）生态效益。没有设定。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（4）可持续影响。没有设定。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3.满意度指标完成情况分析。县政府和社会公众满意度分别达到96.5%和96%以上。</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本项目没有偏离绩效目标，下一步，本单位将严格工作考核奖惩，进一步改进工作方法，制定完善工作措施，力争将工作完成的更好。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黑体" w:eastAsia="方正黑体_GBK" w:cs="黑体"/>
          <w:bCs/>
          <w:szCs w:val="32"/>
        </w:rPr>
      </w:pPr>
      <w:r>
        <w:rPr>
          <w:rFonts w:hint="eastAsia" w:ascii="方正黑体_GBK" w:hAnsi="方正黑体_GBK" w:eastAsia="方正黑体_GBK" w:cs="方正黑体_GBK"/>
          <w:bCs/>
          <w:sz w:val="32"/>
          <w:szCs w:val="32"/>
          <w:lang w:eastAsia="zh-CN"/>
        </w:rPr>
        <w:t>四、</w:t>
      </w:r>
      <w:r>
        <w:rPr>
          <w:rFonts w:hint="eastAsia" w:ascii="方正黑体_GBK" w:hAnsi="方正黑体_GBK" w:eastAsia="方正黑体_GBK" w:cs="方正黑体_GBK"/>
          <w:bCs/>
          <w:sz w:val="32"/>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拟将预算资金绩效评价结果在全单位工作范围内公开。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五、其他需要说明的问题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无其他需要说明的特殊情况。</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lang w:eastAsia="zh-CN"/>
        </w:rPr>
        <w:t>奉节县总工会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lang w:eastAsia="zh-CN"/>
        </w:rPr>
        <w:t>劳模慰问和先进工作者奖金</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宋体" w:eastAsia="方正小标宋_GBK" w:cs="宋体"/>
          <w:sz w:val="44"/>
          <w:szCs w:val="44"/>
        </w:rPr>
      </w:pPr>
      <w:r>
        <w:rPr>
          <w:rFonts w:hint="eastAsia" w:ascii="方正小标宋_GBK" w:hAnsi="宋体" w:eastAsia="方正小标宋_GBK" w:cs="宋体"/>
          <w:sz w:val="44"/>
          <w:szCs w:val="44"/>
          <w:lang w:eastAsia="zh-CN"/>
        </w:rPr>
        <w:t>项目</w:t>
      </w:r>
      <w:r>
        <w:rPr>
          <w:rFonts w:hint="eastAsia" w:ascii="方正小标宋_GBK" w:hAnsi="宋体" w:eastAsia="方正小标宋_GBK" w:cs="宋体"/>
          <w:sz w:val="44"/>
          <w:szCs w:val="44"/>
        </w:rPr>
        <w:t>绩效自评报告</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ascii="方正仿宋_GBK"/>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一、绩效目标分解下达情况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szCs w:val="32"/>
          <w:lang w:val="en-US" w:eastAsia="zh-CN"/>
        </w:rPr>
      </w:pPr>
      <w:r>
        <w:rPr>
          <w:rFonts w:hint="eastAsia" w:ascii="Times New Roman" w:hAnsi="Times New Roman" w:eastAsia="方正仿宋_GBK" w:cs="宋体"/>
          <w:kern w:val="0"/>
          <w:sz w:val="32"/>
          <w:szCs w:val="32"/>
          <w:shd w:val="clear" w:color="auto" w:fill="FFFFFF"/>
          <w:lang w:val="en-US" w:eastAsia="zh-CN" w:bidi="ar-SA"/>
        </w:rPr>
        <w:t xml:space="preserve"> 2020年县财政局下达劳模慰问和先进工作者奖金经费47.96万元（奉节财行〔2020〕270号），奉节县总工会实施了劳模慰问和先进工作者奖金项目，主要用于保障全县劳模慰问、先进工作者奖金和相关工作经费，推进工会慰问和先进工作者表彰工作顺利进行。</w:t>
      </w:r>
      <w:r>
        <w:rPr>
          <w:rFonts w:hint="eastAsia" w:ascii="方正仿宋_GBK"/>
          <w:szCs w:val="32"/>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二、绩效目标完成情况分析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楷体_GB2312" w:eastAsia="方正楷体_GBK" w:cs="楷体_GB2312"/>
          <w:bCs/>
          <w:sz w:val="32"/>
          <w:szCs w:val="32"/>
          <w:lang w:val="en-US" w:eastAsia="zh-CN"/>
        </w:rPr>
      </w:pPr>
      <w:r>
        <w:rPr>
          <w:rFonts w:hint="eastAsia" w:ascii="方正楷体_GBK" w:hAnsi="楷体_GB2312" w:eastAsia="方正楷体_GBK" w:cs="楷体_GB2312"/>
          <w:bCs/>
          <w:sz w:val="32"/>
          <w:szCs w:val="32"/>
          <w:lang w:val="en-US" w:eastAsia="zh-CN"/>
        </w:rPr>
        <w:t>（一）资金投入情况分析。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1.项目资金到位情况分析。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2020年劳模慰问和先进工作者奖金项目资金47.96万元全部拨付到位。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2020年共投入资金47.96万元，其中用于第二届“奉节县劳动模范”30名、“奉节县先进工作者”20名每人奖金5000元，计25万元；第一届、第二届79名“奉节县劳动模范”、“奉节县先进工作者”日常慰问18.96万元；网络宣传及奖章、证书制作等费用4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按照奉节委办〔2020〕6 号文件《中共奉节县委办公室 奉节县人民政府办公室 关于印发〈奉节县第二届劳动模范和先进工作者评选表彰方案〉的通知》的要求，进行规范化管理，做到专款专用。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楷体_GB2312" w:eastAsia="方正楷体_GBK" w:cs="楷体_GB2312"/>
          <w:bCs/>
          <w:sz w:val="32"/>
          <w:szCs w:val="32"/>
          <w:lang w:val="en-US" w:eastAsia="zh-CN"/>
        </w:rPr>
      </w:pPr>
      <w:r>
        <w:rPr>
          <w:rFonts w:hint="eastAsia" w:ascii="方正楷体_GBK" w:hAnsi="楷体_GB2312" w:eastAsia="方正楷体_GBK" w:cs="楷体_GB2312"/>
          <w:bCs/>
          <w:sz w:val="32"/>
          <w:szCs w:val="32"/>
          <w:lang w:val="en-US" w:eastAsia="zh-CN"/>
        </w:rPr>
        <w:t>（二）总体绩效目标完成情况分析。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楷体_GB2312" w:eastAsia="方正仿宋_GBK" w:cs="楷体_GB2312"/>
          <w:bCs/>
          <w:szCs w:val="32"/>
          <w:lang w:eastAsia="zh-CN"/>
        </w:rPr>
      </w:pPr>
      <w:r>
        <w:rPr>
          <w:rFonts w:hint="eastAsia" w:ascii="Times New Roman" w:hAnsi="Times New Roman" w:eastAsia="方正仿宋_GBK" w:cs="宋体"/>
          <w:kern w:val="0"/>
          <w:sz w:val="32"/>
          <w:szCs w:val="32"/>
          <w:shd w:val="clear" w:color="auto" w:fill="FFFFFF"/>
          <w:lang w:val="en-US" w:eastAsia="zh-CN" w:bidi="ar-SA"/>
        </w:rPr>
        <w:t>该项目实施以来，慰问了第二届“奉节县劳动模范”30名、“奉节县先进工作者”20名；并且对第一届、第二届79名“奉节县劳动模范”、“奉节县先进工作者”进行了日常慰问走访；开展了网络宣传、制作了奖章、证书，表彰了先进。达到预期目标，保障了全县工会慰问走访工作顺利推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楷体_GB2312" w:eastAsia="方正楷体_GBK" w:cs="楷体_GB2312"/>
          <w:bCs/>
          <w:sz w:val="32"/>
          <w:szCs w:val="32"/>
          <w:lang w:val="en-US" w:eastAsia="zh-CN"/>
        </w:rPr>
      </w:pPr>
      <w:r>
        <w:rPr>
          <w:rFonts w:hint="eastAsia" w:ascii="方正楷体_GBK" w:hAnsi="楷体_GB2312" w:eastAsia="方正楷体_GBK" w:cs="楷体_GB2312"/>
          <w:bCs/>
          <w:sz w:val="32"/>
          <w:szCs w:val="32"/>
          <w:lang w:val="en-US" w:eastAsia="zh-CN"/>
        </w:rPr>
        <w:t>（三）绩效目标完成情况分析。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1.产出指标完成情况分析。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（1）数量指标。第二届劳模慰问50人次，第一二届劳模79名春节慰问79人次，第一、二届劳模79名五一慰问79人次，79名劳模体检（每两年一次体检）40人次，79名劳模疗养休养（每休养五年一次）16人次。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（2）质量指标。工作完成率100%。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（3）时效指标。准时完成率100%。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（4）成本指标。没有设定。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2.效益指标完成情况分析。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（1）经济效益。没有设定。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（2）社会效益。部门公信力明显提升、服务群众能力明显提高。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（3）生态效益。没有设定。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（4）可持续影响。没有设定。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3.满意度指标完成情况分析。县政府和社会公众满意度分别达到95.5%和95%以上。</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三、偏离绩效目标的原因和下一步改进措施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本项目没有偏离绩效目标，下一步，本单位将严格工作考核奖惩，进一步改进工作方法，制定完善工作措施，力争将工作完成的更好。</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eastAsia="zh-CN"/>
        </w:rPr>
        <w:t>四</w:t>
      </w:r>
      <w:r>
        <w:rPr>
          <w:rFonts w:hint="eastAsia" w:ascii="方正黑体_GBK" w:hAnsi="方正黑体_GBK" w:eastAsia="方正黑体_GBK" w:cs="方正黑体_GBK"/>
          <w:bCs/>
          <w:sz w:val="32"/>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拟将预算资金绩效评价结果在全单位工作范围内公开。</w:t>
      </w:r>
    </w:p>
    <w:p>
      <w:pPr>
        <w:spacing w:line="60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lang w:eastAsia="zh-CN"/>
        </w:rPr>
        <w:t>五</w:t>
      </w:r>
      <w:r>
        <w:rPr>
          <w:rFonts w:hint="eastAsia" w:ascii="方正黑体_GBK" w:hAnsi="方正黑体_GBK" w:eastAsia="方正黑体_GBK" w:cs="方正黑体_GBK"/>
          <w:bCs/>
          <w:sz w:val="32"/>
          <w:szCs w:val="32"/>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_GBK" w:cs="宋体"/>
          <w:kern w:val="0"/>
          <w:sz w:val="32"/>
          <w:szCs w:val="32"/>
          <w:shd w:val="clear" w:color="auto" w:fill="FFFFFF"/>
          <w:lang w:val="en-US" w:eastAsia="zh-CN" w:bidi="ar-SA"/>
        </w:rPr>
      </w:pPr>
      <w:r>
        <w:rPr>
          <w:rFonts w:hint="eastAsia" w:ascii="Times New Roman" w:hAnsi="Times New Roman" w:eastAsia="方正仿宋_GBK" w:cs="宋体"/>
          <w:kern w:val="0"/>
          <w:sz w:val="32"/>
          <w:szCs w:val="32"/>
          <w:shd w:val="clear" w:color="auto" w:fill="FFFFFF"/>
          <w:lang w:val="en-US" w:eastAsia="zh-CN" w:bidi="ar-SA"/>
        </w:rPr>
        <w:t>无其他需要说明的特殊情况。</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210" w:firstLineChars="100"/>
        <w:textAlignment w:val="auto"/>
        <w:rPr>
          <w:rFonts w:hint="eastAsia" w:ascii="方正仿宋_GBK"/>
          <w:szCs w:val="32"/>
          <w:lang w:eastAsia="zh-CN"/>
        </w:rPr>
      </w:pPr>
    </w:p>
    <w:p>
      <w:pPr>
        <w:pStyle w:val="5"/>
        <w:shd w:val="clear" w:color="auto" w:fill="FFFFFF"/>
        <w:ind w:firstLine="602" w:firstLineChars="200"/>
        <w:rPr>
          <w:rStyle w:val="7"/>
          <w:rFonts w:hint="eastAsia"/>
          <w:sz w:val="30"/>
          <w:szCs w:val="30"/>
        </w:rPr>
      </w:pPr>
      <w:r>
        <w:rPr>
          <w:rStyle w:val="7"/>
          <w:rFonts w:hint="eastAsia"/>
          <w:sz w:val="30"/>
          <w:szCs w:val="30"/>
        </w:rPr>
        <w:t xml:space="preserve">  </w:t>
      </w:r>
    </w:p>
    <w:p>
      <w:pPr>
        <w:pStyle w:val="5"/>
        <w:shd w:val="clear" w:color="auto" w:fill="FFFFFF"/>
        <w:ind w:firstLine="643" w:firstLineChars="200"/>
        <w:rPr>
          <w:rStyle w:val="7"/>
          <w:rFonts w:hint="eastAsia" w:ascii="方正楷体_GBK" w:hAnsi="Times New Roman" w:eastAsia="方正楷体_GBK" w:cs="Times New Roman"/>
          <w:bCs w:val="0"/>
          <w:sz w:val="32"/>
          <w:szCs w:val="32"/>
          <w:shd w:val="clear" w:color="auto" w:fill="FFFFFF"/>
          <w:lang w:bidi="ar"/>
        </w:rPr>
      </w:pPr>
    </w:p>
    <w:p>
      <w:pPr>
        <w:pStyle w:val="5"/>
        <w:shd w:val="clear" w:color="auto" w:fill="FFFFFF"/>
        <w:ind w:firstLine="643" w:firstLineChars="200"/>
        <w:rPr>
          <w:rStyle w:val="7"/>
          <w:rFonts w:hint="eastAsia" w:ascii="方正楷体_GBK" w:hAnsi="Times New Roman" w:eastAsia="方正楷体_GBK" w:cs="Times New Roman"/>
          <w:bCs w:val="0"/>
          <w:sz w:val="32"/>
          <w:szCs w:val="32"/>
          <w:shd w:val="clear" w:color="auto" w:fill="FFFFFF"/>
          <w:lang w:bidi="ar"/>
        </w:rPr>
      </w:pPr>
      <w:r>
        <w:rPr>
          <w:rStyle w:val="7"/>
          <w:rFonts w:hint="eastAsia" w:ascii="方正楷体_GBK" w:hAnsi="Times New Roman" w:eastAsia="方正楷体_GBK" w:cs="Times New Roman"/>
          <w:bCs w:val="0"/>
          <w:sz w:val="32"/>
          <w:szCs w:val="32"/>
          <w:shd w:val="clear" w:color="auto" w:fill="FFFFFF"/>
          <w:lang w:bidi="ar"/>
        </w:rPr>
        <w:t>（三）重点绩效评价结果</w:t>
      </w:r>
    </w:p>
    <w:p>
      <w:pPr>
        <w:pStyle w:val="5"/>
        <w:shd w:val="clear" w:color="auto" w:fill="FFFFFF"/>
        <w:rPr>
          <w:rFonts w:ascii="Times New Roman" w:hAnsi="Times New Roman" w:eastAsia="方正仿宋_GBK"/>
          <w:sz w:val="32"/>
          <w:szCs w:val="32"/>
          <w:shd w:val="clear" w:color="auto" w:fill="FFFFFF"/>
        </w:rPr>
      </w:pPr>
      <w:r>
        <w:rPr>
          <w:rFonts w:hint="eastAsia"/>
          <w:sz w:val="30"/>
          <w:szCs w:val="30"/>
        </w:rPr>
        <w:t xml:space="preserve">  </w:t>
      </w:r>
      <w:r>
        <w:rPr>
          <w:rFonts w:hint="eastAsia"/>
          <w:sz w:val="30"/>
          <w:szCs w:val="30"/>
          <w:lang w:val="en-US" w:eastAsia="zh-CN"/>
        </w:rPr>
        <w:t xml:space="preserve"> </w:t>
      </w:r>
      <w:r>
        <w:rPr>
          <w:rFonts w:ascii="Times New Roman" w:hAnsi="Times New Roman" w:eastAsia="方正仿宋_GBK"/>
          <w:sz w:val="32"/>
          <w:szCs w:val="32"/>
          <w:shd w:val="clear" w:color="auto" w:fill="FFFFFF"/>
        </w:rPr>
        <w:t>本年度没有开展重点绩效评价。</w:t>
      </w:r>
    </w:p>
    <w:p>
      <w:pPr>
        <w:pStyle w:val="5"/>
        <w:shd w:val="clear" w:color="auto" w:fill="FFFFFF"/>
        <w:rPr>
          <w:rStyle w:val="7"/>
          <w:rFonts w:hint="eastAsia" w:ascii="方正黑体_GBK" w:hAnsi="Times New Roman" w:eastAsia="方正黑体_GBK" w:cs="Times New Roman"/>
          <w:b/>
          <w:bCs w:val="0"/>
          <w:sz w:val="32"/>
          <w:szCs w:val="32"/>
          <w:shd w:val="clear" w:color="auto" w:fill="FFFFFF"/>
          <w:lang w:bidi="ar"/>
        </w:rPr>
      </w:pPr>
      <w:r>
        <w:rPr>
          <w:rStyle w:val="7"/>
          <w:rFonts w:hint="eastAsia"/>
          <w:sz w:val="30"/>
          <w:szCs w:val="30"/>
        </w:rPr>
        <w:t> </w:t>
      </w:r>
      <w:r>
        <w:rPr>
          <w:rStyle w:val="7"/>
          <w:rFonts w:hint="eastAsia" w:ascii="方正黑体_GBK" w:hAnsi="Times New Roman" w:eastAsia="方正黑体_GBK" w:cs="Times New Roman"/>
          <w:b/>
          <w:bCs w:val="0"/>
          <w:sz w:val="32"/>
          <w:szCs w:val="32"/>
          <w:shd w:val="clear" w:color="auto" w:fill="FFFFFF"/>
          <w:lang w:bidi="ar"/>
        </w:rPr>
        <w:t xml:space="preserve"> </w:t>
      </w:r>
      <w:r>
        <w:rPr>
          <w:rStyle w:val="7"/>
          <w:rFonts w:hint="eastAsia" w:ascii="方正黑体_GBK" w:hAnsi="Times New Roman" w:eastAsia="方正黑体_GBK" w:cs="Times New Roman"/>
          <w:b/>
          <w:bCs w:val="0"/>
          <w:sz w:val="32"/>
          <w:szCs w:val="32"/>
          <w:shd w:val="clear" w:color="auto" w:fill="FFFFFF"/>
          <w:lang w:val="en-US" w:eastAsia="zh-CN" w:bidi="ar"/>
        </w:rPr>
        <w:t xml:space="preserve"> </w:t>
      </w:r>
      <w:r>
        <w:rPr>
          <w:rStyle w:val="7"/>
          <w:rFonts w:hint="eastAsia" w:ascii="方正黑体_GBK" w:hAnsi="Times New Roman" w:eastAsia="方正黑体_GBK" w:cs="Times New Roman"/>
          <w:b/>
          <w:bCs w:val="0"/>
          <w:sz w:val="32"/>
          <w:szCs w:val="32"/>
          <w:shd w:val="clear" w:color="auto" w:fill="FFFFFF"/>
          <w:lang w:bidi="ar"/>
        </w:rPr>
        <w:t>六、专业名词解释</w:t>
      </w:r>
    </w:p>
    <w:p>
      <w:pPr>
        <w:pStyle w:val="5"/>
        <w:shd w:val="clear" w:color="auto" w:fill="FFFFFF"/>
        <w:rPr>
          <w:rFonts w:hint="eastAsia"/>
          <w:sz w:val="18"/>
          <w:szCs w:val="18"/>
        </w:rPr>
      </w:pPr>
      <w:r>
        <w:rPr>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（一）财政拨款收入：</w:t>
      </w:r>
      <w:r>
        <w:rPr>
          <w:rFonts w:hint="eastAsia" w:ascii="Times New Roman" w:hAnsi="Times New Roman" w:eastAsia="方正仿宋_GBK" w:cstheme="minorBidi"/>
          <w:kern w:val="0"/>
          <w:sz w:val="32"/>
          <w:szCs w:val="32"/>
          <w:lang w:val="en-US" w:eastAsia="zh-CN" w:bidi="ar-SA"/>
        </w:rPr>
        <w:t>指本年度从本级财政部门取得的财政拨款，包括一般公共预算财政拨款和政府性基金预算财政拨款。</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（二）事业收入：</w:t>
      </w:r>
      <w:r>
        <w:rPr>
          <w:rFonts w:hint="eastAsia" w:ascii="Times New Roman" w:hAnsi="Times New Roman" w:eastAsia="方正仿宋_GBK" w:cstheme="minorBidi"/>
          <w:kern w:val="0"/>
          <w:sz w:val="32"/>
          <w:szCs w:val="32"/>
          <w:lang w:val="en-US" w:eastAsia="zh-CN" w:bidi="ar-SA"/>
        </w:rPr>
        <w:t>指事业单位开展专业业务活动及其辅助活动取得的现金流入；事业单位收到的财政专户实际核拨的教育收费等资金在此反映。</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ascii="方正楷体_GBK" w:hAnsi="Times New Roman" w:eastAsia="方正楷体_GBK" w:cs="Times New Roman"/>
          <w:bCs w:val="0"/>
          <w:sz w:val="32"/>
          <w:szCs w:val="32"/>
          <w:shd w:val="clear" w:color="auto" w:fill="FFFFFF"/>
          <w:lang w:bidi="ar"/>
        </w:rPr>
        <w:t>（三）经营收入：</w:t>
      </w:r>
      <w:r>
        <w:rPr>
          <w:rFonts w:hint="eastAsia" w:ascii="Times New Roman" w:hAnsi="Times New Roman" w:eastAsia="方正仿宋_GBK" w:cstheme="minorBidi"/>
          <w:kern w:val="0"/>
          <w:sz w:val="32"/>
          <w:szCs w:val="32"/>
          <w:lang w:val="en-US" w:eastAsia="zh-CN" w:bidi="ar-SA"/>
        </w:rPr>
        <w:t>指事业单位在专业业务活动及其辅助活动之外开展非独立核算经营活动取得的现金流入。</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ascii="方正楷体_GBK" w:hAnsi="Times New Roman" w:eastAsia="方正楷体_GBK" w:cs="Times New Roman"/>
          <w:bCs w:val="0"/>
          <w:sz w:val="32"/>
          <w:szCs w:val="32"/>
          <w:shd w:val="clear" w:color="auto" w:fill="FFFFFF"/>
          <w:lang w:bidi="ar"/>
        </w:rPr>
        <w:t>（四）其他收入：</w:t>
      </w:r>
      <w:r>
        <w:rPr>
          <w:rFonts w:hint="eastAsia" w:ascii="Times New Roman" w:hAnsi="Times New Roman" w:eastAsia="方正仿宋_GBK" w:cstheme="minorBidi"/>
          <w:kern w:val="0"/>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ascii="方正楷体_GBK" w:hAnsi="Times New Roman" w:eastAsia="方正楷体_GBK" w:cs="Times New Roman"/>
          <w:bCs w:val="0"/>
          <w:sz w:val="32"/>
          <w:szCs w:val="32"/>
          <w:shd w:val="clear" w:color="auto" w:fill="FFFFFF"/>
          <w:lang w:bidi="ar"/>
        </w:rPr>
        <w:t>（五）用事业基金弥补收支差额：</w:t>
      </w:r>
      <w:r>
        <w:rPr>
          <w:rFonts w:hint="eastAsia" w:ascii="Times New Roman" w:hAnsi="Times New Roman" w:eastAsia="方正仿宋_GBK" w:cstheme="minorBidi"/>
          <w:kern w:val="0"/>
          <w:sz w:val="32"/>
          <w:szCs w:val="32"/>
          <w:lang w:val="en-US" w:eastAsia="zh-CN" w:bidi="ar-SA"/>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ascii="方正楷体_GBK" w:hAnsi="Times New Roman" w:eastAsia="方正楷体_GBK" w:cs="Times New Roman"/>
          <w:bCs w:val="0"/>
          <w:sz w:val="32"/>
          <w:szCs w:val="32"/>
          <w:shd w:val="clear" w:color="auto" w:fill="FFFFFF"/>
          <w:lang w:bidi="ar"/>
        </w:rPr>
        <w:t xml:space="preserve">  </w:t>
      </w:r>
      <w:r>
        <w:rPr>
          <w:rStyle w:val="7"/>
          <w:rFonts w:hint="eastAsia" w:ascii="方正楷体_GBK" w:hAnsi="Times New Roman" w:eastAsia="方正楷体_GBK" w:cs="Times New Roman"/>
          <w:bCs w:val="0"/>
          <w:sz w:val="32"/>
          <w:szCs w:val="32"/>
          <w:shd w:val="clear" w:color="auto" w:fill="FFFFFF"/>
          <w:lang w:val="en-US" w:eastAsia="zh-CN" w:bidi="ar"/>
        </w:rPr>
        <w:t xml:space="preserve">  </w:t>
      </w:r>
      <w:r>
        <w:rPr>
          <w:rStyle w:val="7"/>
          <w:rFonts w:hint="eastAsia" w:ascii="方正楷体_GBK" w:hAnsi="Times New Roman" w:eastAsia="方正楷体_GBK" w:cs="Times New Roman"/>
          <w:bCs w:val="0"/>
          <w:sz w:val="32"/>
          <w:szCs w:val="32"/>
          <w:shd w:val="clear" w:color="auto" w:fill="FFFFFF"/>
          <w:lang w:bidi="ar"/>
        </w:rPr>
        <w:t>（六）年初结转和结余：</w:t>
      </w:r>
      <w:r>
        <w:rPr>
          <w:rFonts w:hint="eastAsia" w:ascii="Times New Roman" w:hAnsi="Times New Roman" w:eastAsia="方正仿宋_GBK" w:cstheme="minorBidi"/>
          <w:kern w:val="0"/>
          <w:sz w:val="32"/>
          <w:szCs w:val="32"/>
          <w:lang w:val="en-US" w:eastAsia="zh-CN" w:bidi="ar-SA"/>
        </w:rPr>
        <w:t>指单位上年结转本年使用的基本支出结转、项目支出结转和结余、经营结余。</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（七）结余分配：</w:t>
      </w:r>
      <w:r>
        <w:rPr>
          <w:rFonts w:hint="eastAsia" w:ascii="Times New Roman" w:hAnsi="Times New Roman" w:eastAsia="方正仿宋_GBK" w:cstheme="minorBidi"/>
          <w:kern w:val="0"/>
          <w:sz w:val="32"/>
          <w:szCs w:val="32"/>
          <w:lang w:val="en-US" w:eastAsia="zh-CN" w:bidi="ar-SA"/>
        </w:rPr>
        <w:t>指单位按照国家有关规定，缴纳所得税、提取专用基金、转入事业基金等当年结余的分配情况。</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ascii="方正楷体_GBK" w:hAnsi="Times New Roman" w:eastAsia="方正楷体_GBK" w:cs="Times New Roman"/>
          <w:bCs w:val="0"/>
          <w:sz w:val="32"/>
          <w:szCs w:val="32"/>
          <w:shd w:val="clear" w:color="auto" w:fill="FFFFFF"/>
          <w:lang w:bidi="ar"/>
        </w:rPr>
        <w:t>（八）年末结转和结余：</w:t>
      </w:r>
      <w:r>
        <w:rPr>
          <w:rFonts w:hint="eastAsia" w:ascii="Times New Roman" w:hAnsi="Times New Roman" w:eastAsia="方正仿宋_GBK" w:cstheme="minorBidi"/>
          <w:kern w:val="0"/>
          <w:sz w:val="32"/>
          <w:szCs w:val="32"/>
          <w:lang w:val="en-US" w:eastAsia="zh-CN" w:bidi="ar-SA"/>
        </w:rPr>
        <w:t>指单位结转下年的基本支出结转、项目支出结转和结余、经营结余。</w:t>
      </w:r>
    </w:p>
    <w:p>
      <w:pPr>
        <w:pStyle w:val="5"/>
        <w:shd w:val="clear" w:color="auto" w:fill="FFFFFF"/>
        <w:rPr>
          <w:rFonts w:hint="eastAsia"/>
          <w:sz w:val="18"/>
          <w:szCs w:val="18"/>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ascii="方正楷体_GBK" w:hAnsi="Times New Roman" w:eastAsia="方正楷体_GBK" w:cs="Times New Roman"/>
          <w:bCs w:val="0"/>
          <w:sz w:val="32"/>
          <w:szCs w:val="32"/>
          <w:shd w:val="clear" w:color="auto" w:fill="FFFFFF"/>
          <w:lang w:bidi="ar"/>
        </w:rPr>
        <w:t>（九）基本支出：</w:t>
      </w:r>
      <w:r>
        <w:rPr>
          <w:rFonts w:hint="eastAsia" w:ascii="Times New Roman" w:hAnsi="Times New Roman" w:eastAsia="方正仿宋_GBK" w:cstheme="minorBidi"/>
          <w:kern w:val="0"/>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ascii="方正楷体_GBK" w:hAnsi="Times New Roman" w:eastAsia="方正楷体_GBK" w:cs="Times New Roman"/>
          <w:bCs w:val="0"/>
          <w:sz w:val="32"/>
          <w:szCs w:val="32"/>
          <w:shd w:val="clear" w:color="auto" w:fill="FFFFFF"/>
          <w:lang w:bidi="ar"/>
        </w:rPr>
        <w:t>（十）项目支出：</w:t>
      </w:r>
      <w:r>
        <w:rPr>
          <w:rFonts w:hint="eastAsia" w:ascii="Times New Roman" w:hAnsi="Times New Roman" w:eastAsia="方正仿宋_GBK" w:cstheme="minorBidi"/>
          <w:kern w:val="0"/>
          <w:sz w:val="32"/>
          <w:szCs w:val="32"/>
          <w:lang w:val="en-US" w:eastAsia="zh-CN" w:bidi="ar-SA"/>
        </w:rPr>
        <w:t>指在基本支出之外为完成特定行政任务和事业发展目标所发生的支出。</w:t>
      </w:r>
    </w:p>
    <w:p>
      <w:pPr>
        <w:pStyle w:val="5"/>
        <w:shd w:val="clear" w:color="auto" w:fill="FFFFFF"/>
        <w:rPr>
          <w:rFonts w:hint="eastAsia"/>
          <w:sz w:val="18"/>
          <w:szCs w:val="18"/>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w:t>
      </w:r>
      <w:r>
        <w:rPr>
          <w:rStyle w:val="7"/>
          <w:rFonts w:hint="eastAsia" w:ascii="方正楷体_GBK" w:hAnsi="Times New Roman" w:eastAsia="方正楷体_GBK" w:cs="Times New Roman"/>
          <w:bCs w:val="0"/>
          <w:sz w:val="32"/>
          <w:szCs w:val="32"/>
          <w:shd w:val="clear" w:color="auto" w:fill="FFFFFF"/>
          <w:lang w:val="en-US" w:eastAsia="zh-CN" w:bidi="ar"/>
        </w:rPr>
        <w:t xml:space="preserve"> </w:t>
      </w:r>
      <w:r>
        <w:rPr>
          <w:rStyle w:val="7"/>
          <w:rFonts w:hint="eastAsia" w:ascii="方正楷体_GBK" w:hAnsi="Times New Roman" w:eastAsia="方正楷体_GBK" w:cs="Times New Roman"/>
          <w:bCs w:val="0"/>
          <w:sz w:val="32"/>
          <w:szCs w:val="32"/>
          <w:shd w:val="clear" w:color="auto" w:fill="FFFFFF"/>
          <w:lang w:bidi="ar"/>
        </w:rPr>
        <w:t>（十一）经营支出：</w:t>
      </w:r>
      <w:r>
        <w:rPr>
          <w:rFonts w:hint="eastAsia" w:ascii="Times New Roman" w:hAnsi="Times New Roman" w:eastAsia="方正仿宋_GBK" w:cstheme="minorBidi"/>
          <w:kern w:val="0"/>
          <w:sz w:val="32"/>
          <w:szCs w:val="32"/>
          <w:lang w:val="en-US" w:eastAsia="zh-CN" w:bidi="ar-SA"/>
        </w:rPr>
        <w:t>指事业单位在专业业务活动及其辅助活动之外开展非独立核算经营活动发生的支出。</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w:t>
      </w:r>
      <w:r>
        <w:rPr>
          <w:rStyle w:val="7"/>
          <w:rFonts w:hint="eastAsia" w:ascii="方正楷体_GBK" w:hAnsi="Times New Roman" w:eastAsia="方正楷体_GBK" w:cs="Times New Roman"/>
          <w:bCs w:val="0"/>
          <w:sz w:val="32"/>
          <w:szCs w:val="32"/>
          <w:shd w:val="clear" w:color="auto" w:fill="FFFFFF"/>
          <w:lang w:val="en-US" w:eastAsia="zh-CN" w:bidi="ar"/>
        </w:rPr>
        <w:t xml:space="preserve"> </w:t>
      </w:r>
      <w:r>
        <w:rPr>
          <w:rStyle w:val="7"/>
          <w:rFonts w:hint="eastAsia" w:ascii="方正楷体_GBK" w:hAnsi="Times New Roman" w:eastAsia="方正楷体_GBK" w:cs="Times New Roman"/>
          <w:bCs w:val="0"/>
          <w:sz w:val="32"/>
          <w:szCs w:val="32"/>
          <w:shd w:val="clear" w:color="auto" w:fill="FFFFFF"/>
          <w:lang w:bidi="ar"/>
        </w:rPr>
        <w:t>（十二）“三公”经费：</w:t>
      </w:r>
      <w:r>
        <w:rPr>
          <w:rFonts w:hint="eastAsia" w:ascii="Times New Roman" w:hAnsi="Times New Roman" w:eastAsia="方正仿宋_GBK" w:cstheme="minorBidi"/>
          <w:kern w:val="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ascii="方正楷体_GBK" w:hAnsi="Times New Roman" w:eastAsia="方正楷体_GBK" w:cs="Times New Roman"/>
          <w:bCs w:val="0"/>
          <w:sz w:val="32"/>
          <w:szCs w:val="32"/>
          <w:shd w:val="clear" w:color="auto" w:fill="FFFFFF"/>
          <w:lang w:bidi="ar"/>
        </w:rPr>
        <w:t>（十三）机关运行经费：</w:t>
      </w:r>
      <w:r>
        <w:rPr>
          <w:rFonts w:hint="eastAsia" w:ascii="Times New Roman" w:hAnsi="Times New Roman" w:eastAsia="方正仿宋_GBK" w:cstheme="minorBidi"/>
          <w:kern w:val="0"/>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rPr>
          <w:rFonts w:hint="eastAsia"/>
          <w:sz w:val="18"/>
          <w:szCs w:val="18"/>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ascii="方正楷体_GBK" w:hAnsi="Times New Roman" w:eastAsia="方正楷体_GBK" w:cs="Times New Roman"/>
          <w:bCs w:val="0"/>
          <w:sz w:val="32"/>
          <w:szCs w:val="32"/>
          <w:shd w:val="clear" w:color="auto" w:fill="FFFFFF"/>
          <w:lang w:bidi="ar"/>
        </w:rPr>
        <w:t>（十四）工资福利支出（支出经济分类科目类级）：</w:t>
      </w:r>
      <w:r>
        <w:rPr>
          <w:rFonts w:hint="eastAsia" w:ascii="Times New Roman" w:hAnsi="Times New Roman" w:eastAsia="方正仿宋_GBK" w:cstheme="minorBidi"/>
          <w:kern w:val="0"/>
          <w:sz w:val="32"/>
          <w:szCs w:val="32"/>
          <w:lang w:val="en-US" w:eastAsia="zh-CN" w:bidi="ar-SA"/>
        </w:rPr>
        <w:t>反映单位开支的在职职工和编制外长期聘用人员的各类劳动报酬，以及为上述人员缴纳的各项社会保险费等。</w:t>
      </w:r>
    </w:p>
    <w:p>
      <w:pPr>
        <w:pStyle w:val="5"/>
        <w:shd w:val="clear" w:color="auto" w:fill="FFFFFF"/>
        <w:rPr>
          <w:rFonts w:hint="eastAsia"/>
          <w:sz w:val="18"/>
          <w:szCs w:val="18"/>
        </w:rPr>
      </w:pPr>
      <w:r>
        <w:rPr>
          <w:rStyle w:val="7"/>
          <w:rFonts w:hint="eastAsia"/>
          <w:sz w:val="30"/>
          <w:szCs w:val="30"/>
        </w:rPr>
        <w:t xml:space="preserve">  </w:t>
      </w:r>
      <w:r>
        <w:rPr>
          <w:rStyle w:val="7"/>
          <w:rFonts w:hint="eastAsia"/>
          <w:sz w:val="30"/>
          <w:szCs w:val="30"/>
          <w:lang w:val="en-US" w:eastAsia="zh-CN"/>
        </w:rPr>
        <w:t xml:space="preserve"> </w:t>
      </w:r>
      <w:r>
        <w:rPr>
          <w:rStyle w:val="7"/>
          <w:rFonts w:hint="eastAsia" w:ascii="方正楷体_GBK" w:hAnsi="Times New Roman" w:eastAsia="方正楷体_GBK" w:cs="Times New Roman"/>
          <w:bCs w:val="0"/>
          <w:sz w:val="32"/>
          <w:szCs w:val="32"/>
          <w:shd w:val="clear" w:color="auto" w:fill="FFFFFF"/>
          <w:lang w:bidi="ar"/>
        </w:rPr>
        <w:t>（十五）商品和服务支出（支出经济分类科目类级）：</w:t>
      </w:r>
      <w:r>
        <w:rPr>
          <w:rFonts w:hint="eastAsia" w:ascii="Times New Roman" w:hAnsi="Times New Roman" w:eastAsia="方正仿宋_GBK" w:cstheme="minorBidi"/>
          <w:kern w:val="0"/>
          <w:sz w:val="32"/>
          <w:szCs w:val="32"/>
          <w:lang w:val="en-US" w:eastAsia="zh-CN" w:bidi="ar-SA"/>
        </w:rPr>
        <w:t>反映单位购买商品和服务的支出（不包括用于购置固定资产的支出、战略性和应急储备支出）。</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w:t>
      </w:r>
      <w:r>
        <w:rPr>
          <w:rStyle w:val="7"/>
          <w:rFonts w:hint="eastAsia" w:ascii="方正楷体_GBK" w:hAnsi="Times New Roman" w:eastAsia="方正楷体_GBK" w:cs="Times New Roman"/>
          <w:bCs w:val="0"/>
          <w:sz w:val="32"/>
          <w:szCs w:val="32"/>
          <w:shd w:val="clear" w:color="auto" w:fill="FFFFFF"/>
          <w:lang w:val="en-US" w:eastAsia="zh-CN" w:bidi="ar"/>
        </w:rPr>
        <w:t xml:space="preserve"> </w:t>
      </w:r>
      <w:r>
        <w:rPr>
          <w:rStyle w:val="7"/>
          <w:rFonts w:hint="eastAsia" w:ascii="方正楷体_GBK" w:hAnsi="Times New Roman" w:eastAsia="方正楷体_GBK" w:cs="Times New Roman"/>
          <w:bCs w:val="0"/>
          <w:sz w:val="32"/>
          <w:szCs w:val="32"/>
          <w:shd w:val="clear" w:color="auto" w:fill="FFFFFF"/>
          <w:lang w:bidi="ar"/>
        </w:rPr>
        <w:t>（十六）对个人和家庭的补助（支出经济分类科目类级）：</w:t>
      </w:r>
      <w:r>
        <w:rPr>
          <w:rFonts w:hint="eastAsia" w:ascii="Times New Roman" w:hAnsi="Times New Roman" w:eastAsia="方正仿宋_GBK" w:cstheme="minorBidi"/>
          <w:kern w:val="0"/>
          <w:sz w:val="32"/>
          <w:szCs w:val="32"/>
          <w:lang w:val="en-US" w:eastAsia="zh-CN" w:bidi="ar-SA"/>
        </w:rPr>
        <w:t>反映用于对个人和家庭的补助支出。</w:t>
      </w:r>
    </w:p>
    <w:p>
      <w:pPr>
        <w:pStyle w:val="5"/>
        <w:shd w:val="clear" w:color="auto" w:fill="FFFFFF"/>
        <w:rPr>
          <w:rFonts w:hint="eastAsia" w:ascii="Times New Roman" w:hAnsi="Times New Roman" w:eastAsia="方正仿宋_GBK" w:cstheme="minorBidi"/>
          <w:kern w:val="0"/>
          <w:sz w:val="32"/>
          <w:szCs w:val="32"/>
          <w:lang w:val="en-US" w:eastAsia="zh-CN" w:bidi="ar-SA"/>
        </w:rPr>
      </w:pPr>
      <w:r>
        <w:rPr>
          <w:rStyle w:val="7"/>
          <w:rFonts w:hint="eastAsia"/>
          <w:sz w:val="30"/>
          <w:szCs w:val="30"/>
        </w:rPr>
        <w:t> </w:t>
      </w:r>
      <w:r>
        <w:rPr>
          <w:rStyle w:val="7"/>
          <w:rFonts w:hint="eastAsia" w:ascii="方正楷体_GBK" w:hAnsi="Times New Roman" w:eastAsia="方正楷体_GBK" w:cs="Times New Roman"/>
          <w:bCs w:val="0"/>
          <w:sz w:val="32"/>
          <w:szCs w:val="32"/>
          <w:shd w:val="clear" w:color="auto" w:fill="FFFFFF"/>
          <w:lang w:bidi="ar"/>
        </w:rPr>
        <w:t xml:space="preserve"> </w:t>
      </w:r>
      <w:r>
        <w:rPr>
          <w:rStyle w:val="7"/>
          <w:rFonts w:hint="eastAsia" w:ascii="方正楷体_GBK" w:hAnsi="Times New Roman" w:eastAsia="方正楷体_GBK" w:cs="Times New Roman"/>
          <w:bCs w:val="0"/>
          <w:sz w:val="32"/>
          <w:szCs w:val="32"/>
          <w:shd w:val="clear" w:color="auto" w:fill="FFFFFF"/>
          <w:lang w:val="en-US" w:eastAsia="zh-CN" w:bidi="ar"/>
        </w:rPr>
        <w:t xml:space="preserve"> </w:t>
      </w:r>
      <w:r>
        <w:rPr>
          <w:rStyle w:val="7"/>
          <w:rFonts w:hint="eastAsia" w:ascii="方正楷体_GBK" w:hAnsi="Times New Roman" w:eastAsia="方正楷体_GBK" w:cs="Times New Roman"/>
          <w:bCs w:val="0"/>
          <w:sz w:val="32"/>
          <w:szCs w:val="32"/>
          <w:shd w:val="clear" w:color="auto" w:fill="FFFFFF"/>
          <w:lang w:bidi="ar"/>
        </w:rPr>
        <w:t>（十七）其他资本性支出（支出经济分类科目类级）：</w:t>
      </w:r>
      <w:r>
        <w:rPr>
          <w:rFonts w:hint="eastAsia" w:ascii="Times New Roman" w:hAnsi="Times New Roman" w:eastAsia="方正仿宋_GBK" w:cstheme="minorBidi"/>
          <w:kern w:val="0"/>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5"/>
        <w:widowControl/>
        <w:shd w:val="clear" w:color="auto" w:fill="FFFFFF"/>
        <w:spacing w:before="0" w:beforeAutospacing="0" w:after="0" w:afterAutospacing="0" w:line="640" w:lineRule="exact"/>
        <w:ind w:firstLine="640" w:firstLineChars="200"/>
        <w:rPr>
          <w:rStyle w:val="7"/>
          <w:rFonts w:hint="eastAsia" w:ascii="方正黑体_GBK" w:hAnsi="Times New Roman" w:eastAsia="方正黑体_GBK"/>
          <w:b w:val="0"/>
          <w:sz w:val="32"/>
          <w:szCs w:val="32"/>
          <w:shd w:val="clear" w:color="auto" w:fill="FFFFFF"/>
        </w:rPr>
      </w:pPr>
      <w:r>
        <w:rPr>
          <w:rStyle w:val="7"/>
          <w:rFonts w:hint="eastAsia" w:ascii="方正黑体_GBK" w:hAnsi="Times New Roman" w:eastAsia="方正黑体_GBK"/>
          <w:b w:val="0"/>
          <w:sz w:val="32"/>
          <w:szCs w:val="32"/>
          <w:shd w:val="clear" w:color="auto" w:fill="FFFFFF"/>
        </w:rPr>
        <w:t>七、决算公开联系方式及信息反馈渠道</w:t>
      </w:r>
    </w:p>
    <w:p>
      <w:pPr>
        <w:pStyle w:val="5"/>
        <w:widowControl/>
        <w:shd w:val="clear" w:color="auto" w:fill="FFFFFF"/>
        <w:spacing w:before="0" w:beforeAutospacing="0" w:after="0" w:afterAutospacing="0" w:line="640" w:lineRule="exact"/>
        <w:ind w:firstLine="640" w:firstLineChars="200"/>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kern w:val="0"/>
          <w:sz w:val="32"/>
          <w:szCs w:val="32"/>
          <w:lang w:val="en-US" w:eastAsia="zh-CN" w:bidi="ar-SA"/>
        </w:rPr>
        <w:t>本单位决算公开信息反馈和联系方式：奉节县总工会综合部，电话023-56557088。 </w:t>
      </w:r>
    </w:p>
    <w:p>
      <w:pPr>
        <w:pStyle w:val="5"/>
        <w:shd w:val="clear" w:color="auto" w:fill="FFFFFF"/>
        <w:rPr>
          <w:rFonts w:hint="default" w:eastAsia="宋体"/>
          <w:sz w:val="30"/>
          <w:szCs w:val="30"/>
          <w:lang w:val="en-US" w:eastAsia="zh-CN"/>
        </w:rPr>
      </w:pPr>
    </w:p>
    <w:p>
      <w:pPr>
        <w:pStyle w:val="5"/>
        <w:shd w:val="clear" w:color="auto" w:fill="FFFFFF"/>
        <w:rPr>
          <w:rFonts w:hint="eastAsia"/>
          <w:sz w:val="18"/>
          <w:szCs w:val="18"/>
        </w:rPr>
      </w:pPr>
      <w:r>
        <w:rPr>
          <w:rFonts w:hint="eastAsia"/>
          <w:sz w:val="18"/>
          <w:szCs w:val="18"/>
        </w:rPr>
        <w:t xml:space="preserve">  </w:t>
      </w:r>
    </w:p>
    <w:p>
      <w:pPr>
        <w:pStyle w:val="5"/>
        <w:shd w:val="clear" w:color="auto" w:fill="FFFFFF"/>
        <w:rPr>
          <w:rFonts w:hint="eastAsia"/>
          <w:sz w:val="18"/>
          <w:szCs w:val="18"/>
        </w:rPr>
      </w:pPr>
      <w:r>
        <w:rPr>
          <w:rFonts w:hint="eastAsia"/>
          <w:sz w:val="30"/>
          <w:szCs w:val="3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0" w:usb1="00000000" w:usb2="00000000" w:usb3="00000000" w:csb0="00000000" w:csb1="00000000"/>
  </w:font>
  <w:font w:name="方正黑体_GBK">
    <w:panose1 w:val="03000509000000000000"/>
    <w:charset w:val="86"/>
    <w:family w:val="script"/>
    <w:pitch w:val="default"/>
    <w:sig w:usb0="00000000" w:usb1="00000000" w:usb2="00000000" w:usb3="00000000" w:csb0="00000000" w:csb1="00000000"/>
  </w:font>
  <w:font w:name="方正仿宋_GBK">
    <w:panose1 w:val="02000000000000000000"/>
    <w:charset w:val="86"/>
    <w:family w:val="script"/>
    <w:pitch w:val="default"/>
    <w:sig w:usb0="00000000" w:usb1="00000000" w:usb2="00000000" w:usb3="00000000" w:csb0="0000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9BE6E"/>
    <w:multiLevelType w:val="singleLevel"/>
    <w:tmpl w:val="D739BE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GQ3OTM2M2MxMDM2NjIwN2IwZTlhMjIxMGRlOWEifQ=="/>
  </w:docVars>
  <w:rsids>
    <w:rsidRoot w:val="004D23B7"/>
    <w:rsid w:val="000F1DC8"/>
    <w:rsid w:val="00196E83"/>
    <w:rsid w:val="002B654C"/>
    <w:rsid w:val="00432EBC"/>
    <w:rsid w:val="004D23B7"/>
    <w:rsid w:val="006D537E"/>
    <w:rsid w:val="00774011"/>
    <w:rsid w:val="00AD221B"/>
    <w:rsid w:val="00E452DE"/>
    <w:rsid w:val="00FA1825"/>
    <w:rsid w:val="00FD1A20"/>
    <w:rsid w:val="01E326E8"/>
    <w:rsid w:val="02862438"/>
    <w:rsid w:val="02E42D11"/>
    <w:rsid w:val="03372C66"/>
    <w:rsid w:val="036F6269"/>
    <w:rsid w:val="04254CCC"/>
    <w:rsid w:val="046F6E44"/>
    <w:rsid w:val="04750058"/>
    <w:rsid w:val="05046FCB"/>
    <w:rsid w:val="0543510B"/>
    <w:rsid w:val="05811304"/>
    <w:rsid w:val="06673ECD"/>
    <w:rsid w:val="070D4F75"/>
    <w:rsid w:val="0783207C"/>
    <w:rsid w:val="07B0186E"/>
    <w:rsid w:val="08D24921"/>
    <w:rsid w:val="09A43B1F"/>
    <w:rsid w:val="0ABD32C6"/>
    <w:rsid w:val="0B884D01"/>
    <w:rsid w:val="0BFA570D"/>
    <w:rsid w:val="0C177B50"/>
    <w:rsid w:val="0CA56352"/>
    <w:rsid w:val="0CB82A4F"/>
    <w:rsid w:val="0CEB1B4F"/>
    <w:rsid w:val="0D7D406A"/>
    <w:rsid w:val="0D8011F9"/>
    <w:rsid w:val="0D8A71E6"/>
    <w:rsid w:val="0D993296"/>
    <w:rsid w:val="0E020E3F"/>
    <w:rsid w:val="0E0B1CE9"/>
    <w:rsid w:val="0E38140A"/>
    <w:rsid w:val="0EE51B77"/>
    <w:rsid w:val="0F0619C3"/>
    <w:rsid w:val="0F827B37"/>
    <w:rsid w:val="103F3455"/>
    <w:rsid w:val="118D50F3"/>
    <w:rsid w:val="11ED7DDD"/>
    <w:rsid w:val="12330707"/>
    <w:rsid w:val="12540351"/>
    <w:rsid w:val="12581062"/>
    <w:rsid w:val="12C85B55"/>
    <w:rsid w:val="13346CE4"/>
    <w:rsid w:val="139B544D"/>
    <w:rsid w:val="13E33A9D"/>
    <w:rsid w:val="148D4149"/>
    <w:rsid w:val="14EB0D51"/>
    <w:rsid w:val="155C1604"/>
    <w:rsid w:val="15EB107C"/>
    <w:rsid w:val="164458F9"/>
    <w:rsid w:val="169A1933"/>
    <w:rsid w:val="178A5B4E"/>
    <w:rsid w:val="17A7567E"/>
    <w:rsid w:val="180001D6"/>
    <w:rsid w:val="185F5C7A"/>
    <w:rsid w:val="187036C6"/>
    <w:rsid w:val="18753D59"/>
    <w:rsid w:val="18F77884"/>
    <w:rsid w:val="196D4759"/>
    <w:rsid w:val="19B04B8D"/>
    <w:rsid w:val="1AFA2B58"/>
    <w:rsid w:val="1B63539B"/>
    <w:rsid w:val="1BBD6B4A"/>
    <w:rsid w:val="1BCA391D"/>
    <w:rsid w:val="1C78639B"/>
    <w:rsid w:val="1CAC2B3E"/>
    <w:rsid w:val="1D9B0D25"/>
    <w:rsid w:val="1DB24285"/>
    <w:rsid w:val="1E464F4A"/>
    <w:rsid w:val="1E935542"/>
    <w:rsid w:val="1EF82D7B"/>
    <w:rsid w:val="1F377CF1"/>
    <w:rsid w:val="1F702547"/>
    <w:rsid w:val="1FA4438E"/>
    <w:rsid w:val="20AC28AF"/>
    <w:rsid w:val="215F0591"/>
    <w:rsid w:val="220B4326"/>
    <w:rsid w:val="2294009A"/>
    <w:rsid w:val="231644B2"/>
    <w:rsid w:val="2371563C"/>
    <w:rsid w:val="237E653E"/>
    <w:rsid w:val="246E08F4"/>
    <w:rsid w:val="24C12EFD"/>
    <w:rsid w:val="24FB60AB"/>
    <w:rsid w:val="250E4B74"/>
    <w:rsid w:val="25387A2F"/>
    <w:rsid w:val="2584171D"/>
    <w:rsid w:val="25D6205F"/>
    <w:rsid w:val="263E780B"/>
    <w:rsid w:val="26597C51"/>
    <w:rsid w:val="272C7628"/>
    <w:rsid w:val="27434B1C"/>
    <w:rsid w:val="27D145E5"/>
    <w:rsid w:val="288C5238"/>
    <w:rsid w:val="28DD7DA8"/>
    <w:rsid w:val="29305408"/>
    <w:rsid w:val="29566585"/>
    <w:rsid w:val="29CB7C75"/>
    <w:rsid w:val="2A6674E4"/>
    <w:rsid w:val="2A6A6FFC"/>
    <w:rsid w:val="2A7D1EFC"/>
    <w:rsid w:val="2AE56025"/>
    <w:rsid w:val="2B410AEE"/>
    <w:rsid w:val="2BBB2F30"/>
    <w:rsid w:val="2C0A5887"/>
    <w:rsid w:val="2CBD6C32"/>
    <w:rsid w:val="2D4F786C"/>
    <w:rsid w:val="2DEE4C00"/>
    <w:rsid w:val="2DF93BBF"/>
    <w:rsid w:val="2E2E37D6"/>
    <w:rsid w:val="2E636BC3"/>
    <w:rsid w:val="2FDA2D7D"/>
    <w:rsid w:val="3091185B"/>
    <w:rsid w:val="30BD36FC"/>
    <w:rsid w:val="318C5C0F"/>
    <w:rsid w:val="31B7043D"/>
    <w:rsid w:val="32D04211"/>
    <w:rsid w:val="32E301BB"/>
    <w:rsid w:val="342C1B08"/>
    <w:rsid w:val="353F4D6C"/>
    <w:rsid w:val="35D07E64"/>
    <w:rsid w:val="35E23E21"/>
    <w:rsid w:val="35E84732"/>
    <w:rsid w:val="3612089F"/>
    <w:rsid w:val="36DC3D22"/>
    <w:rsid w:val="377D4D47"/>
    <w:rsid w:val="37837112"/>
    <w:rsid w:val="38732D96"/>
    <w:rsid w:val="387776E6"/>
    <w:rsid w:val="38954AF1"/>
    <w:rsid w:val="38AD022F"/>
    <w:rsid w:val="39BC7C90"/>
    <w:rsid w:val="39C75372"/>
    <w:rsid w:val="39D01FC9"/>
    <w:rsid w:val="39E156AF"/>
    <w:rsid w:val="3A317574"/>
    <w:rsid w:val="3B0B5169"/>
    <w:rsid w:val="3CEC1D70"/>
    <w:rsid w:val="3D897F02"/>
    <w:rsid w:val="3DEC1681"/>
    <w:rsid w:val="3DEC5857"/>
    <w:rsid w:val="3EB37AE0"/>
    <w:rsid w:val="3F7A3B2E"/>
    <w:rsid w:val="3FC1088F"/>
    <w:rsid w:val="40060FAB"/>
    <w:rsid w:val="40170606"/>
    <w:rsid w:val="404D2ED1"/>
    <w:rsid w:val="40953964"/>
    <w:rsid w:val="40AC4A5D"/>
    <w:rsid w:val="410F2B6D"/>
    <w:rsid w:val="419B03FB"/>
    <w:rsid w:val="41C25FCA"/>
    <w:rsid w:val="4260186F"/>
    <w:rsid w:val="430C34FF"/>
    <w:rsid w:val="43444E2D"/>
    <w:rsid w:val="435D0A88"/>
    <w:rsid w:val="436B3080"/>
    <w:rsid w:val="43A96AA7"/>
    <w:rsid w:val="440D1B17"/>
    <w:rsid w:val="4465333B"/>
    <w:rsid w:val="44726265"/>
    <w:rsid w:val="44AC6DB3"/>
    <w:rsid w:val="44C62793"/>
    <w:rsid w:val="45D653E7"/>
    <w:rsid w:val="46254CD7"/>
    <w:rsid w:val="46AB78F7"/>
    <w:rsid w:val="46FA3AD1"/>
    <w:rsid w:val="476F6C7C"/>
    <w:rsid w:val="479A5EB5"/>
    <w:rsid w:val="47A71A68"/>
    <w:rsid w:val="47AF3587"/>
    <w:rsid w:val="4805248E"/>
    <w:rsid w:val="48703C85"/>
    <w:rsid w:val="498333C1"/>
    <w:rsid w:val="4A07052B"/>
    <w:rsid w:val="4A965E84"/>
    <w:rsid w:val="4A9A2C67"/>
    <w:rsid w:val="4AAC7070"/>
    <w:rsid w:val="4BD31218"/>
    <w:rsid w:val="4CB36059"/>
    <w:rsid w:val="4DCD7895"/>
    <w:rsid w:val="4E6A691D"/>
    <w:rsid w:val="4F444CD8"/>
    <w:rsid w:val="4F9E4BDC"/>
    <w:rsid w:val="50DE386B"/>
    <w:rsid w:val="517007CE"/>
    <w:rsid w:val="52562352"/>
    <w:rsid w:val="535F3CDC"/>
    <w:rsid w:val="53686CE9"/>
    <w:rsid w:val="54DF298D"/>
    <w:rsid w:val="54F87048"/>
    <w:rsid w:val="55221700"/>
    <w:rsid w:val="55C140DD"/>
    <w:rsid w:val="55F06312"/>
    <w:rsid w:val="56BA0FF3"/>
    <w:rsid w:val="576C4E62"/>
    <w:rsid w:val="57783C8E"/>
    <w:rsid w:val="57AA50FF"/>
    <w:rsid w:val="581A4001"/>
    <w:rsid w:val="5833196A"/>
    <w:rsid w:val="58860C63"/>
    <w:rsid w:val="58E8276F"/>
    <w:rsid w:val="59447A7A"/>
    <w:rsid w:val="598C2CD3"/>
    <w:rsid w:val="5997598C"/>
    <w:rsid w:val="5A0F451B"/>
    <w:rsid w:val="5A2C1D0D"/>
    <w:rsid w:val="5A805E14"/>
    <w:rsid w:val="5A816BFD"/>
    <w:rsid w:val="5B0603D7"/>
    <w:rsid w:val="5B22374A"/>
    <w:rsid w:val="5C143985"/>
    <w:rsid w:val="5D6A4C68"/>
    <w:rsid w:val="5DF014B2"/>
    <w:rsid w:val="5E02779F"/>
    <w:rsid w:val="5EE06A39"/>
    <w:rsid w:val="5F4F435E"/>
    <w:rsid w:val="5F967ABC"/>
    <w:rsid w:val="5FDC53CA"/>
    <w:rsid w:val="601A30AB"/>
    <w:rsid w:val="601D4D8F"/>
    <w:rsid w:val="60337DED"/>
    <w:rsid w:val="61050C76"/>
    <w:rsid w:val="6111750F"/>
    <w:rsid w:val="617C7A59"/>
    <w:rsid w:val="618C3A32"/>
    <w:rsid w:val="628B58F6"/>
    <w:rsid w:val="639507C1"/>
    <w:rsid w:val="6395629B"/>
    <w:rsid w:val="64305619"/>
    <w:rsid w:val="64387367"/>
    <w:rsid w:val="65B036D0"/>
    <w:rsid w:val="65EF4CA0"/>
    <w:rsid w:val="660F228C"/>
    <w:rsid w:val="675A60F4"/>
    <w:rsid w:val="67873AEA"/>
    <w:rsid w:val="68EB49C6"/>
    <w:rsid w:val="6ABF2638"/>
    <w:rsid w:val="6AD23124"/>
    <w:rsid w:val="6B290626"/>
    <w:rsid w:val="6B29504B"/>
    <w:rsid w:val="6B613A19"/>
    <w:rsid w:val="6CCA7C68"/>
    <w:rsid w:val="6D8C3A7A"/>
    <w:rsid w:val="6DE604B2"/>
    <w:rsid w:val="6E187BA6"/>
    <w:rsid w:val="6E523C73"/>
    <w:rsid w:val="6E534CF4"/>
    <w:rsid w:val="6F932128"/>
    <w:rsid w:val="6FEB3A03"/>
    <w:rsid w:val="702E4E66"/>
    <w:rsid w:val="70BF72F1"/>
    <w:rsid w:val="71CC4A67"/>
    <w:rsid w:val="71CC55D0"/>
    <w:rsid w:val="71EC27D2"/>
    <w:rsid w:val="72185251"/>
    <w:rsid w:val="72644834"/>
    <w:rsid w:val="72FB4A79"/>
    <w:rsid w:val="73025322"/>
    <w:rsid w:val="73194813"/>
    <w:rsid w:val="74465B05"/>
    <w:rsid w:val="748C770B"/>
    <w:rsid w:val="75142454"/>
    <w:rsid w:val="752E2F7F"/>
    <w:rsid w:val="75A4429B"/>
    <w:rsid w:val="75AD1F9E"/>
    <w:rsid w:val="77AE0C54"/>
    <w:rsid w:val="7891363C"/>
    <w:rsid w:val="78A52980"/>
    <w:rsid w:val="78B96E87"/>
    <w:rsid w:val="78D85463"/>
    <w:rsid w:val="790047F4"/>
    <w:rsid w:val="79DD39F8"/>
    <w:rsid w:val="7B1D1D25"/>
    <w:rsid w:val="7B8200BE"/>
    <w:rsid w:val="7BD60B00"/>
    <w:rsid w:val="7C0C3B1C"/>
    <w:rsid w:val="7C0F7D97"/>
    <w:rsid w:val="7C1244C4"/>
    <w:rsid w:val="7C5D3E33"/>
    <w:rsid w:val="7C6C08CA"/>
    <w:rsid w:val="7CDD4C4C"/>
    <w:rsid w:val="7D333FDF"/>
    <w:rsid w:val="7D510051"/>
    <w:rsid w:val="7DC0355E"/>
    <w:rsid w:val="7DD3146C"/>
    <w:rsid w:val="7F25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8237</Words>
  <Characters>9009</Characters>
  <Lines>68</Lines>
  <Paragraphs>19</Paragraphs>
  <ScaleCrop>false</ScaleCrop>
  <LinksUpToDate>false</LinksUpToDate>
  <CharactersWithSpaces>9343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2020-10-16T03:05:00Z</dcterms:created>
  <dc:creator>微软用户</dc:creator>
  <cp:lastModifiedBy>田园</cp:lastModifiedBy>
  <dcterms:modified xsi:type="dcterms:W3CDTF">2023-12-20T10:20:33Z</dcterms:modified>
  <dc:title>重庆市奉节县总工会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F8FCFAC42FB443018B896DC31BC19EA1</vt:lpwstr>
  </property>
</Properties>
</file>