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eastAsia="方正仿宋_GBK"/>
          <w:lang w:eastAsia="zh-CN"/>
        </w:rPr>
      </w:pPr>
      <w:r>
        <w:rPr>
          <w:rFonts w:hint="eastAsia" w:ascii="方正仿宋_GBK" w:hAnsi="宋体" w:eastAsia="方正仿宋_GBK" w:cs="宋体"/>
          <w:b/>
          <w:kern w:val="2"/>
          <w:sz w:val="44"/>
          <w:szCs w:val="44"/>
        </w:rPr>
        <w:t>2021年转产农业产业项目建设资金（华吉村</w:t>
      </w:r>
      <w:r>
        <w:rPr>
          <w:rFonts w:hint="eastAsia" w:ascii="方正仿宋_GBK" w:hAnsi="宋体" w:eastAsia="方正仿宋_GBK" w:cs="宋体"/>
          <w:b/>
          <w:kern w:val="2"/>
          <w:sz w:val="44"/>
          <w:szCs w:val="44"/>
          <w:lang w:eastAsia="zh-CN"/>
        </w:rPr>
        <w:t>湖越</w:t>
      </w:r>
      <w:r>
        <w:rPr>
          <w:rFonts w:hint="eastAsia" w:ascii="方正仿宋_GBK" w:hAnsi="宋体" w:eastAsia="方正仿宋_GBK" w:cs="宋体"/>
          <w:b/>
          <w:kern w:val="2"/>
          <w:sz w:val="44"/>
          <w:szCs w:val="44"/>
        </w:rPr>
        <w:t>农业生猪养殖场新扩建猪舍建设项目）</w:t>
      </w:r>
      <w:r>
        <w:rPr>
          <w:rFonts w:hint="eastAsia" w:ascii="方正仿宋_GBK" w:hAnsi="宋体" w:eastAsia="方正仿宋_GBK" w:cs="宋体"/>
          <w:b/>
          <w:kern w:val="2"/>
          <w:sz w:val="44"/>
          <w:szCs w:val="44"/>
          <w:lang w:eastAsia="zh-CN"/>
        </w:rPr>
        <w:t>项目支出</w:t>
      </w:r>
      <w:r>
        <w:rPr>
          <w:rFonts w:hint="eastAsia" w:ascii="方正仿宋_GBK" w:hAnsi="宋体" w:eastAsia="方正仿宋_GBK" w:cs="宋体"/>
          <w:b/>
          <w:kern w:val="2"/>
          <w:sz w:val="44"/>
          <w:szCs w:val="44"/>
        </w:rPr>
        <w:t>自评</w:t>
      </w:r>
      <w:r>
        <w:rPr>
          <w:rFonts w:hint="eastAsia" w:ascii="方正仿宋_GBK" w:hAnsi="宋体" w:eastAsia="方正仿宋_GBK" w:cs="宋体"/>
          <w:b/>
          <w:kern w:val="2"/>
          <w:sz w:val="44"/>
          <w:szCs w:val="44"/>
          <w:lang w:eastAsia="zh-CN"/>
        </w:rPr>
        <w:t>报告</w:t>
      </w:r>
    </w:p>
    <w:p>
      <w:pPr>
        <w:keepNext w:val="0"/>
        <w:keepLines w:val="0"/>
        <w:pageBreakBefore w:val="0"/>
        <w:widowControl w:val="0"/>
        <w:kinsoku/>
        <w:wordWrap/>
        <w:overflowPunct/>
        <w:topLinePunct w:val="0"/>
        <w:bidi w:val="0"/>
        <w:adjustRightInd/>
        <w:snapToGrid/>
        <w:spacing w:after="0" w:line="596" w:lineRule="exact"/>
        <w:ind w:firstLine="640" w:firstLineChars="200"/>
        <w:jc w:val="both"/>
        <w:textAlignment w:val="auto"/>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一、绩效目标分解下达情况</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（一）财政衔接资金下达预算及项目情况。</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根据《奉节县财政局关于下达奉节县2021年转产农业产业项目建设资金计划的通知》（奉节财农〔2021〕160号）精神，下达我镇财政资金200万元，已到我镇；2021年奉节县竹园镇华吉村胡越农业生猪养殖场新扩建猪舍建设项目现已完成建设。</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（二）财政衔接资金项目绩效目标设定情况。</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2021年奉节县竹园镇华吉村胡越农业生猪养殖场新扩建猪舍建设项目：1、建1号产房270.18平方米，总投资约389108.00元；2、建2号产房及保育圈舍548.36平方米</w:t>
      </w:r>
      <w:r>
        <w:rPr>
          <w:rFonts w:hint="eastAsia" w:ascii="方正仿宋_GBK" w:hAnsi="方正仿宋_GBK" w:eastAsia="方正仿宋_GBK" w:cs="方正仿宋_GBK"/>
          <w:kern w:val="2"/>
          <w:sz w:val="32"/>
          <w:szCs w:val="32"/>
          <w:lang w:eastAsia="zh-CN"/>
        </w:rPr>
        <w:t>，</w:t>
      </w:r>
      <w:r>
        <w:rPr>
          <w:rFonts w:hint="eastAsia" w:ascii="方正仿宋_GBK" w:hAnsi="方正仿宋_GBK" w:eastAsia="方正仿宋_GBK" w:cs="方正仿宋_GBK"/>
          <w:kern w:val="2"/>
          <w:sz w:val="32"/>
          <w:szCs w:val="32"/>
        </w:rPr>
        <w:t>总投资847359.00元；3、建3号猪舍725.8平方米，总投资约1208675.00元；4、建隔离猪舍270.18平方米，总投资388975.00元；5、购置产床60套，总投资192000.00元；6、购置限位栏30组，总投资120000.00元；7、引进种猪150头，总投资1200000.00元。项目实施可使华吉村24人均增加收入7000元，其中脱贫户4人，可土地流转5亩、务工12人，产业发展可长期持续。提供稳定就业岗位5个以上，临时用工50人次以上。</w:t>
      </w:r>
    </w:p>
    <w:p>
      <w:pPr>
        <w:keepNext w:val="0"/>
        <w:keepLines w:val="0"/>
        <w:pageBreakBefore w:val="0"/>
        <w:kinsoku/>
        <w:wordWrap/>
        <w:overflowPunct/>
        <w:topLinePunct w:val="0"/>
        <w:bidi w:val="0"/>
        <w:spacing w:line="596" w:lineRule="exact"/>
        <w:ind w:firstLine="640" w:firstLineChars="200"/>
        <w:textAlignment w:val="auto"/>
        <w:rPr>
          <w:rFonts w:hint="eastAsia"/>
        </w:rPr>
      </w:pPr>
      <w:r>
        <w:rPr>
          <w:rFonts w:hint="eastAsia" w:ascii="方正黑体_GBK" w:hAnsi="方正黑体_GBK" w:eastAsia="方正黑体_GBK" w:cs="方正黑体_GBK"/>
          <w:bCs/>
          <w:kern w:val="2"/>
          <w:sz w:val="32"/>
          <w:szCs w:val="32"/>
        </w:rPr>
        <w:t>二、绩效自评工作开展情况</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1.开展范围：2021年奉节县竹园镇华吉村胡越农业生猪养殖场新扩建猪舍建设项目</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2.对象：重庆湖越生态农业发展有限公司</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3.时间：2021年12月23日</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4.方式 ：资料检查、现场核查</w:t>
      </w:r>
    </w:p>
    <w:p>
      <w:pPr>
        <w:keepNext w:val="0"/>
        <w:keepLines w:val="0"/>
        <w:pageBreakBefore w:val="0"/>
        <w:widowControl w:val="0"/>
        <w:kinsoku/>
        <w:wordWrap/>
        <w:overflowPunct/>
        <w:topLinePunct w:val="0"/>
        <w:bidi w:val="0"/>
        <w:adjustRightInd/>
        <w:snapToGrid/>
        <w:spacing w:after="0" w:line="596" w:lineRule="exact"/>
        <w:ind w:firstLine="640" w:firstLineChars="200"/>
        <w:jc w:val="both"/>
        <w:textAlignment w:val="auto"/>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三、绩效目标自评完成情况分析</w:t>
      </w:r>
    </w:p>
    <w:p>
      <w:pPr>
        <w:keepNext w:val="0"/>
        <w:keepLines w:val="0"/>
        <w:pageBreakBefore w:val="0"/>
        <w:widowControl w:val="0"/>
        <w:kinsoku/>
        <w:wordWrap/>
        <w:overflowPunct/>
        <w:topLinePunct w:val="0"/>
        <w:bidi w:val="0"/>
        <w:adjustRightInd/>
        <w:snapToGrid/>
        <w:spacing w:after="0" w:line="596" w:lineRule="exact"/>
        <w:ind w:firstLine="440" w:firstLineChars="200"/>
        <w:jc w:val="left"/>
        <w:textAlignment w:val="auto"/>
        <w:rPr>
          <w:rFonts w:hint="eastAsia" w:ascii="方正仿宋_GBK" w:hAnsi="方正仿宋_GBK" w:eastAsia="方正仿宋_GBK" w:cs="方正仿宋_GBK"/>
          <w:kern w:val="2"/>
          <w:sz w:val="32"/>
          <w:szCs w:val="32"/>
        </w:rPr>
      </w:pPr>
      <w:r>
        <w:rPr>
          <w:rFonts w:hint="eastAsia"/>
        </w:rPr>
        <w:t> </w:t>
      </w:r>
      <w:r>
        <w:rPr>
          <w:rFonts w:hint="eastAsia" w:ascii="方正仿宋_GBK" w:hAnsi="方正仿宋_GBK" w:eastAsia="方正仿宋_GBK" w:cs="方正仿宋_GBK"/>
          <w:kern w:val="2"/>
          <w:sz w:val="32"/>
          <w:szCs w:val="32"/>
        </w:rPr>
        <w:t xml:space="preserve"> （一）资金投入情况分析。</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1.项目资金到位情况分析。</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已完成2021年奉节县竹园镇华吉村胡越农业生猪养殖场新扩建猪舍建设项目，已按文件要求拨付财政补助资金200万元。</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2.项目资金执行情况分析。</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该项目资金全部用于2021年奉节县竹园镇华吉村胡越农业生猪养殖场新扩建猪舍建设项目建设。</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3.项目资金管理情况分析。</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该资金全部用于开展2021年奉节县竹园镇华吉村胡越农业生猪养殖场新扩建猪舍建设项目，项目资金量、使用方向匹配，有一套严格的资金管理系统。</w:t>
      </w:r>
    </w:p>
    <w:p>
      <w:pPr>
        <w:keepNext w:val="0"/>
        <w:keepLines w:val="0"/>
        <w:pageBreakBefore w:val="0"/>
        <w:widowControl w:val="0"/>
        <w:kinsoku/>
        <w:wordWrap/>
        <w:overflowPunct/>
        <w:topLinePunct w:val="0"/>
        <w:bidi w:val="0"/>
        <w:adjustRightInd/>
        <w:snapToGrid/>
        <w:spacing w:after="0" w:line="596" w:lineRule="exact"/>
        <w:ind w:firstLine="440" w:firstLineChars="200"/>
        <w:jc w:val="left"/>
        <w:textAlignment w:val="auto"/>
        <w:rPr>
          <w:rFonts w:hint="eastAsia" w:ascii="方正仿宋_GBK" w:hAnsi="方正仿宋_GBK" w:eastAsia="方正仿宋_GBK" w:cs="方正仿宋_GBK"/>
          <w:kern w:val="2"/>
          <w:sz w:val="32"/>
          <w:szCs w:val="32"/>
        </w:rPr>
      </w:pPr>
      <w:r>
        <w:rPr>
          <w:rFonts w:hint="eastAsia"/>
        </w:rPr>
        <w:t xml:space="preserve">  </w:t>
      </w:r>
      <w:r>
        <w:rPr>
          <w:rFonts w:hint="eastAsia" w:ascii="方正仿宋_GBK" w:hAnsi="方正仿宋_GBK" w:eastAsia="方正仿宋_GBK" w:cs="方正仿宋_GBK"/>
          <w:kern w:val="2"/>
          <w:sz w:val="32"/>
          <w:szCs w:val="32"/>
        </w:rPr>
        <w:t>（二）绩效项目完成情况分析。</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1.产出效益情况</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（1）数量指标。1、建1号产房270.18平方米；2、建2号产房及保育圈舍548.36平方米；3、建3号猪舍725.8平方米；4、建隔离猪舍270.18平方米；5、购置产床60套；6、购置限位栏30组；7、引进种猪150头。</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（2）质量指标。验收合格率100%。</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（3）时效指标。该项目在文件规定的时候完成、验收，补助资金在该项目完成验收后已及时发放给项目企业主。</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（4）成本指标。该项目项目建设总成本435万元。</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2.效果情况</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（1）社会效益。该项目的建成，让更多的困难群众有了增收的渠道，2021年累计超过带动4名（脱贫户）群众增收。</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（2）可持续影响。该项目的落地让更多的困难群众有了务工的途径和增收的门路。</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3.满意度情况</w:t>
      </w:r>
    </w:p>
    <w:p>
      <w:pPr>
        <w:pStyle w:val="2"/>
        <w:keepNext w:val="0"/>
        <w:keepLines w:val="0"/>
        <w:pageBreakBefore w:val="0"/>
        <w:kinsoku/>
        <w:wordWrap/>
        <w:overflowPunct/>
        <w:topLinePunct w:val="0"/>
        <w:bidi w:val="0"/>
        <w:spacing w:line="596" w:lineRule="exact"/>
        <w:textAlignment w:val="auto"/>
        <w:rPr>
          <w:rFonts w:hint="default" w:eastAsia="方正仿宋_GBK"/>
          <w:lang w:val="en-US" w:eastAsia="zh-CN"/>
        </w:rPr>
      </w:pPr>
      <w:r>
        <w:rPr>
          <w:rFonts w:hint="eastAsia" w:hAnsi="方正仿宋_GBK" w:cs="方正仿宋_GBK"/>
          <w:kern w:val="2"/>
          <w:sz w:val="32"/>
          <w:szCs w:val="32"/>
          <w:lang w:val="en-US" w:eastAsia="zh-CN"/>
        </w:rPr>
        <w:t xml:space="preserve">       受益贫困人口满意度95</w:t>
      </w:r>
      <w:bookmarkStart w:id="0" w:name="_GoBack"/>
      <w:bookmarkEnd w:id="0"/>
      <w:r>
        <w:rPr>
          <w:rFonts w:hint="eastAsia" w:hAnsi="方正仿宋_GBK" w:cs="方正仿宋_GBK"/>
          <w:kern w:val="2"/>
          <w:sz w:val="32"/>
          <w:szCs w:val="32"/>
          <w:lang w:val="en-US" w:eastAsia="zh-CN"/>
        </w:rPr>
        <w:t>%。</w:t>
      </w:r>
    </w:p>
    <w:p>
      <w:pPr>
        <w:keepNext w:val="0"/>
        <w:keepLines w:val="0"/>
        <w:pageBreakBefore w:val="0"/>
        <w:widowControl w:val="0"/>
        <w:kinsoku/>
        <w:wordWrap/>
        <w:overflowPunct/>
        <w:topLinePunct w:val="0"/>
        <w:bidi w:val="0"/>
        <w:adjustRightInd/>
        <w:snapToGrid/>
        <w:spacing w:after="0" w:line="596" w:lineRule="exact"/>
        <w:ind w:firstLine="640" w:firstLineChars="200"/>
        <w:jc w:val="both"/>
        <w:textAlignment w:val="auto"/>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四、偏离绩效目标的原因和下一步改进措施</w:t>
      </w:r>
    </w:p>
    <w:p>
      <w:pPr>
        <w:keepNext w:val="0"/>
        <w:keepLines w:val="0"/>
        <w:pageBreakBefore w:val="0"/>
        <w:kinsoku/>
        <w:wordWrap/>
        <w:overflowPunct/>
        <w:topLinePunct w:val="0"/>
        <w:bidi w:val="0"/>
        <w:spacing w:line="596" w:lineRule="exact"/>
        <w:textAlignment w:val="auto"/>
        <w:rPr>
          <w:rFonts w:hint="eastAsia"/>
        </w:rPr>
      </w:pPr>
      <w:r>
        <w:rPr>
          <w:rFonts w:hint="eastAsia"/>
        </w:rPr>
        <w:t xml:space="preserve"> </w:t>
      </w:r>
      <w:r>
        <w:rPr>
          <w:rFonts w:hint="eastAsia"/>
          <w:lang w:val="en-US" w:eastAsia="zh-CN"/>
        </w:rPr>
        <w:t xml:space="preserve">        </w:t>
      </w:r>
      <w:r>
        <w:rPr>
          <w:rFonts w:hint="eastAsia" w:ascii="方正仿宋_GBK" w:hAnsi="方正仿宋_GBK" w:eastAsia="方正仿宋_GBK" w:cs="方正仿宋_GBK"/>
          <w:kern w:val="2"/>
          <w:sz w:val="32"/>
          <w:szCs w:val="32"/>
        </w:rPr>
        <w:t>无</w:t>
      </w:r>
    </w:p>
    <w:p>
      <w:pPr>
        <w:keepNext w:val="0"/>
        <w:keepLines w:val="0"/>
        <w:pageBreakBefore w:val="0"/>
        <w:widowControl w:val="0"/>
        <w:kinsoku/>
        <w:wordWrap/>
        <w:overflowPunct/>
        <w:topLinePunct w:val="0"/>
        <w:bidi w:val="0"/>
        <w:adjustRightInd/>
        <w:snapToGrid/>
        <w:spacing w:after="0" w:line="596" w:lineRule="exact"/>
        <w:ind w:firstLine="640" w:firstLineChars="200"/>
        <w:jc w:val="both"/>
        <w:textAlignment w:val="auto"/>
        <w:rPr>
          <w:rFonts w:hint="eastAsia" w:ascii="方正黑体_GBK" w:hAnsi="方正黑体_GBK" w:eastAsia="方正黑体_GBK" w:cs="方正黑体_GBK"/>
          <w:bCs/>
          <w:kern w:val="2"/>
          <w:sz w:val="32"/>
          <w:szCs w:val="32"/>
        </w:rPr>
      </w:pPr>
      <w:r>
        <w:rPr>
          <w:rFonts w:hint="eastAsia" w:ascii="方正黑体_GBK" w:hAnsi="方正黑体_GBK" w:eastAsia="方正黑体_GBK" w:cs="方正黑体_GBK"/>
          <w:bCs/>
          <w:kern w:val="2"/>
          <w:sz w:val="32"/>
          <w:szCs w:val="32"/>
        </w:rPr>
        <w:t xml:space="preserve"> 五、绩效自评结果拟应用和公开情况。</w:t>
      </w:r>
    </w:p>
    <w:p>
      <w:pPr>
        <w:keepNext w:val="0"/>
        <w:keepLines w:val="0"/>
        <w:pageBreakBefore w:val="0"/>
        <w:widowControl w:val="0"/>
        <w:kinsoku/>
        <w:wordWrap/>
        <w:overflowPunct/>
        <w:topLinePunct w:val="0"/>
        <w:bidi w:val="0"/>
        <w:adjustRightInd/>
        <w:snapToGrid/>
        <w:spacing w:after="0" w:line="596" w:lineRule="exact"/>
        <w:ind w:firstLine="640" w:firstLineChars="200"/>
        <w:jc w:val="left"/>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通过绩效自评，该项绩效运行良好，自评结果在竹园镇人民政府公示栏公开。</w:t>
      </w:r>
    </w:p>
    <w:p>
      <w:pPr>
        <w:pStyle w:val="2"/>
        <w:rPr>
          <w:rFonts w:hint="eastAsia" w:hAnsi="方正仿宋_GBK" w:cs="方正仿宋_GBK"/>
          <w:kern w:val="2"/>
          <w:sz w:val="32"/>
          <w:szCs w:val="32"/>
          <w:lang w:val="en-US" w:eastAsia="zh-CN"/>
        </w:rPr>
      </w:pPr>
      <w:r>
        <w:rPr>
          <w:rFonts w:hint="eastAsia" w:hAnsi="方正仿宋_GBK" w:cs="方正仿宋_GBK"/>
          <w:kern w:val="2"/>
          <w:sz w:val="32"/>
          <w:szCs w:val="32"/>
          <w:lang w:val="en-US" w:eastAsia="zh-CN"/>
        </w:rPr>
        <w:t xml:space="preserve"> </w:t>
      </w:r>
    </w:p>
    <w:p>
      <w:pPr>
        <w:keepNext w:val="0"/>
        <w:keepLines w:val="0"/>
        <w:pageBreakBefore w:val="0"/>
        <w:widowControl/>
        <w:kinsoku/>
        <w:wordWrap/>
        <w:overflowPunct/>
        <w:topLinePunct w:val="0"/>
        <w:bidi w:val="0"/>
        <w:adjustRightInd w:val="0"/>
        <w:snapToGrid w:val="0"/>
        <w:spacing w:after="0" w:line="596" w:lineRule="exact"/>
        <w:ind w:firstLine="640" w:firstLineChars="200"/>
        <w:jc w:val="left"/>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附件：项目支出预算绩效目标自评表</w:t>
      </w:r>
    </w:p>
    <w:p>
      <w:pPr>
        <w:rPr>
          <w:rFonts w:hint="eastAsia"/>
          <w:lang w:val="en-US" w:eastAsia="zh-CN"/>
        </w:rPr>
      </w:pPr>
    </w:p>
    <w:p>
      <w:pPr>
        <w:widowControl w:val="0"/>
        <w:adjustRightInd/>
        <w:snapToGrid/>
        <w:spacing w:after="0" w:line="700" w:lineRule="exact"/>
        <w:ind w:firstLine="640" w:firstLineChars="200"/>
        <w:jc w:val="left"/>
        <w:rPr>
          <w:rFonts w:hint="eastAsia" w:ascii="方正仿宋_GBK" w:hAnsi="方正仿宋_GBK" w:eastAsia="方正仿宋_GBK" w:cs="方正仿宋_GBK"/>
          <w:kern w:val="2"/>
          <w:sz w:val="32"/>
          <w:szCs w:val="32"/>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092D32CE"/>
    <w:rsid w:val="1C5E5A4C"/>
    <w:rsid w:val="1D9460AD"/>
    <w:rsid w:val="2D0D54ED"/>
    <w:rsid w:val="35B766CA"/>
    <w:rsid w:val="4F2A6A7D"/>
    <w:rsid w:val="522F33D7"/>
    <w:rsid w:val="5F407EE9"/>
    <w:rsid w:val="6FF75102"/>
    <w:rsid w:val="700B4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小辣椒</cp:lastModifiedBy>
  <dcterms:modified xsi:type="dcterms:W3CDTF">2022-04-27T03:49:19Z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