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600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  <w:t>退役军人事务改革和发展补助资金项目支出自评报告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县财政下达转移支付预算和绩效目标情况。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重庆市财政局关于下达</w:t>
      </w:r>
      <w:r>
        <w:rPr>
          <w:rFonts w:hint="eastAsia"/>
          <w:sz w:val="30"/>
          <w:szCs w:val="30"/>
          <w:lang w:val="en-US" w:eastAsia="zh-CN"/>
        </w:rPr>
        <w:t>2020</w:t>
      </w:r>
      <w:r>
        <w:rPr>
          <w:rFonts w:hint="eastAsia"/>
          <w:sz w:val="30"/>
          <w:szCs w:val="30"/>
          <w:lang w:eastAsia="zh-CN"/>
        </w:rPr>
        <w:t>年退役军人事务改革和发展补助资金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补助资金指标的通知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奉节财社[2021]151号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。2020年下拨到我镇</w:t>
      </w:r>
      <w:r>
        <w:rPr>
          <w:rFonts w:hint="eastAsia"/>
          <w:sz w:val="30"/>
          <w:szCs w:val="30"/>
          <w:lang w:eastAsia="zh-CN"/>
        </w:rPr>
        <w:t>退役军人事务改革和发展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对资金的使用做了具体规划，严格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落实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审查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对示范型退役军人服务站进行创建，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提升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服务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满意度、认可度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，增强退役军人的荣誉感。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已将资金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用于退役军人服务站示范创建，软件资料、荣誉墙、退役军人活动室、设备采购等费用上。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已将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将继续用于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退役军人服务站示范创建。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：已经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退役军人服务站进行示范创建。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：示范创建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1间。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完成准确率100%。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完成时率100%。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完成成本100%。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：退役军人服务站服务水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平明显提升。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：服务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对象满意度达95%。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该项资金使用自评得分结果为99.5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分。通过镇公示、公开接受各级部门和广大群众监督。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附件：项目支出预算绩效目标自评表</w:t>
      </w:r>
    </w:p>
    <w:p>
      <w:pPr>
        <w:pStyle w:val="2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4960" w:firstLineChars="155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B330B"/>
    <w:multiLevelType w:val="singleLevel"/>
    <w:tmpl w:val="D1DB330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E27FF"/>
    <w:rsid w:val="09F34E38"/>
    <w:rsid w:val="0A615509"/>
    <w:rsid w:val="0B6A12E3"/>
    <w:rsid w:val="0DC7656A"/>
    <w:rsid w:val="17310E60"/>
    <w:rsid w:val="1B0839F0"/>
    <w:rsid w:val="1E504213"/>
    <w:rsid w:val="1FF10A11"/>
    <w:rsid w:val="21DF09BF"/>
    <w:rsid w:val="2625492C"/>
    <w:rsid w:val="2994372F"/>
    <w:rsid w:val="2A904B53"/>
    <w:rsid w:val="2B393B13"/>
    <w:rsid w:val="2D746ADF"/>
    <w:rsid w:val="2DCA0771"/>
    <w:rsid w:val="328C0D0E"/>
    <w:rsid w:val="32EE45E8"/>
    <w:rsid w:val="35366D86"/>
    <w:rsid w:val="362C39AC"/>
    <w:rsid w:val="3690748E"/>
    <w:rsid w:val="3B435812"/>
    <w:rsid w:val="3E200CF4"/>
    <w:rsid w:val="3F4A0318"/>
    <w:rsid w:val="434D08E9"/>
    <w:rsid w:val="440709D5"/>
    <w:rsid w:val="446324ED"/>
    <w:rsid w:val="4CEC1740"/>
    <w:rsid w:val="6AFD512A"/>
    <w:rsid w:val="6CDC2784"/>
    <w:rsid w:val="6D21446C"/>
    <w:rsid w:val="78171A1F"/>
    <w:rsid w:val="7936353D"/>
    <w:rsid w:val="7C44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小辣椒</cp:lastModifiedBy>
  <dcterms:modified xsi:type="dcterms:W3CDTF">2022-04-27T06:32:32Z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SaveFontToCloudKey">
    <vt:lpwstr>195709326_btnclosed</vt:lpwstr>
  </property>
  <property fmtid="{D5CDD505-2E9C-101B-9397-08002B2CF9AE}" pid="4" name="ICV">
    <vt:lpwstr>62FB05EE68A24A7AB1B0EFACC9FE2C52</vt:lpwstr>
  </property>
</Properties>
</file>