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eastAsia" w:ascii="方正仿宋_GBK" w:hAnsi="宋体" w:cs="宋体"/>
          <w:b/>
          <w:sz w:val="44"/>
          <w:szCs w:val="44"/>
          <w:highlight w:val="none"/>
        </w:rPr>
      </w:pPr>
      <w:r>
        <w:rPr>
          <w:rFonts w:hint="eastAsia" w:ascii="方正仿宋_GBK" w:hAnsi="宋体" w:cs="宋体"/>
          <w:b/>
          <w:sz w:val="44"/>
          <w:szCs w:val="44"/>
          <w:highlight w:val="none"/>
        </w:rPr>
        <w:t>人居环境整治</w:t>
      </w:r>
      <w:r>
        <w:rPr>
          <w:rFonts w:hint="eastAsia" w:ascii="方正仿宋_GBK" w:hAnsi="宋体" w:cs="宋体"/>
          <w:b/>
          <w:sz w:val="44"/>
          <w:szCs w:val="44"/>
          <w:highlight w:val="none"/>
          <w:lang w:eastAsia="zh-CN"/>
        </w:rPr>
        <w:t>项目</w:t>
      </w:r>
      <w:bookmarkStart w:id="0" w:name="_GoBack"/>
      <w:bookmarkEnd w:id="0"/>
      <w:r>
        <w:rPr>
          <w:rFonts w:hint="eastAsia" w:ascii="方正仿宋_GBK" w:hAnsi="宋体" w:cs="宋体"/>
          <w:b/>
          <w:sz w:val="44"/>
          <w:szCs w:val="44"/>
          <w:highlight w:val="none"/>
          <w:lang w:eastAsia="zh-CN"/>
        </w:rPr>
        <w:t>资金</w:t>
      </w:r>
      <w:r>
        <w:rPr>
          <w:rFonts w:hint="eastAsia" w:ascii="方正仿宋_GBK" w:hAnsi="宋体" w:cs="宋体"/>
          <w:b/>
          <w:sz w:val="44"/>
          <w:szCs w:val="44"/>
          <w:highlight w:val="none"/>
        </w:rPr>
        <w:t>项目支出自评报告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560" w:firstLineChars="200"/>
        <w:textAlignment w:val="auto"/>
        <w:rPr>
          <w:rFonts w:hint="eastAsia" w:ascii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color w:val="auto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县财政下达项目绩效目标情况。奉节县财政局《关于下</w:t>
      </w:r>
      <w:r>
        <w:rPr>
          <w:rFonts w:hint="eastAsia" w:ascii="方正仿宋_GBK" w:hAnsi="方正仿宋_GBK" w:cs="方正仿宋_GBK"/>
          <w:szCs w:val="32"/>
          <w:lang w:eastAsia="zh-CN"/>
        </w:rPr>
        <w:t>达人居环境整治项目资金计划</w:t>
      </w:r>
      <w:r>
        <w:rPr>
          <w:rFonts w:hint="eastAsia" w:ascii="方正仿宋_GBK" w:hAnsi="方正仿宋_GBK" w:cs="方正仿宋_GBK"/>
          <w:szCs w:val="32"/>
        </w:rPr>
        <w:t>的通知》（奉节财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263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</w:t>
      </w:r>
      <w:r>
        <w:rPr>
          <w:rFonts w:hint="eastAsia" w:ascii="方正仿宋_GBK" w:hAnsi="方正仿宋_GBK" w:cs="方正仿宋_GBK"/>
          <w:color w:val="auto"/>
          <w:szCs w:val="32"/>
        </w:rPr>
        <w:t>效目标</w:t>
      </w:r>
      <w:r>
        <w:rPr>
          <w:rFonts w:hint="eastAsia" w:ascii="方正仿宋_GBK" w:hAnsi="方正仿宋_GBK" w:cs="方正仿宋_GBK"/>
          <w:color w:val="auto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Cs w:val="32"/>
        </w:rPr>
        <w:t>我们根据绩效目标开展自评。</w:t>
      </w:r>
      <w:r>
        <w:rPr>
          <w:rFonts w:hint="eastAsia" w:ascii="方正仿宋_GBK" w:hAnsi="方正仿宋_GBK" w:cs="方正仿宋_GBK"/>
          <w:color w:val="auto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1.</w:t>
      </w: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2021年12月收到县财政拨付45.7万项目资金，共计到位45.7万元。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2.</w:t>
      </w:r>
      <w:r>
        <w:rPr>
          <w:rFonts w:hint="eastAsia" w:ascii="方正仿宋_GBK" w:hAnsi="方正仿宋_GBK" w:cs="方正仿宋_GBK"/>
          <w:szCs w:val="32"/>
        </w:rPr>
        <w:t>项目资金执行情况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12月支付45.66万元，共计支付45.66万元，共完成302户改厕计划，有400元未支付，原因是有3户常年在外，家中无法进行改建，3户重复申报，3户与乡村振兴办重复，共计9户不列入申请补助范围；后补报12户，累计发放302户共计45.66万元，400元无发放对象，后续已退回县财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3.</w:t>
      </w:r>
      <w:r>
        <w:rPr>
          <w:rFonts w:hint="eastAsia" w:ascii="方正仿宋_GBK" w:hAnsi="方正仿宋_GBK" w:cs="方正仿宋_GBK"/>
          <w:szCs w:val="32"/>
        </w:rPr>
        <w:t>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该专项资金由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县财政局拨至竹园镇财政办，专款专用按时发放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bCs/>
          <w:szCs w:val="32"/>
          <w:lang w:eastAsia="zh-CN"/>
        </w:rPr>
        <w:t>对全镇规划入库的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299户计划资金45.7万元，因3户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常年在外，家中无法进行改建，3户重复申报，3户与乡村振兴办重复，共计9户不列入申请补助范围；后补报12户，累计发放302户共计45.66万元，400元无发放对象，后续已退回县财政。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此项目的实施对302户居民从根本上改善人居卫生环境，能够中长期的使用。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</w:t>
      </w:r>
      <w:r>
        <w:rPr>
          <w:rFonts w:hint="eastAsia" w:ascii="方正仿宋_GBK" w:hAnsi="方正仿宋_GBK" w:cs="方正仿宋_GBK"/>
          <w:szCs w:val="32"/>
          <w:lang w:eastAsia="zh-CN"/>
        </w:rPr>
        <w:t>：计划对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299户农户进行厕所改造，共计45.7万元，实际完成302户农户厕所改造，其中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3户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常年在外，家中无法进行改建，3户重复申报，3户与乡村振兴办重复，共计9户不列入申请补助范围；后补报12户，共计完成302户厕所改造，实际完成率为100%；计划对299户农户进行厕所改造，改厕涉及村数计划为17个村，实际完成值为17个村，实际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计划针对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299户建卡贫困户进行厕所改造，改厕验收合格率计划为100%，实际完成值为90%,3户因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常年在外，家中无法进行改建和验收，实际完成率为100%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计划针对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299户建卡贫困户进行厕所改造，完成及时率计划不小于100%，实际完成值为90%，3户因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常年在外，无法及时进行改建和验收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计划针对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102户建卡贫困户进行厕所改造，群众对改厕知识知晓率比例计划不低于90%，实际完成值为90%，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实际完成率为100%</w:t>
      </w:r>
      <w:r>
        <w:rPr>
          <w:rFonts w:hint="eastAsia" w:ascii="方正仿宋_GBK" w:hAnsi="方正仿宋_GBK" w:cs="方正仿宋_GBK"/>
          <w:szCs w:val="32"/>
        </w:rPr>
        <w:t>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计划针对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299户建卡贫困户进行厕所改造，卫生厕错使用年限计划为10年，实际完成值为10年，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实际完成率为100%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计划针对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299户居民进行厕所改造，受益群众认可度计划比例不低于95%，实际完成值为95%，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实际完成率为100%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640"/>
        <w:textAlignment w:val="auto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97.9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因3户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常年在外，家中无法进行改建，3户重复申报，3户与乡村振兴办重复，共计9户不列入申请补助范围；后补报12户，累计发放302户共计45.66万元，400元无发放对象，导致绩效</w:t>
      </w:r>
      <w:r>
        <w:rPr>
          <w:rFonts w:hint="eastAsia" w:ascii="方正仿宋_GBK" w:hAnsi="方正仿宋_GBK" w:cs="方正仿宋_GBK"/>
          <w:szCs w:val="32"/>
        </w:rPr>
        <w:t>指标未完成</w:t>
      </w:r>
      <w:r>
        <w:rPr>
          <w:rFonts w:hint="eastAsia" w:ascii="方正仿宋_GBK" w:hAnsi="方正仿宋_GBK" w:cs="方正仿宋_GBK"/>
          <w:szCs w:val="32"/>
          <w:lang w:eastAsia="zh-CN"/>
        </w:rPr>
        <w:t>，针对此次改造中出现的问题，在后续推进改厕项目时，加强改厕宣传力度，避免补报的情况存在，已申报的对象尽力按要求完成改厕。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</w:t>
      </w:r>
      <w:r>
        <w:rPr>
          <w:rFonts w:hint="eastAsia" w:ascii="方正黑体_GBK" w:hAnsi="方正黑体_GBK" w:eastAsia="方正黑体_GBK" w:cs="方正黑体_GBK"/>
          <w:bCs/>
          <w:szCs w:val="32"/>
          <w:lang w:eastAsia="zh-CN"/>
        </w:rPr>
        <w:t>无</w:t>
      </w:r>
      <w:r>
        <w:rPr>
          <w:rFonts w:hint="eastAsia" w:ascii="方正黑体_GBK" w:hAnsi="方正黑体_GBK" w:eastAsia="方正黑体_GBK" w:cs="方正黑体_GBK"/>
          <w:bCs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rFonts w:hint="eastAsia" w:ascii="方正仿宋_GBK" w:hAnsi="方正仿宋_GBK" w:cs="方正仿宋_GBK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31F91"/>
    <w:rsid w:val="065E1FA1"/>
    <w:rsid w:val="22D87704"/>
    <w:rsid w:val="25D775D3"/>
    <w:rsid w:val="26072E14"/>
    <w:rsid w:val="27666EB0"/>
    <w:rsid w:val="2A7649B8"/>
    <w:rsid w:val="2EF4443B"/>
    <w:rsid w:val="386B7786"/>
    <w:rsid w:val="3B940C68"/>
    <w:rsid w:val="60E66B41"/>
    <w:rsid w:val="69431F91"/>
    <w:rsid w:val="6FC9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2022-03-18T03:09:00Z</dcterms:created>
  <dc:creator>Done</dc:creator>
  <cp:lastModifiedBy>小辣椒</cp:lastModifiedBy>
  <dcterms:modified xsi:type="dcterms:W3CDTF">2022-04-21T03:10:52Z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