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90"/>
        </w:tabs>
        <w:snapToGrid w:val="0"/>
        <w:spacing w:before="0" w:beforeAutospacing="0" w:after="0" w:afterAutospacing="0" w:line="9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2022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年奉节县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岩湾乡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抗旱救灾引水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根据奉节水发[2022]75号关于下达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年奉节县岩湾乡抗旱救灾引水项目建设任务的通知和奉节财农[2022]232号关于下达奉节县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年岩湾乡抗旱救灾引水工程项目资金计划的通知，我乡建设项目总投资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150000元，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财政补助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资金150000元，后县水利局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奉节水发[2022]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号调整资金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147400元。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该项目计划总投资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15恨元，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调整资金后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财政补助15万元，自筹0元，</w:t>
      </w:r>
      <w:r>
        <w:rPr>
          <w:rFonts w:hint="eastAsia" w:ascii="仿宋" w:hAnsi="仿宋" w:eastAsia="仿宋" w:cs="仿宋"/>
          <w:sz w:val="32"/>
          <w:szCs w:val="32"/>
        </w:rPr>
        <w:t>县财政于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1月将申请补助金额13.57万元</w:t>
      </w:r>
      <w:r>
        <w:rPr>
          <w:rFonts w:hint="eastAsia" w:ascii="仿宋" w:hAnsi="仿宋" w:eastAsia="仿宋" w:cs="仿宋"/>
          <w:sz w:val="32"/>
          <w:szCs w:val="32"/>
        </w:rPr>
        <w:t>拨付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到乡财政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2022年12月29日对该项目进行乡级验收，项目审计结算后，工程资金总价13.57万元。乡财政办分别支付</w:t>
      </w:r>
      <w:r>
        <w:rPr>
          <w:rFonts w:hint="eastAsia" w:ascii="仿宋" w:hAnsi="仿宋" w:eastAsia="仿宋" w:cs="仿宋"/>
          <w:sz w:val="32"/>
          <w:szCs w:val="32"/>
        </w:rPr>
        <w:t>奉节县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岩湾乡作坊村和板仓村股份经济合作联合社工程款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12.61万元，2023年1月支付重庆永先建设工程咨询有限公司0.3万元（财评费），2023年12月支付重庆江源工程勘查设计有限公司2600元（设计费），2022年1月支付重庆凯弘工程咨询有限公司0.3万元（审计费），2023年1月支付中誉恒信工程咨询有限公司0.1万元（监理费）。项目审计结算后结余资金1.42万元退回县财政局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项目资金做到了专款专用。由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纪委、财政办、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农业服务中心</w:t>
      </w:r>
      <w:r>
        <w:rPr>
          <w:rFonts w:hint="eastAsia" w:ascii="仿宋" w:hAnsi="仿宋" w:eastAsia="仿宋" w:cs="仿宋"/>
          <w:sz w:val="32"/>
          <w:szCs w:val="32"/>
        </w:rPr>
        <w:t>监督指导使用情况。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该项目与板仓村和作坊村村民委员会签移交协议，项目交给板仓村和作坊村村民委员会进行日常维护和管理。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2.脱贫户带动：工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程的实施将极大的缓解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岩湾乡作坊村、板仓村饮水问题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干旱现状。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绩效目标完成情况分析。（根据年初绩效目标及指标逐项分析）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产出指标设定分值为50分，自评得分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sz w:val="32"/>
          <w:szCs w:val="32"/>
        </w:rPr>
        <w:t>分，具体完成情况分析如下：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数量指标。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新建20m³蓄水池1口，实际完成新建20m³蓄水池1口，本项目自评得分5分。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铺设管网PE50管道410m，实际完成铺设管网PE50管道412m，本项目自评得分5分。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铺设管网PE25管道2700m，实际完成铺设管网PE25管道2600m，本项目自评得分4分。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铺设管网PE20管道3000m，实际完成铺设管网PE20管道2300m，本项目自评得分3.5分。</w:t>
      </w:r>
    </w:p>
    <w:p>
      <w:pPr>
        <w:pStyle w:val="2"/>
        <w:ind w:firstLine="64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整治20m³蓄水池1口，实际完成整治20m³蓄水池1口，本项目自评得分5分。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）质</w:t>
      </w:r>
      <w:r>
        <w:rPr>
          <w:rFonts w:hint="eastAsia" w:ascii="仿宋" w:hAnsi="仿宋" w:eastAsia="仿宋" w:cs="仿宋"/>
          <w:sz w:val="32"/>
          <w:szCs w:val="32"/>
        </w:rPr>
        <w:t>量指标。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目标设定完成验收情况，实际完成验收，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本项目自评得分5分。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目标设定各类自检报告，实际完善各类自检报告，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本项目自评得分5分。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）时效指标。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项目工程完成及时率100％，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本项目已于202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年度完成，完成率100%，本项自评得分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目标设定项目建设财政计划投入资金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，实际完成投资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13.5万元，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本项自评得分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效益指标设定分值为30分，自评得分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分，具体完成情况分析如下：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）该项目与作坊村、板仓村村民委员会签移交协议，项目分别交给作坊村、板仓村村民委员会会进行日常维护和管理。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.脱贫户带动：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极大的缓解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岩湾乡作坊村、板仓村饮水问题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干旱现状。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3、满意度指标完成情况分析。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计划受益服务对象满意度≧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%，实际受益群众人口满意度100%，自评得分10分。具体完成情况分析如下：</w:t>
      </w:r>
    </w:p>
    <w:p>
      <w:pPr>
        <w:spacing w:line="600" w:lineRule="exact"/>
        <w:ind w:firstLine="42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该项目能够有效的可消除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作坊村和板仓村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56户155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人饮水问题和提高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300亩农田灌溉，提高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村民经济收入。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通过认真开展单位项目支出绩效目标自评，综合评分97.5分，评价结果为优。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outlineLvl w:val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附件：项目支出预算绩效目标自评表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奉节县岩湾乡人民政府</w:t>
      </w:r>
    </w:p>
    <w:p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2023年4月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000000"/>
    <w:rsid w:val="028E788E"/>
    <w:rsid w:val="04C538D3"/>
    <w:rsid w:val="0EA27D6A"/>
    <w:rsid w:val="15F15432"/>
    <w:rsid w:val="17323D3A"/>
    <w:rsid w:val="19857FE0"/>
    <w:rsid w:val="1AA467E0"/>
    <w:rsid w:val="274220FD"/>
    <w:rsid w:val="284540EC"/>
    <w:rsid w:val="28AF7842"/>
    <w:rsid w:val="29CE019B"/>
    <w:rsid w:val="2CF509C0"/>
    <w:rsid w:val="2D9254FA"/>
    <w:rsid w:val="2FF92697"/>
    <w:rsid w:val="3106329B"/>
    <w:rsid w:val="350F2E33"/>
    <w:rsid w:val="3A1C72DA"/>
    <w:rsid w:val="3C7E5FD2"/>
    <w:rsid w:val="43392765"/>
    <w:rsid w:val="453A6100"/>
    <w:rsid w:val="456C7DF5"/>
    <w:rsid w:val="46B8705E"/>
    <w:rsid w:val="4C7D2333"/>
    <w:rsid w:val="4D0B663A"/>
    <w:rsid w:val="51540BCD"/>
    <w:rsid w:val="5B865173"/>
    <w:rsid w:val="5BE84850"/>
    <w:rsid w:val="5D9862E9"/>
    <w:rsid w:val="61455F1C"/>
    <w:rsid w:val="61EC3E39"/>
    <w:rsid w:val="64C023FA"/>
    <w:rsid w:val="6B871048"/>
    <w:rsid w:val="6FC46908"/>
    <w:rsid w:val="735D41C3"/>
    <w:rsid w:val="77571D90"/>
    <w:rsid w:val="79A9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NormalCharacter"/>
    <w:autoRedefine/>
    <w:semiHidden/>
    <w:qFormat/>
    <w:uiPriority w:val="0"/>
  </w:style>
  <w:style w:type="paragraph" w:customStyle="1" w:styleId="8">
    <w:name w:val="!正文"/>
    <w:basedOn w:val="1"/>
    <w:autoRedefine/>
    <w:qFormat/>
    <w:uiPriority w:val="0"/>
    <w:pPr>
      <w:spacing w:line="560" w:lineRule="atLeast"/>
      <w:ind w:firstLine="480"/>
      <w:textAlignment w:val="center"/>
    </w:pPr>
    <w:rPr>
      <w:rFonts w:ascii="宋体" w:hAnsi="宋体"/>
      <w:bCs/>
      <w:sz w:val="24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1365</Words>
  <Characters>1547</Characters>
  <Lines>0</Lines>
  <Paragraphs>0</Paragraphs>
  <TotalTime>4</TotalTime>
  <ScaleCrop>false</ScaleCrop>
  <LinksUpToDate>false</LinksUpToDate>
  <CharactersWithSpaces>1551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2021-11-30T13:20:00Z</dcterms:created>
  <dc:creator>Administrator</dc:creator>
  <cp:lastModifiedBy>一生有你</cp:lastModifiedBy>
  <cp:lastPrinted>2022-12-26T01:28:00Z</cp:lastPrinted>
  <dcterms:modified xsi:type="dcterms:W3CDTF">2024-01-22T08:38:19Z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67768633F7684366A389E58F69A8CD4B</vt:lpwstr>
  </property>
</Properties>
</file>