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napToGrid w:val="0"/>
        <w:ind w:left="93"/>
        <w:jc w:val="center"/>
        <w:rPr>
          <w:rFonts w:ascii="方正小标宋_GBK" w:hAnsi="宋体" w:eastAsia="方正小标宋_GBK" w:cs="宋体"/>
          <w:kern w:val="0"/>
          <w:sz w:val="30"/>
          <w:szCs w:val="30"/>
        </w:rPr>
      </w:pPr>
      <w:r>
        <w:rPr>
          <w:rFonts w:hint="eastAsia" w:ascii="方正小标宋_GBK" w:hAnsi="宋体" w:eastAsia="方正小标宋_GBK" w:cs="宋体"/>
          <w:kern w:val="0"/>
          <w:sz w:val="30"/>
          <w:szCs w:val="30"/>
        </w:rPr>
        <w:t>奉节县</w:t>
      </w:r>
      <w:r>
        <w:rPr>
          <w:rFonts w:hint="eastAsia" w:ascii="方正小标宋_GBK" w:hAnsi="宋体" w:eastAsia="方正小标宋_GBK" w:cs="宋体"/>
          <w:kern w:val="0"/>
          <w:sz w:val="30"/>
          <w:szCs w:val="30"/>
          <w:lang w:eastAsia="zh-CN"/>
        </w:rPr>
        <w:t>青龙镇</w:t>
      </w:r>
      <w:r>
        <w:rPr>
          <w:rFonts w:hint="eastAsia" w:ascii="方正小标宋_GBK" w:hAnsi="宋体" w:eastAsia="方正小标宋_GBK" w:cs="宋体"/>
          <w:kern w:val="0"/>
          <w:sz w:val="30"/>
          <w:szCs w:val="30"/>
        </w:rPr>
        <w:t>社会救助领域基层政务公开标准目录</w:t>
      </w:r>
    </w:p>
    <w:tbl>
      <w:tblPr>
        <w:tblStyle w:val="8"/>
        <w:tblW w:w="13974" w:type="dxa"/>
        <w:jc w:val="center"/>
        <w:tblLayout w:type="fixed"/>
        <w:tblCellMar>
          <w:top w:w="0" w:type="dxa"/>
          <w:left w:w="108" w:type="dxa"/>
          <w:bottom w:w="0" w:type="dxa"/>
          <w:right w:w="108" w:type="dxa"/>
        </w:tblCellMar>
      </w:tblPr>
      <w:tblGrid>
        <w:gridCol w:w="436"/>
        <w:gridCol w:w="488"/>
        <w:gridCol w:w="572"/>
        <w:gridCol w:w="3420"/>
        <w:gridCol w:w="940"/>
        <w:gridCol w:w="1000"/>
        <w:gridCol w:w="1000"/>
        <w:gridCol w:w="2889"/>
        <w:gridCol w:w="464"/>
        <w:gridCol w:w="709"/>
        <w:gridCol w:w="483"/>
        <w:gridCol w:w="545"/>
        <w:gridCol w:w="546"/>
        <w:gridCol w:w="467"/>
        <w:gridCol w:w="15"/>
      </w:tblGrid>
      <w:tr>
        <w:tblPrEx>
          <w:tblCellMar>
            <w:top w:w="0" w:type="dxa"/>
            <w:left w:w="108" w:type="dxa"/>
            <w:bottom w:w="0" w:type="dxa"/>
            <w:right w:w="108" w:type="dxa"/>
          </w:tblCellMar>
        </w:tblPrEx>
        <w:trPr>
          <w:trHeight w:val="483" w:hRule="atLeast"/>
          <w:tblHeader/>
          <w:jc w:val="center"/>
        </w:trPr>
        <w:tc>
          <w:tcPr>
            <w:tcW w:w="43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序 号</w:t>
            </w:r>
          </w:p>
        </w:tc>
        <w:tc>
          <w:tcPr>
            <w:tcW w:w="1060"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公开事项</w:t>
            </w:r>
          </w:p>
        </w:tc>
        <w:tc>
          <w:tcPr>
            <w:tcW w:w="3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公开内容</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 xml:space="preserve">(要素)        </w:t>
            </w: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公开依据</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时限</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w:t>
            </w:r>
            <w:r>
              <w:rPr>
                <w:rFonts w:hint="eastAsia" w:ascii="宋体" w:hAnsi="宋体" w:eastAsia="宋体" w:cs="宋体"/>
                <w:b/>
                <w:bCs/>
                <w:kern w:val="0"/>
                <w:sz w:val="18"/>
                <w:szCs w:val="18"/>
              </w:rPr>
              <w:br w:type="textWrapping"/>
            </w:r>
            <w:r>
              <w:rPr>
                <w:rFonts w:hint="eastAsia" w:ascii="宋体" w:hAnsi="宋体" w:eastAsia="宋体" w:cs="宋体"/>
                <w:b/>
                <w:bCs/>
                <w:kern w:val="0"/>
                <w:sz w:val="18"/>
                <w:szCs w:val="18"/>
              </w:rPr>
              <w:t>主体</w:t>
            </w:r>
          </w:p>
        </w:tc>
        <w:tc>
          <w:tcPr>
            <w:tcW w:w="2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公开渠道和载体</w:t>
            </w:r>
          </w:p>
        </w:tc>
        <w:tc>
          <w:tcPr>
            <w:tcW w:w="1173"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公开对象</w:t>
            </w:r>
          </w:p>
        </w:tc>
        <w:tc>
          <w:tcPr>
            <w:tcW w:w="1028" w:type="dxa"/>
            <w:gridSpan w:val="2"/>
            <w:tcBorders>
              <w:top w:val="single" w:color="auto" w:sz="4" w:space="0"/>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公开方式</w:t>
            </w:r>
          </w:p>
        </w:tc>
        <w:tc>
          <w:tcPr>
            <w:tcW w:w="1028"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公开层级</w:t>
            </w:r>
          </w:p>
        </w:tc>
      </w:tr>
      <w:tr>
        <w:tblPrEx>
          <w:tblCellMar>
            <w:top w:w="0" w:type="dxa"/>
            <w:left w:w="108" w:type="dxa"/>
            <w:bottom w:w="0" w:type="dxa"/>
            <w:right w:w="108" w:type="dxa"/>
          </w:tblCellMar>
        </w:tblPrEx>
        <w:trPr>
          <w:trHeight w:val="20" w:hRule="atLeast"/>
          <w:tblHeader/>
          <w:jc w:val="center"/>
        </w:trPr>
        <w:tc>
          <w:tcPr>
            <w:tcW w:w="436"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488"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一级   事项</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二级       事项</w:t>
            </w:r>
          </w:p>
        </w:tc>
        <w:tc>
          <w:tcPr>
            <w:tcW w:w="342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2889" w:type="dxa"/>
            <w:vMerge w:val="continue"/>
            <w:tcBorders>
              <w:top w:val="single" w:color="auto" w:sz="4" w:space="0"/>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b/>
                <w:bCs/>
                <w:kern w:val="0"/>
                <w:sz w:val="18"/>
                <w:szCs w:val="18"/>
              </w:rPr>
            </w:pP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全社会</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特定</w:t>
            </w:r>
          </w:p>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群体</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主动</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依申请</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县级</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b/>
                <w:bCs/>
                <w:kern w:val="0"/>
                <w:sz w:val="18"/>
                <w:szCs w:val="18"/>
              </w:rPr>
            </w:pPr>
            <w:r>
              <w:rPr>
                <w:rFonts w:hint="eastAsia" w:ascii="宋体" w:hAnsi="宋体" w:eastAsia="宋体" w:cs="宋体"/>
                <w:b/>
                <w:bCs/>
                <w:kern w:val="0"/>
                <w:sz w:val="18"/>
                <w:szCs w:val="18"/>
              </w:rPr>
              <w:t>乡级</w:t>
            </w:r>
          </w:p>
        </w:tc>
      </w:tr>
      <w:tr>
        <w:tblPrEx>
          <w:tblCellMar>
            <w:top w:w="0" w:type="dxa"/>
            <w:left w:w="108" w:type="dxa"/>
            <w:bottom w:w="0" w:type="dxa"/>
            <w:right w:w="108" w:type="dxa"/>
          </w:tblCellMar>
        </w:tblPrEx>
        <w:trPr>
          <w:trHeight w:val="2662"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综</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务</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jc w:val="left"/>
              <w:rPr>
                <w:rFonts w:ascii="宋体" w:hAnsi="宋体" w:eastAsia="宋体" w:cs="宋体"/>
                <w:kern w:val="0"/>
                <w:sz w:val="18"/>
                <w:szCs w:val="18"/>
              </w:rPr>
            </w:pPr>
            <w:r>
              <w:rPr>
                <w:rFonts w:hint="eastAsia" w:ascii="宋体" w:hAnsi="宋体" w:eastAsia="宋体" w:cs="宋体"/>
                <w:kern w:val="0"/>
                <w:sz w:val="18"/>
                <w:szCs w:val="18"/>
              </w:rPr>
              <w:t>●《社会救助暂行办法》（国务院令第649号）</w:t>
            </w:r>
          </w:p>
          <w:p>
            <w:pPr>
              <w:jc w:val="left"/>
              <w:rPr>
                <w:rFonts w:ascii="宋体" w:hAnsi="宋体" w:eastAsia="宋体" w:cs="宋体"/>
                <w:kern w:val="0"/>
                <w:sz w:val="18"/>
                <w:szCs w:val="18"/>
              </w:rPr>
            </w:pPr>
            <w:r>
              <w:rPr>
                <w:rFonts w:hint="eastAsia" w:ascii="宋体" w:hAnsi="宋体" w:eastAsia="宋体" w:cs="宋体"/>
                <w:kern w:val="0"/>
                <w:sz w:val="18"/>
                <w:szCs w:val="18"/>
              </w:rPr>
              <w:t>●《重庆市人民政府关于贯彻落实国务院社会救助暂行办法的实施意见》（渝府发〔2014〕55号）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2</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监督</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检查</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●社会救助信访通讯地址</w:t>
            </w:r>
            <w:r>
              <w:rPr>
                <w:rFonts w:hint="eastAsia" w:ascii="宋体" w:hAnsi="宋体" w:eastAsia="宋体" w:cs="宋体"/>
                <w:kern w:val="0"/>
                <w:sz w:val="18"/>
                <w:szCs w:val="18"/>
              </w:rPr>
              <w:br w:type="textWrapping"/>
            </w:r>
            <w:r>
              <w:rPr>
                <w:rFonts w:hint="eastAsia" w:ascii="宋体" w:hAnsi="宋体" w:eastAsia="宋体" w:cs="宋体"/>
                <w:kern w:val="0"/>
                <w:sz w:val="18"/>
                <w:szCs w:val="18"/>
              </w:rPr>
              <w:br w:type="textWrapping"/>
            </w:r>
            <w:r>
              <w:rPr>
                <w:rFonts w:hint="eastAsia" w:ascii="宋体" w:hAnsi="宋体" w:eastAsia="宋体" w:cs="宋体"/>
                <w:kern w:val="0"/>
                <w:sz w:val="18"/>
                <w:szCs w:val="18"/>
              </w:rPr>
              <w:t>●社会救助投诉举报电话</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相关政策规定</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bookmarkStart w:id="0" w:name="_GoBack"/>
            <w:bookmarkEnd w:id="0"/>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1846"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7456"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3</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最低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生活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保障</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最低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生活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保障</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最低</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生活</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保障</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hint="eastAsia" w:ascii="宋体" w:hAnsi="宋体" w:eastAsia="宋体" w:cs="宋体"/>
                <w:kern w:val="0"/>
                <w:sz w:val="18"/>
                <w:szCs w:val="18"/>
              </w:rPr>
            </w:pPr>
            <w:r>
              <w:rPr>
                <w:rFonts w:hint="eastAsia" w:ascii="宋体" w:hAnsi="宋体" w:eastAsia="宋体" w:cs="宋体"/>
                <w:kern w:val="0"/>
                <w:sz w:val="18"/>
                <w:szCs w:val="18"/>
              </w:rPr>
              <w:t xml:space="preserve">         </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      </w:t>
            </w: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●《重庆市人民政府办公厅关于印发重庆市最低生活保障条件认定办法(修订)的通知》（渝府办发〔2022〕128号）</w:t>
            </w:r>
            <w:r>
              <w:rPr>
                <w:rFonts w:hint="eastAsia" w:ascii="宋体" w:hAnsi="宋体" w:eastAsia="宋体" w:cs="宋体"/>
                <w:kern w:val="0"/>
                <w:sz w:val="18"/>
                <w:szCs w:val="18"/>
                <w:lang w:eastAsia="zh-CN"/>
              </w:rPr>
              <w:t>；</w:t>
            </w:r>
          </w:p>
          <w:p>
            <w:pPr>
              <w:pStyle w:val="2"/>
              <w:rPr>
                <w:rFonts w:hint="eastAsia"/>
                <w:lang w:eastAsia="zh-CN"/>
              </w:rPr>
            </w:pP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●《奉节县人民政府办公室关于印发奉节县最低生活保障条件认定办法实施细则（修订）的通知》（奉节府办〔2017〕172号）</w:t>
            </w:r>
            <w:r>
              <w:rPr>
                <w:rFonts w:hint="eastAsia" w:ascii="宋体" w:hAnsi="宋体" w:eastAsia="宋体" w:cs="宋体"/>
                <w:kern w:val="0"/>
                <w:sz w:val="18"/>
                <w:szCs w:val="18"/>
                <w:lang w:eastAsia="zh-CN"/>
              </w:rPr>
              <w:t>；</w:t>
            </w: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●奉节县民政局关于印发《奉节县城乡居民最低生活保障家庭收入核算办法》的通知（奉节民政〔2017〕131号）</w:t>
            </w:r>
            <w:r>
              <w:rPr>
                <w:rFonts w:hint="eastAsia" w:ascii="宋体" w:hAnsi="宋体" w:eastAsia="宋体" w:cs="宋体"/>
                <w:kern w:val="0"/>
                <w:sz w:val="18"/>
                <w:szCs w:val="18"/>
                <w:lang w:eastAsia="zh-CN"/>
              </w:rPr>
              <w:t>；</w:t>
            </w:r>
          </w:p>
          <w:p>
            <w:pPr>
              <w:pStyle w:val="2"/>
              <w:rPr>
                <w:rFonts w:hint="eastAsia"/>
                <w:lang w:eastAsia="zh-CN"/>
              </w:rPr>
            </w:pPr>
          </w:p>
          <w:p>
            <w:pPr>
              <w:overflowPunct w:val="0"/>
              <w:snapToGrid w:val="0"/>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重庆市民政局关于印发</w:t>
            </w:r>
            <w:r>
              <w:rPr>
                <w:rFonts w:hint="eastAsia" w:ascii="宋体" w:hAnsi="宋体" w:eastAsia="宋体" w:cs="宋体"/>
                <w:kern w:val="0"/>
                <w:sz w:val="18"/>
                <w:szCs w:val="18"/>
                <w:lang w:val="en-US" w:eastAsia="zh-CN"/>
              </w:rPr>
              <w:t>&lt;</w:t>
            </w:r>
            <w:r>
              <w:rPr>
                <w:rFonts w:hint="eastAsia" w:ascii="宋体" w:hAnsi="宋体" w:eastAsia="宋体" w:cs="宋体"/>
                <w:kern w:val="0"/>
                <w:sz w:val="18"/>
                <w:szCs w:val="18"/>
              </w:rPr>
              <w:t>重庆市最低生活保障申请审核确认办法&gt;的通知</w:t>
            </w:r>
            <w:r>
              <w:rPr>
                <w:rFonts w:hint="eastAsia" w:ascii="宋体" w:hAnsi="宋体" w:eastAsia="宋体" w:cs="宋体"/>
                <w:kern w:val="0"/>
                <w:sz w:val="18"/>
                <w:szCs w:val="18"/>
                <w:lang w:eastAsia="zh-CN"/>
              </w:rPr>
              <w:t>》（</w:t>
            </w:r>
            <w:r>
              <w:rPr>
                <w:rFonts w:hint="eastAsia" w:ascii="宋体" w:hAnsi="宋体" w:eastAsia="宋体" w:cs="宋体"/>
                <w:kern w:val="0"/>
                <w:sz w:val="18"/>
                <w:szCs w:val="18"/>
              </w:rPr>
              <w:t>渝民发〔2023〕3号</w:t>
            </w:r>
            <w:r>
              <w:rPr>
                <w:rFonts w:hint="eastAsia" w:ascii="宋体" w:hAnsi="宋体" w:eastAsia="宋体" w:cs="宋体"/>
                <w:kern w:val="0"/>
                <w:sz w:val="18"/>
                <w:szCs w:val="18"/>
                <w:lang w:eastAsia="zh-CN"/>
              </w:rPr>
              <w:t>）</w:t>
            </w:r>
          </w:p>
          <w:p>
            <w:pPr>
              <w:overflowPunct w:val="0"/>
              <w:snapToGrid w:val="0"/>
              <w:jc w:val="left"/>
              <w:rPr>
                <w:rFonts w:hint="eastAsia" w:ascii="宋体" w:hAnsi="宋体" w:eastAsia="宋体" w:cs="宋体"/>
                <w:kern w:val="0"/>
                <w:sz w:val="18"/>
                <w:szCs w:val="18"/>
                <w:lang w:eastAsia="zh-CN"/>
              </w:rPr>
            </w:pPr>
          </w:p>
          <w:p>
            <w:pPr>
              <w:overflowPunct w:val="0"/>
              <w:snapToGrid w:val="0"/>
              <w:jc w:val="left"/>
              <w:rPr>
                <w:rFonts w:hint="eastAsia" w:ascii="宋体" w:hAnsi="宋体" w:eastAsia="宋体" w:cs="宋体"/>
                <w:kern w:val="0"/>
                <w:sz w:val="18"/>
                <w:szCs w:val="18"/>
              </w:rPr>
            </w:pPr>
          </w:p>
          <w:p>
            <w:pPr>
              <w:pStyle w:val="2"/>
              <w:rPr>
                <w:rFonts w:hint="eastAsia" w:ascii="宋体" w:hAnsi="宋体" w:eastAsia="宋体" w:cs="宋体"/>
                <w:kern w:val="0"/>
                <w:sz w:val="18"/>
                <w:szCs w:val="18"/>
              </w:rPr>
            </w:pPr>
          </w:p>
          <w:p>
            <w:pPr>
              <w:pStyle w:val="2"/>
              <w:rPr>
                <w:rFonts w:hint="eastAsia" w:ascii="宋体" w:hAnsi="宋体" w:eastAsia="宋体" w:cs="宋体"/>
                <w:kern w:val="0"/>
                <w:sz w:val="18"/>
                <w:szCs w:val="18"/>
              </w:rPr>
            </w:pP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4</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●办理事项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●最低生活保障标准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●办理时间、地点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●联系方式</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《国务院关于进一步加强和改进最低生活保障工作的意见》（国发〔2012〕45号）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97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1848"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5</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●初审对象名单及相关信息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《国务院关于进一步加强和改进最低生活保障工作的意见》（国发〔2012〕45号）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制定或审核结束之日起10个工作日内，公示7个工作日</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55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6</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审批   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●低保对象名单及相关信息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《国务院关于进一步加强和改进最低生活保障工作的意见》（国发〔2012〕45号）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10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4186"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7</w:t>
            </w:r>
          </w:p>
        </w:tc>
        <w:tc>
          <w:tcPr>
            <w:tcW w:w="488"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特困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救助供养</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特困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救助供养</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特困</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人员</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救助供养</w:t>
            </w: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●《特困人员认定办法》（民发〔2021〕43号）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8</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●办理事项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●救助供养标准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●办理时间、地点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●联系方式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《国务院关于进一步健全特困人员救助供养制度的意见》（国发〔2016〕14号）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223"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●初审对象名单及相关信息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●终止供养名单</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《国务院关于进一步健全特困人员救助供养制度的意见》（国发〔2016〕14号）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制定或审核结束之日起，公示7个工作日</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乡镇人民政府（街道办</w:t>
            </w:r>
            <w:r>
              <w:rPr>
                <w:rFonts w:hint="eastAsia" w:ascii="宋体" w:hAnsi="宋体" w:eastAsia="宋体" w:cs="宋体"/>
                <w:kern w:val="0"/>
                <w:sz w:val="18"/>
                <w:szCs w:val="18"/>
                <w:lang w:val="en-US" w:eastAsia="zh-CN"/>
              </w:rPr>
              <w:t>事</w:t>
            </w:r>
            <w:r>
              <w:rPr>
                <w:rFonts w:hint="eastAsia" w:ascii="宋体" w:hAnsi="宋体" w:eastAsia="宋体" w:cs="宋体"/>
                <w:kern w:val="0"/>
                <w:sz w:val="18"/>
                <w:szCs w:val="18"/>
              </w:rPr>
              <w:t>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2739"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审批   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●特困人员名单及相关信息</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《国务院关于进一步健全特困人员救助供养制度的意见》（国发〔2016〕14号）</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制定或审批结束之日起10个工作日内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2" w:type="dxa"/>
            <w:gridSpan w:val="2"/>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trHeight w:val="5059" w:hRule="atLeast"/>
          <w:jc w:val="center"/>
        </w:trPr>
        <w:tc>
          <w:tcPr>
            <w:tcW w:w="436"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11</w:t>
            </w:r>
          </w:p>
        </w:tc>
        <w:tc>
          <w:tcPr>
            <w:tcW w:w="488" w:type="dxa"/>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助</w:t>
            </w: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p>
            <w:pPr>
              <w:overflowPunct w:val="0"/>
              <w:snapToGrid w:val="0"/>
              <w:jc w:val="center"/>
              <w:rPr>
                <w:rFonts w:ascii="宋体" w:hAnsi="宋体" w:eastAsia="宋体" w:cs="宋体"/>
                <w:kern w:val="0"/>
                <w:sz w:val="18"/>
                <w:szCs w:val="18"/>
              </w:rPr>
            </w:pPr>
          </w:p>
          <w:p>
            <w:pPr>
              <w:overflowPunct w:val="0"/>
              <w:snapToGrid w:val="0"/>
              <w:rPr>
                <w:rFonts w:ascii="宋体" w:hAnsi="宋体" w:eastAsia="宋体" w:cs="宋体"/>
                <w:kern w:val="0"/>
                <w:sz w:val="18"/>
                <w:szCs w:val="18"/>
              </w:rPr>
            </w:pPr>
          </w:p>
        </w:tc>
        <w:tc>
          <w:tcPr>
            <w:tcW w:w="572"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政策</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法规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文件</w:t>
            </w:r>
          </w:p>
        </w:tc>
        <w:tc>
          <w:tcPr>
            <w:tcW w:w="342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●《重庆市人民政府关于进一步健全临时救助制度的通知》（渝府发〔2015〕16号）                    </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●《重庆市民政局关于印发〈重庆市临时救助申请审批规程〉的通知》（渝民发〔2015〕50号）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●《重庆市民政局关于进一步完善临时救助工作的指导意见》（渝民发〔2017〕60号）</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●奉节县人民政府办公室关于进一步完善临时救助制度的通知（奉节府办〔2017〕224号）</w:t>
            </w:r>
          </w:p>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●奉节县人民政府办公室关于印发《奉节县支出型贫困家庭救助办法（试行）》的通知（奉节府办〔2017〕226号）</w:t>
            </w:r>
          </w:p>
        </w:tc>
        <w:tc>
          <w:tcPr>
            <w:tcW w:w="94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信息公开规定</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tcBorders>
              <w:top w:val="nil"/>
              <w:left w:val="nil"/>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82" w:type="dxa"/>
            <w:gridSpan w:val="2"/>
            <w:tcBorders>
              <w:top w:val="nil"/>
              <w:left w:val="nil"/>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12</w:t>
            </w:r>
          </w:p>
        </w:tc>
        <w:tc>
          <w:tcPr>
            <w:tcW w:w="488" w:type="dxa"/>
            <w:vMerge w:val="restart"/>
            <w:tcBorders>
              <w:top w:val="nil"/>
              <w:left w:val="single" w:color="auto" w:sz="4" w:space="0"/>
              <w:right w:val="single" w:color="auto" w:sz="4" w:space="0"/>
            </w:tcBorders>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助</w:t>
            </w:r>
          </w:p>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办事  指南</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●办理事项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●办理条件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●救助标准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●申请材料</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●办理流程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●办理时间、地点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●联系方式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《国务院关于全面建立临时救助制度的通知》（国发〔2014〕47号）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67"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1216"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312" w:hRule="atLeast"/>
          <w:jc w:val="center"/>
        </w:trPr>
        <w:tc>
          <w:tcPr>
            <w:tcW w:w="43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13</w:t>
            </w:r>
          </w:p>
        </w:tc>
        <w:tc>
          <w:tcPr>
            <w:tcW w:w="488" w:type="dxa"/>
            <w:vMerge w:val="continue"/>
            <w:tcBorders>
              <w:top w:val="nil"/>
              <w:left w:val="single" w:color="auto" w:sz="4" w:space="0"/>
              <w:bottom w:val="single" w:color="auto" w:sz="4" w:space="0"/>
              <w:right w:val="single" w:color="auto" w:sz="4" w:space="0"/>
            </w:tcBorders>
            <w:vAlign w:val="center"/>
          </w:tcPr>
          <w:p>
            <w:pPr>
              <w:overflowPunct w:val="0"/>
              <w:snapToGrid w:val="0"/>
              <w:jc w:val="left"/>
              <w:rPr>
                <w:rFonts w:ascii="宋体" w:hAnsi="宋体" w:eastAsia="宋体" w:cs="宋体"/>
                <w:kern w:val="0"/>
                <w:sz w:val="18"/>
                <w:szCs w:val="18"/>
              </w:rPr>
            </w:pPr>
          </w:p>
        </w:tc>
        <w:tc>
          <w:tcPr>
            <w:tcW w:w="572"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审核</w:t>
            </w:r>
            <w:r>
              <w:rPr>
                <w:rFonts w:hint="eastAsia" w:ascii="宋体" w:hAnsi="宋体" w:eastAsia="宋体" w:cs="宋体"/>
                <w:kern w:val="0"/>
                <w:sz w:val="18"/>
                <w:szCs w:val="18"/>
              </w:rPr>
              <w:br w:type="textWrapping"/>
            </w:r>
            <w:r>
              <w:rPr>
                <w:rFonts w:hint="eastAsia" w:ascii="宋体" w:hAnsi="宋体" w:eastAsia="宋体" w:cs="宋体"/>
                <w:kern w:val="0"/>
                <w:sz w:val="18"/>
                <w:szCs w:val="18"/>
              </w:rPr>
              <w:t>审批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信息</w:t>
            </w:r>
          </w:p>
        </w:tc>
        <w:tc>
          <w:tcPr>
            <w:tcW w:w="342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●临时救助对象名单</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●救助金额</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●救助事由 </w:t>
            </w: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xml:space="preserve">《国务院关于全面建立临时救助制度的通知》（国发〔2014〕47号） </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制定或获取信息之日起10个工作日内</w:t>
            </w: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lang w:eastAsia="zh-CN"/>
              </w:rPr>
              <w:t>县民政局</w:t>
            </w:r>
            <w:r>
              <w:rPr>
                <w:rFonts w:hint="eastAsia" w:ascii="宋体" w:hAnsi="宋体" w:eastAsia="宋体" w:cs="宋体"/>
                <w:kern w:val="0"/>
                <w:sz w:val="18"/>
                <w:szCs w:val="18"/>
              </w:rPr>
              <w:t>、乡镇人民政府（街道办事处）</w:t>
            </w:r>
          </w:p>
        </w:tc>
        <w:tc>
          <w:tcPr>
            <w:tcW w:w="288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■政府网站    □政府公报                                                                                                                                                                                                                □两微一端    □发布会/听证会                                                                                                                                                                                              □广播电视    □纸质媒体                                                                                                                                                                                                   □公开查阅点  □政务服务中心                                                                                                                                                                                                    □便民服务站  □入户/现场                                                                                                                                                                                                   ■社区/企事业单位/村公示栏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（电子屏）                                                                                                                                                                                          □精准推送    □其他     </w:t>
            </w:r>
          </w:p>
        </w:tc>
        <w:tc>
          <w:tcPr>
            <w:tcW w:w="464"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483"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545"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left"/>
              <w:rPr>
                <w:rFonts w:ascii="宋体" w:hAnsi="宋体" w:eastAsia="宋体" w:cs="宋体"/>
                <w:kern w:val="0"/>
                <w:sz w:val="18"/>
                <w:szCs w:val="18"/>
              </w:rPr>
            </w:pPr>
            <w:r>
              <w:rPr>
                <w:rFonts w:hint="eastAsia" w:ascii="宋体" w:hAnsi="宋体" w:eastAsia="宋体" w:cs="宋体"/>
                <w:kern w:val="0"/>
                <w:sz w:val="18"/>
                <w:szCs w:val="18"/>
              </w:rPr>
              <w:t>　</w:t>
            </w:r>
          </w:p>
        </w:tc>
        <w:tc>
          <w:tcPr>
            <w:tcW w:w="546"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467" w:type="dxa"/>
            <w:vMerge w:val="restart"/>
            <w:tcBorders>
              <w:top w:val="nil"/>
              <w:left w:val="single" w:color="auto" w:sz="4" w:space="0"/>
              <w:bottom w:val="single" w:color="auto" w:sz="4" w:space="0"/>
              <w:right w:val="single" w:color="auto" w:sz="4" w:space="0"/>
            </w:tcBorders>
            <w:shd w:val="clear" w:color="auto" w:fill="auto"/>
            <w:vAlign w:val="center"/>
          </w:tcPr>
          <w:p>
            <w:pPr>
              <w:overflowPunct w:val="0"/>
              <w:snapToGrid w:val="0"/>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gridAfter w:val="1"/>
          <w:wAfter w:w="15" w:type="dxa"/>
          <w:trHeight w:val="44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442"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r>
        <w:tblPrEx>
          <w:tblCellMar>
            <w:top w:w="0" w:type="dxa"/>
            <w:left w:w="108" w:type="dxa"/>
            <w:bottom w:w="0" w:type="dxa"/>
            <w:right w:w="108" w:type="dxa"/>
          </w:tblCellMar>
        </w:tblPrEx>
        <w:trPr>
          <w:gridAfter w:val="1"/>
          <w:wAfter w:w="15" w:type="dxa"/>
          <w:trHeight w:val="1325" w:hRule="atLeast"/>
          <w:jc w:val="center"/>
        </w:trPr>
        <w:tc>
          <w:tcPr>
            <w:tcW w:w="43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34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2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8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5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c>
          <w:tcPr>
            <w:tcW w:w="4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18"/>
                <w:szCs w:val="18"/>
              </w:rPr>
            </w:pPr>
          </w:p>
        </w:tc>
      </w:tr>
    </w:tbl>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overflowPunct w:val="0"/>
        <w:adjustRightInd w:val="0"/>
        <w:snapToGrid w:val="0"/>
        <w:rPr>
          <w:sz w:val="28"/>
          <w:szCs w:val="32"/>
        </w:rPr>
      </w:pPr>
    </w:p>
    <w:p>
      <w:pPr>
        <w:tabs>
          <w:tab w:val="left" w:pos="654"/>
          <w:tab w:val="left" w:pos="1594"/>
          <w:tab w:val="left" w:pos="2574"/>
          <w:tab w:val="left" w:pos="3934"/>
          <w:tab w:val="left" w:pos="7814"/>
          <w:tab w:val="left" w:pos="8554"/>
          <w:tab w:val="left" w:pos="9574"/>
          <w:tab w:val="left" w:pos="11334"/>
          <w:tab w:val="left" w:pos="11994"/>
          <w:tab w:val="left" w:pos="12654"/>
          <w:tab w:val="left" w:pos="13294"/>
          <w:tab w:val="left" w:pos="14034"/>
          <w:tab w:val="left" w:pos="14674"/>
          <w:tab w:val="left" w:pos="15394"/>
        </w:tabs>
        <w:overflowPunct w:val="0"/>
        <w:snapToGrid w:val="0"/>
        <w:jc w:val="left"/>
        <w:rPr>
          <w:sz w:val="28"/>
          <w:szCs w:val="32"/>
        </w:rPr>
      </w:pPr>
    </w:p>
    <w:sectPr>
      <w:footerReference r:id="rId4" w:type="default"/>
      <w:headerReference r:id="rId3" w:type="even"/>
      <w:pgSz w:w="16838" w:h="11906" w:orient="landscape"/>
      <w:pgMar w:top="1531" w:right="2098" w:bottom="1531" w:left="1417" w:header="851" w:footer="1474" w:gutter="0"/>
      <w:cols w:space="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mc:AlternateContent>
        <mc:Choice Requires="wps">
          <w:drawing>
            <wp:anchor distT="0" distB="0" distL="114300" distR="114300" simplePos="0" relativeHeight="251659264" behindDoc="0" locked="0" layoutInCell="1" allowOverlap="1">
              <wp:simplePos x="0" y="0"/>
              <wp:positionH relativeFrom="column">
                <wp:posOffset>-843915</wp:posOffset>
              </wp:positionH>
              <wp:positionV relativeFrom="paragraph">
                <wp:posOffset>-666750</wp:posOffset>
              </wp:positionV>
              <wp:extent cx="402590" cy="723900"/>
              <wp:effectExtent l="0" t="0" r="0" b="0"/>
              <wp:wrapSquare wrapText="bothSides"/>
              <wp:docPr id="1" name="文本框 4"/>
              <wp:cNvGraphicFramePr/>
              <a:graphic xmlns:a="http://schemas.openxmlformats.org/drawingml/2006/main">
                <a:graphicData uri="http://schemas.microsoft.com/office/word/2010/wordprocessingShape">
                  <wps:wsp>
                    <wps:cNvSpPr txBox="true"/>
                    <wps:spPr>
                      <a:xfrm>
                        <a:off x="0" y="0"/>
                        <a:ext cx="402590" cy="723900"/>
                      </a:xfrm>
                      <a:prstGeom prst="rect">
                        <a:avLst/>
                      </a:prstGeom>
                      <a:solidFill>
                        <a:srgbClr val="FFFFFF">
                          <a:alpha val="0"/>
                        </a:srgbClr>
                      </a:solidFill>
                      <a:ln>
                        <a:noFill/>
                      </a:ln>
                    </wps:spPr>
                    <wps:txbx>
                      <w:txbxContent>
                        <w:p>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wps:txbx>
                    <wps:bodyPr vert="eaVert" wrap="none" upright="true">
                      <a:spAutoFit/>
                    </wps:bodyPr>
                  </wps:wsp>
                </a:graphicData>
              </a:graphic>
            </wp:anchor>
          </w:drawing>
        </mc:Choice>
        <mc:Fallback>
          <w:pict>
            <v:shape id="文本框 4" o:spid="_x0000_s1026" o:spt="202" type="#_x0000_t202" style="position:absolute;left:0pt;margin-left:-66.45pt;margin-top:-52.5pt;height:57pt;width:31.7pt;mso-wrap-distance-bottom:0pt;mso-wrap-distance-left:9pt;mso-wrap-distance-right:9pt;mso-wrap-distance-top:0pt;mso-wrap-style:none;z-index:251659264;mso-width-relative:page;mso-height-relative:page;" fillcolor="#FFFFFF" filled="t" stroked="f" coordsize="21600,21600" o:gfxdata="UEsFBgAAAAAAAAAAAAAAAAAAAAAAAFBLAwQKAAAAAACHTuJAAAAAAAAAAAAAAAAABAAAAGRycy9Q&#10;SwMEFAAAAAgAh07iQDrDi0DYAAAACwEAAA8AAABkcnMvZG93bnJldi54bWxNjz1PwzAQhnck/oN1&#10;SGypnaBUJMTpUCmsKC1SGd3YxFHjc4idtvDruU6w3at79H5Um6sb2dnMYfAoIV0JYAY7rwfsJbzv&#10;m+QZWIgKtRo9GgnfJsCmvr+rVKn9BVtz3sWekQmGUkmwMU4l56Gzxqmw8pNB+n362alIcu65ntWF&#10;zN3IMyHW3KkBKcGqyWyt6U67xVHI0P7YfMn1x/7UbF3bZG+Hr1cpHx9S8QIsmmv8g+FWn6pDTZ2O&#10;fkEd2CghSZ+ygtjbJXKaRUyyLnJgRwmFAF5X/P+G+hdQSwMEFAAAAAgAh07iQDWNHJXPAQAAfwMA&#10;AA4AAABkcnMvZTJvRG9jLnhtbK1TzW4TMRC+I/UdLN+Jt6H8dJVN1VKFCwKkQu+O19615D+Nnezm&#10;BeANOHHhznPlORh7k7TADXUP/pkZfzPfN7OLq9EaspUQtXcNPZ9VlEgnfKtd19Avn1fP31ASE3ct&#10;N97Jhu5kpFfLs2eLIdRy7ntvWgkEQVysh9DQPqVQMxZFLy2PMx+kQ6fyYHnCK3SsBT4gujVsXlWv&#10;2OChDeCFjBGtt5OTLgu+UlKkj0pFmYhpKNaWygplXeeVLRe87oCHXotDGfw/qrBcO0x6grrliZMN&#10;6H+grBbgo1dpJrxlXiktZOGAbM6rv9jc9TzIwgXFieEkU3w6WPFh+wmIbrF3lDhusUX779/2P37t&#10;f34lF1meIcQao+4CxqXxxo8NTbCRR1dEeyY+KrB5R0oEQ1Dr3UlfOSYi0HhRzV9eokeg6/X8xWVV&#10;9GcPjwPE9E56S/KhoYDtK6ry7fuYsBYMPYbkXNEb3a60MeUC3fqtAbLl2OpV+aa3JvR8sh7TxSm0&#10;4P2BYVxGcj5jTumyhWUJJp75lMb1eNBl7dsdyoLzj9VKfo87JQNOU0MdjjslmwC669FZJCtlhutN&#10;wgSFToabMA5ZsMulqsNE5jF6fC9RD//N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6w4tA2AAA&#10;AAsBAAAPAAAAAAAAAAEAIAAAADgAAABkcnMvZG93bnJldi54bWxQSwECFAAUAAAACACHTuJANY0c&#10;lc8BAAB/AwAADgAAAAAAAAABACAAAAA9AQAAZHJzL2Uyb0RvYy54bWxQSwUGAAAAAAYABgBZAQAA&#10;fgUAAAAA&#10;">
              <v:fill on="t" opacity="0f" focussize="0,0"/>
              <v:stroke on="f"/>
              <v:imagedata o:title=""/>
              <o:lock v:ext="edit" aspectratio="f"/>
              <v:textbox style="layout-flow:vertical-ideographic;mso-fit-shape-to-text:t;">
                <w:txbxContent>
                  <w:p>
                    <w:pPr>
                      <w:pStyle w:val="6"/>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txbxContent>
              </v:textbox>
              <w10:wrap type="square"/>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column">
                <wp:posOffset>-828675</wp:posOffset>
              </wp:positionH>
              <wp:positionV relativeFrom="paragraph">
                <wp:posOffset>469265</wp:posOffset>
              </wp:positionV>
              <wp:extent cx="402590" cy="723900"/>
              <wp:effectExtent l="0" t="0" r="0" b="0"/>
              <wp:wrapSquare wrapText="bothSides"/>
              <wp:docPr id="2" name="文本框 5"/>
              <wp:cNvGraphicFramePr/>
              <a:graphic xmlns:a="http://schemas.openxmlformats.org/drawingml/2006/main">
                <a:graphicData uri="http://schemas.microsoft.com/office/word/2010/wordprocessingShape">
                  <wps:wsp>
                    <wps:cNvSpPr txBox="true"/>
                    <wps:spPr>
                      <a:xfrm>
                        <a:off x="0" y="0"/>
                        <a:ext cx="402590" cy="723900"/>
                      </a:xfrm>
                      <a:prstGeom prst="rect">
                        <a:avLst/>
                      </a:prstGeom>
                      <a:solidFill>
                        <a:srgbClr val="FFFFFF">
                          <a:alpha val="0"/>
                        </a:srgbClr>
                      </a:solid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txbxContent>
                    </wps:txbx>
                    <wps:bodyPr vert="eaVert" wrap="none" upright="true">
                      <a:spAutoFit/>
                    </wps:bodyPr>
                  </wps:wsp>
                </a:graphicData>
              </a:graphic>
            </wp:anchor>
          </w:drawing>
        </mc:Choice>
        <mc:Fallback>
          <w:pict>
            <v:shape id="文本框 5" o:spid="_x0000_s1026" o:spt="202" type="#_x0000_t202" style="position:absolute;left:0pt;margin-left:-65.25pt;margin-top:36.95pt;height:57pt;width:31.7pt;mso-wrap-distance-bottom:0pt;mso-wrap-distance-left:9pt;mso-wrap-distance-right:9pt;mso-wrap-distance-top:0pt;mso-wrap-style:none;z-index:251660288;mso-width-relative:page;mso-height-relative:page;" fillcolor="#FFFFFF" filled="t" stroked="f" coordsize="21600,21600" o:gfxdata="UEsFBgAAAAAAAAAAAAAAAAAAAAAAAFBLAwQKAAAAAACHTuJAAAAAAAAAAAAAAAAABAAAAGRycy9Q&#10;SwMEFAAAAAgAh07iQOcUoITZAAAACwEAAA8AAABkcnMvZG93bnJldi54bWxNj8FOwzAQRO9I/IO1&#10;SNxSO63StCFOD5XCFaVFgqMbmzhqvA6x0xa+nuUEx9U8zbwtdzc3sIuZQu9RQroQwAy2XvfYSXg9&#10;1skGWIgKtRo8GglfJsCuur8rVaH9FRtzOcSOUQmGQkmwMY4F56G1xqmw8KNByj785FSkc+q4ntSV&#10;yt3Al0KsuVM90oJVo9lb054Ps6ORvvm22Zzp9+O53rumXr68fT5L+fiQiidg0dziHwy/+qQOFTmd&#10;/Iw6sEFCkq5ERqyEfLUFRkSyzlNgJ0I3+RZ4VfL/P1Q/UEsDBBQAAAAIAIdO4kBtmIJGzgEAAH8D&#10;AAAOAAAAZHJzL2Uyb0RvYy54bWytU82O0zAQviPxDpbv1NnAAhs1XQGrckGAtLB317ETS/7T2G3S&#10;F4A34MSFO8/V52DstN0Fbogc/DMz/ma+bybL68kaspMQtXctvVhUlEgnfKdd39LPn9ZPXlISE3cd&#10;N97Jlu5lpNerx4+WY2hk7QdvOgkEQVxsxtDSIaXQMBbFIC2PCx+kQ6fyYHnCK/SsAz4iujWsrqrn&#10;bPTQBfBCxojWm9lJVwVfKSnSB6WiTMS0FGtLZYWybvLKVkve9MDDoMWxDP4PVViuHSY9Q93wxMkW&#10;9F9QVgvw0au0EN4yr5QWsnBANhfVH2xuBx5k4YLixHCWKf4/WPF+9xGI7lpaU+K4xRYdvn09fP95&#10;+PGFXGZ5xhAbjLoNGJem135qaYKtPLki2jPxSYHNO1IiGIJa78/6yikRgcZnVX15hR6Brhf106uq&#10;6M/uHweI6a30luRDSwHbV1Tlu3cxYS0YegrJuaI3ultrY8oF+s0bA2THsdXr8s1vTRj4bD2li3No&#10;wfsNw7iM5HzGnNNlC8sSzDzzKU2b6ajLxnd7lAXnH6uV/A53SkacppY6HHdKtgF0P6CzSFbKDK+2&#10;CRMUOhluxjhmwS6Xqo4Tmcfo4b1E3f83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nFKCE2QAA&#10;AAsBAAAPAAAAAAAAAAEAIAAAADgAAABkcnMvZG93bnJldi54bWxQSwECFAAUAAAACACHTuJAbZiC&#10;Rs4BAAB/AwAADgAAAAAAAAABACAAAAA+AQAAZHJzL2Uyb0RvYy54bWxQSwUGAAAAAAYABgBZAQAA&#10;fgUAAAAA&#10;">
              <v:fill on="t" opacity="0f" focussize="0,0"/>
              <v:stroke on="f"/>
              <v:imagedata o:title=""/>
              <o:lock v:ext="edit" aspectratio="f"/>
              <v:textbox style="layout-flow:vertical-ideographic;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p>
                </w:txbxContent>
              </v:textbox>
              <w10:wrap type="squar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evenAndOddHeaders w:val="true"/>
  <w:drawingGridHorizontalSpacing w:val="160"/>
  <w:drawingGridVerticalSpacing w:val="221"/>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yZDBjYTQ4Y2I0MGFkOTY2YmU1OTFjYTBhMGIyZGUifQ=="/>
  </w:docVars>
  <w:rsids>
    <w:rsidRoot w:val="001F6056"/>
    <w:rsid w:val="00023CCD"/>
    <w:rsid w:val="00114327"/>
    <w:rsid w:val="00121445"/>
    <w:rsid w:val="00136381"/>
    <w:rsid w:val="00194C0A"/>
    <w:rsid w:val="001C5EA9"/>
    <w:rsid w:val="001D5FDC"/>
    <w:rsid w:val="001E7F0B"/>
    <w:rsid w:val="001F3C49"/>
    <w:rsid w:val="001F6056"/>
    <w:rsid w:val="00224847"/>
    <w:rsid w:val="002512FC"/>
    <w:rsid w:val="002B71E8"/>
    <w:rsid w:val="002C7F60"/>
    <w:rsid w:val="00310579"/>
    <w:rsid w:val="00317906"/>
    <w:rsid w:val="00366A2B"/>
    <w:rsid w:val="003A465C"/>
    <w:rsid w:val="003D2CB3"/>
    <w:rsid w:val="003D5D10"/>
    <w:rsid w:val="00441CBB"/>
    <w:rsid w:val="00446647"/>
    <w:rsid w:val="00503DCC"/>
    <w:rsid w:val="005316B2"/>
    <w:rsid w:val="00537F51"/>
    <w:rsid w:val="00553D6B"/>
    <w:rsid w:val="00582C00"/>
    <w:rsid w:val="005A47A1"/>
    <w:rsid w:val="005C4F1D"/>
    <w:rsid w:val="005D64ED"/>
    <w:rsid w:val="00607DA4"/>
    <w:rsid w:val="0063703F"/>
    <w:rsid w:val="00647ACA"/>
    <w:rsid w:val="006623ED"/>
    <w:rsid w:val="006870C5"/>
    <w:rsid w:val="006C12C4"/>
    <w:rsid w:val="00753F02"/>
    <w:rsid w:val="00765B5C"/>
    <w:rsid w:val="00791120"/>
    <w:rsid w:val="007D517F"/>
    <w:rsid w:val="00811145"/>
    <w:rsid w:val="00884C26"/>
    <w:rsid w:val="00977BF8"/>
    <w:rsid w:val="009A4A8E"/>
    <w:rsid w:val="009C0738"/>
    <w:rsid w:val="009D2046"/>
    <w:rsid w:val="009E128E"/>
    <w:rsid w:val="009E4005"/>
    <w:rsid w:val="009F73D6"/>
    <w:rsid w:val="00A3308D"/>
    <w:rsid w:val="00A46FBD"/>
    <w:rsid w:val="00B009C6"/>
    <w:rsid w:val="00B03DC0"/>
    <w:rsid w:val="00B26CC8"/>
    <w:rsid w:val="00C26C9D"/>
    <w:rsid w:val="00CC25ED"/>
    <w:rsid w:val="00CE0B7B"/>
    <w:rsid w:val="00D43900"/>
    <w:rsid w:val="00D450EC"/>
    <w:rsid w:val="00D56DF5"/>
    <w:rsid w:val="00D57847"/>
    <w:rsid w:val="00DC0EDA"/>
    <w:rsid w:val="00DD1984"/>
    <w:rsid w:val="00DD46AA"/>
    <w:rsid w:val="00DE2C03"/>
    <w:rsid w:val="00DE2CCF"/>
    <w:rsid w:val="00E3734B"/>
    <w:rsid w:val="00E71357"/>
    <w:rsid w:val="00E90FAD"/>
    <w:rsid w:val="00F41570"/>
    <w:rsid w:val="00F847F8"/>
    <w:rsid w:val="00F902EA"/>
    <w:rsid w:val="00F9032F"/>
    <w:rsid w:val="00FA1B26"/>
    <w:rsid w:val="00FD0008"/>
    <w:rsid w:val="00FE7891"/>
    <w:rsid w:val="01570E75"/>
    <w:rsid w:val="018905FC"/>
    <w:rsid w:val="01953666"/>
    <w:rsid w:val="01B8688D"/>
    <w:rsid w:val="01C57B3B"/>
    <w:rsid w:val="02174DC3"/>
    <w:rsid w:val="024E6949"/>
    <w:rsid w:val="026C45B9"/>
    <w:rsid w:val="03190D95"/>
    <w:rsid w:val="036B1C02"/>
    <w:rsid w:val="03751168"/>
    <w:rsid w:val="03877A8C"/>
    <w:rsid w:val="03B6463F"/>
    <w:rsid w:val="041273B4"/>
    <w:rsid w:val="044410FC"/>
    <w:rsid w:val="04895CEE"/>
    <w:rsid w:val="048C03C1"/>
    <w:rsid w:val="048E29E1"/>
    <w:rsid w:val="056A5111"/>
    <w:rsid w:val="059A3CE7"/>
    <w:rsid w:val="061A1BEE"/>
    <w:rsid w:val="06335B1A"/>
    <w:rsid w:val="063E69C7"/>
    <w:rsid w:val="068A20FB"/>
    <w:rsid w:val="07160E10"/>
    <w:rsid w:val="07261E27"/>
    <w:rsid w:val="0773657D"/>
    <w:rsid w:val="078A1E7B"/>
    <w:rsid w:val="07B75898"/>
    <w:rsid w:val="07DA5B3C"/>
    <w:rsid w:val="08307E35"/>
    <w:rsid w:val="08385BD0"/>
    <w:rsid w:val="085F1856"/>
    <w:rsid w:val="08623060"/>
    <w:rsid w:val="08640F28"/>
    <w:rsid w:val="087752FF"/>
    <w:rsid w:val="087F4D87"/>
    <w:rsid w:val="08973B0D"/>
    <w:rsid w:val="08F40962"/>
    <w:rsid w:val="095C7F9B"/>
    <w:rsid w:val="09630070"/>
    <w:rsid w:val="0AAB63BF"/>
    <w:rsid w:val="0AB22882"/>
    <w:rsid w:val="0AD06CBF"/>
    <w:rsid w:val="0AE15B00"/>
    <w:rsid w:val="0B0375CF"/>
    <w:rsid w:val="0B26345B"/>
    <w:rsid w:val="0BD11FF0"/>
    <w:rsid w:val="0BDE68B2"/>
    <w:rsid w:val="0C074B50"/>
    <w:rsid w:val="0C7050F7"/>
    <w:rsid w:val="0CED2949"/>
    <w:rsid w:val="0D212DD2"/>
    <w:rsid w:val="0D3301F4"/>
    <w:rsid w:val="0D622079"/>
    <w:rsid w:val="0D8E6FDC"/>
    <w:rsid w:val="0DB54DF0"/>
    <w:rsid w:val="0DBC539A"/>
    <w:rsid w:val="0DE47A66"/>
    <w:rsid w:val="0E5C2742"/>
    <w:rsid w:val="0EA11DAC"/>
    <w:rsid w:val="0EF669CA"/>
    <w:rsid w:val="0F5C4C79"/>
    <w:rsid w:val="0F6E16B8"/>
    <w:rsid w:val="0FAA4616"/>
    <w:rsid w:val="0FC11080"/>
    <w:rsid w:val="0FCE20FF"/>
    <w:rsid w:val="0FD6698B"/>
    <w:rsid w:val="10557956"/>
    <w:rsid w:val="106166D3"/>
    <w:rsid w:val="11092B9D"/>
    <w:rsid w:val="111D5EF9"/>
    <w:rsid w:val="11301769"/>
    <w:rsid w:val="11524EAB"/>
    <w:rsid w:val="1226120F"/>
    <w:rsid w:val="1262173F"/>
    <w:rsid w:val="12BF13B3"/>
    <w:rsid w:val="132A7F02"/>
    <w:rsid w:val="13E114E2"/>
    <w:rsid w:val="14447EAF"/>
    <w:rsid w:val="14941FB8"/>
    <w:rsid w:val="14C64D92"/>
    <w:rsid w:val="14D15222"/>
    <w:rsid w:val="14E94547"/>
    <w:rsid w:val="153936E9"/>
    <w:rsid w:val="156767EE"/>
    <w:rsid w:val="158C4530"/>
    <w:rsid w:val="15B65C9E"/>
    <w:rsid w:val="162C1867"/>
    <w:rsid w:val="16824167"/>
    <w:rsid w:val="16A67969"/>
    <w:rsid w:val="16EC5AE7"/>
    <w:rsid w:val="171E6B73"/>
    <w:rsid w:val="178B4E5C"/>
    <w:rsid w:val="185B2D25"/>
    <w:rsid w:val="18A61853"/>
    <w:rsid w:val="19872338"/>
    <w:rsid w:val="1A5B0C8F"/>
    <w:rsid w:val="1AA91E27"/>
    <w:rsid w:val="1AB75928"/>
    <w:rsid w:val="1ADC510B"/>
    <w:rsid w:val="1B41759E"/>
    <w:rsid w:val="1B981C23"/>
    <w:rsid w:val="1BDE49F5"/>
    <w:rsid w:val="1C972565"/>
    <w:rsid w:val="1CAF6FFA"/>
    <w:rsid w:val="1CBD59B3"/>
    <w:rsid w:val="1CEC3631"/>
    <w:rsid w:val="1DCE036A"/>
    <w:rsid w:val="1DD3298F"/>
    <w:rsid w:val="1DF96546"/>
    <w:rsid w:val="1E50282A"/>
    <w:rsid w:val="1E517605"/>
    <w:rsid w:val="1EA32D51"/>
    <w:rsid w:val="1F4B62A3"/>
    <w:rsid w:val="1F5F7654"/>
    <w:rsid w:val="1F953CF6"/>
    <w:rsid w:val="1FE86184"/>
    <w:rsid w:val="200072F2"/>
    <w:rsid w:val="20325203"/>
    <w:rsid w:val="20C859C3"/>
    <w:rsid w:val="21A3348D"/>
    <w:rsid w:val="21AC5E17"/>
    <w:rsid w:val="22254768"/>
    <w:rsid w:val="228D2A8F"/>
    <w:rsid w:val="229948A4"/>
    <w:rsid w:val="22AA779C"/>
    <w:rsid w:val="235465A9"/>
    <w:rsid w:val="23A377BA"/>
    <w:rsid w:val="23A63C89"/>
    <w:rsid w:val="241212CC"/>
    <w:rsid w:val="2435153A"/>
    <w:rsid w:val="24892B67"/>
    <w:rsid w:val="24907705"/>
    <w:rsid w:val="24CE0B04"/>
    <w:rsid w:val="25E920C4"/>
    <w:rsid w:val="26184CA1"/>
    <w:rsid w:val="26235FB4"/>
    <w:rsid w:val="267528AA"/>
    <w:rsid w:val="26760766"/>
    <w:rsid w:val="26A409DC"/>
    <w:rsid w:val="26CB29B5"/>
    <w:rsid w:val="27A10D64"/>
    <w:rsid w:val="27BC0FC7"/>
    <w:rsid w:val="27D07DA0"/>
    <w:rsid w:val="289F05EB"/>
    <w:rsid w:val="28C01247"/>
    <w:rsid w:val="2916615B"/>
    <w:rsid w:val="299721EA"/>
    <w:rsid w:val="2A751C89"/>
    <w:rsid w:val="2AF90839"/>
    <w:rsid w:val="2B1F0793"/>
    <w:rsid w:val="2B512C52"/>
    <w:rsid w:val="2B7F5C67"/>
    <w:rsid w:val="2D091048"/>
    <w:rsid w:val="2DBD6FDB"/>
    <w:rsid w:val="2DCC307A"/>
    <w:rsid w:val="2DDF28FA"/>
    <w:rsid w:val="2DE34329"/>
    <w:rsid w:val="2E87742B"/>
    <w:rsid w:val="2EA04476"/>
    <w:rsid w:val="2EC30939"/>
    <w:rsid w:val="2F003BB9"/>
    <w:rsid w:val="2F086FE9"/>
    <w:rsid w:val="2F6D7B3A"/>
    <w:rsid w:val="2F8F70D0"/>
    <w:rsid w:val="303B7DBB"/>
    <w:rsid w:val="306E3656"/>
    <w:rsid w:val="307F6F2F"/>
    <w:rsid w:val="3109555A"/>
    <w:rsid w:val="31BB239C"/>
    <w:rsid w:val="31EB47A9"/>
    <w:rsid w:val="32027A4F"/>
    <w:rsid w:val="32C13C43"/>
    <w:rsid w:val="32DC5516"/>
    <w:rsid w:val="32F1535F"/>
    <w:rsid w:val="330D0D17"/>
    <w:rsid w:val="333D1E43"/>
    <w:rsid w:val="338220DB"/>
    <w:rsid w:val="338821F1"/>
    <w:rsid w:val="33D24C58"/>
    <w:rsid w:val="33E37407"/>
    <w:rsid w:val="34807DCE"/>
    <w:rsid w:val="35673583"/>
    <w:rsid w:val="356D1B7F"/>
    <w:rsid w:val="3592763E"/>
    <w:rsid w:val="35A9061A"/>
    <w:rsid w:val="36074705"/>
    <w:rsid w:val="361776CB"/>
    <w:rsid w:val="36471D9D"/>
    <w:rsid w:val="36A672EB"/>
    <w:rsid w:val="37083100"/>
    <w:rsid w:val="379A0BFB"/>
    <w:rsid w:val="37B86B67"/>
    <w:rsid w:val="381339D6"/>
    <w:rsid w:val="38201E50"/>
    <w:rsid w:val="38220F43"/>
    <w:rsid w:val="387525D5"/>
    <w:rsid w:val="39176AE9"/>
    <w:rsid w:val="39882307"/>
    <w:rsid w:val="3A1C2B5D"/>
    <w:rsid w:val="3A2F3E25"/>
    <w:rsid w:val="3AA34409"/>
    <w:rsid w:val="3B041475"/>
    <w:rsid w:val="3B170B94"/>
    <w:rsid w:val="3BEE562A"/>
    <w:rsid w:val="3C1625D9"/>
    <w:rsid w:val="3C272333"/>
    <w:rsid w:val="3C8D66E5"/>
    <w:rsid w:val="3CA35B54"/>
    <w:rsid w:val="3CD73341"/>
    <w:rsid w:val="3CDB5CC2"/>
    <w:rsid w:val="3D207F9E"/>
    <w:rsid w:val="3D8243AC"/>
    <w:rsid w:val="3D961305"/>
    <w:rsid w:val="3DA71723"/>
    <w:rsid w:val="3DAE4B48"/>
    <w:rsid w:val="3DF552C5"/>
    <w:rsid w:val="3E04310A"/>
    <w:rsid w:val="3E1D24F7"/>
    <w:rsid w:val="3EC409AE"/>
    <w:rsid w:val="3ECA3CDB"/>
    <w:rsid w:val="3F287BA1"/>
    <w:rsid w:val="40284D63"/>
    <w:rsid w:val="408E23BE"/>
    <w:rsid w:val="40AE3086"/>
    <w:rsid w:val="40C92EB9"/>
    <w:rsid w:val="40DD36D2"/>
    <w:rsid w:val="41592583"/>
    <w:rsid w:val="417755A9"/>
    <w:rsid w:val="42460B82"/>
    <w:rsid w:val="425E325D"/>
    <w:rsid w:val="42E7183F"/>
    <w:rsid w:val="434B74BD"/>
    <w:rsid w:val="43793E3D"/>
    <w:rsid w:val="43854368"/>
    <w:rsid w:val="43B434C3"/>
    <w:rsid w:val="441533FE"/>
    <w:rsid w:val="44506AC9"/>
    <w:rsid w:val="44BA2A02"/>
    <w:rsid w:val="45435EC9"/>
    <w:rsid w:val="457402FF"/>
    <w:rsid w:val="45972FC4"/>
    <w:rsid w:val="45BF77CD"/>
    <w:rsid w:val="45C743FD"/>
    <w:rsid w:val="464C56BA"/>
    <w:rsid w:val="465E1AEB"/>
    <w:rsid w:val="469431C6"/>
    <w:rsid w:val="469E45A9"/>
    <w:rsid w:val="46BD288A"/>
    <w:rsid w:val="473076A1"/>
    <w:rsid w:val="47577870"/>
    <w:rsid w:val="47A07D71"/>
    <w:rsid w:val="48384BE1"/>
    <w:rsid w:val="48BB2522"/>
    <w:rsid w:val="48DF3120"/>
    <w:rsid w:val="495C19A4"/>
    <w:rsid w:val="495C2009"/>
    <w:rsid w:val="49BE0062"/>
    <w:rsid w:val="49F8148D"/>
    <w:rsid w:val="4A513830"/>
    <w:rsid w:val="4A756BB3"/>
    <w:rsid w:val="4AEB6FFC"/>
    <w:rsid w:val="4B395380"/>
    <w:rsid w:val="4B720A50"/>
    <w:rsid w:val="4B8E2E21"/>
    <w:rsid w:val="4BC643D6"/>
    <w:rsid w:val="4BF835EB"/>
    <w:rsid w:val="4C1D019E"/>
    <w:rsid w:val="4C722F0B"/>
    <w:rsid w:val="4C8C5FFC"/>
    <w:rsid w:val="4C9C0B81"/>
    <w:rsid w:val="4CAD340F"/>
    <w:rsid w:val="4CAE6142"/>
    <w:rsid w:val="4CB31889"/>
    <w:rsid w:val="4CF264BC"/>
    <w:rsid w:val="4CF80D2B"/>
    <w:rsid w:val="4D134E4C"/>
    <w:rsid w:val="4D426B96"/>
    <w:rsid w:val="4D8F11B0"/>
    <w:rsid w:val="4DA97E82"/>
    <w:rsid w:val="4DC5765F"/>
    <w:rsid w:val="4DF158EF"/>
    <w:rsid w:val="4E175F00"/>
    <w:rsid w:val="4E606CA8"/>
    <w:rsid w:val="4E7E4240"/>
    <w:rsid w:val="4E8C4E18"/>
    <w:rsid w:val="4F9F47F2"/>
    <w:rsid w:val="50467AB3"/>
    <w:rsid w:val="50554229"/>
    <w:rsid w:val="511A4CA7"/>
    <w:rsid w:val="513D4ADF"/>
    <w:rsid w:val="51647EF3"/>
    <w:rsid w:val="516A7455"/>
    <w:rsid w:val="519D6A50"/>
    <w:rsid w:val="5284701D"/>
    <w:rsid w:val="529F6875"/>
    <w:rsid w:val="52A76A59"/>
    <w:rsid w:val="53243D7C"/>
    <w:rsid w:val="53850E0F"/>
    <w:rsid w:val="53E1190A"/>
    <w:rsid w:val="543169B8"/>
    <w:rsid w:val="54780A52"/>
    <w:rsid w:val="54AE5B76"/>
    <w:rsid w:val="554B1B6A"/>
    <w:rsid w:val="55870B6D"/>
    <w:rsid w:val="55C6271E"/>
    <w:rsid w:val="56E726D6"/>
    <w:rsid w:val="57201E76"/>
    <w:rsid w:val="579C6DA8"/>
    <w:rsid w:val="57F83EC4"/>
    <w:rsid w:val="580434E2"/>
    <w:rsid w:val="583C2DF1"/>
    <w:rsid w:val="587E05CE"/>
    <w:rsid w:val="58BE6E99"/>
    <w:rsid w:val="590766CB"/>
    <w:rsid w:val="59104EC8"/>
    <w:rsid w:val="591A5C01"/>
    <w:rsid w:val="5A1F60AB"/>
    <w:rsid w:val="5A312F67"/>
    <w:rsid w:val="5A665077"/>
    <w:rsid w:val="5AF423FB"/>
    <w:rsid w:val="5B2D1A5B"/>
    <w:rsid w:val="5B3C2EDA"/>
    <w:rsid w:val="5BDB3359"/>
    <w:rsid w:val="5C160BD5"/>
    <w:rsid w:val="5C3053FE"/>
    <w:rsid w:val="5C581949"/>
    <w:rsid w:val="5C643B6D"/>
    <w:rsid w:val="5D1441D0"/>
    <w:rsid w:val="5D2C156B"/>
    <w:rsid w:val="5D527069"/>
    <w:rsid w:val="5D6000B4"/>
    <w:rsid w:val="5DE1419E"/>
    <w:rsid w:val="5E183D9E"/>
    <w:rsid w:val="5E78206A"/>
    <w:rsid w:val="5F565069"/>
    <w:rsid w:val="5F773A36"/>
    <w:rsid w:val="5F776AD6"/>
    <w:rsid w:val="5F802120"/>
    <w:rsid w:val="5F855200"/>
    <w:rsid w:val="5FD50DB4"/>
    <w:rsid w:val="60820E77"/>
    <w:rsid w:val="60EC6255"/>
    <w:rsid w:val="60F76A7D"/>
    <w:rsid w:val="61511DED"/>
    <w:rsid w:val="61DE2F79"/>
    <w:rsid w:val="62152D69"/>
    <w:rsid w:val="624C467E"/>
    <w:rsid w:val="62552D0B"/>
    <w:rsid w:val="62A463EE"/>
    <w:rsid w:val="62EC5ADD"/>
    <w:rsid w:val="630850A7"/>
    <w:rsid w:val="63252310"/>
    <w:rsid w:val="63440507"/>
    <w:rsid w:val="6357288A"/>
    <w:rsid w:val="636E5B44"/>
    <w:rsid w:val="63772532"/>
    <w:rsid w:val="641D4E84"/>
    <w:rsid w:val="649E2E3C"/>
    <w:rsid w:val="650D23E9"/>
    <w:rsid w:val="65122BA1"/>
    <w:rsid w:val="657667A0"/>
    <w:rsid w:val="657C4865"/>
    <w:rsid w:val="65B316BC"/>
    <w:rsid w:val="65D41617"/>
    <w:rsid w:val="65F963EB"/>
    <w:rsid w:val="66361693"/>
    <w:rsid w:val="66656457"/>
    <w:rsid w:val="668218C7"/>
    <w:rsid w:val="66B05668"/>
    <w:rsid w:val="66DC7E33"/>
    <w:rsid w:val="66E47300"/>
    <w:rsid w:val="67060146"/>
    <w:rsid w:val="677F002C"/>
    <w:rsid w:val="67C91A06"/>
    <w:rsid w:val="67F56DB0"/>
    <w:rsid w:val="68494AEC"/>
    <w:rsid w:val="68801610"/>
    <w:rsid w:val="689A6D57"/>
    <w:rsid w:val="68DB058B"/>
    <w:rsid w:val="69047E50"/>
    <w:rsid w:val="69263AB5"/>
    <w:rsid w:val="698E1C7A"/>
    <w:rsid w:val="69AC7A2F"/>
    <w:rsid w:val="6A251981"/>
    <w:rsid w:val="6A396314"/>
    <w:rsid w:val="6AAF3851"/>
    <w:rsid w:val="6AC6714B"/>
    <w:rsid w:val="6B123037"/>
    <w:rsid w:val="6B6F3584"/>
    <w:rsid w:val="6B9F799A"/>
    <w:rsid w:val="6BFF6D45"/>
    <w:rsid w:val="6C3739CD"/>
    <w:rsid w:val="6C6E01BD"/>
    <w:rsid w:val="6CC50B3C"/>
    <w:rsid w:val="6CEA7467"/>
    <w:rsid w:val="6D237483"/>
    <w:rsid w:val="6D6E38AF"/>
    <w:rsid w:val="6D890FA5"/>
    <w:rsid w:val="6E7D4609"/>
    <w:rsid w:val="6EE95EE7"/>
    <w:rsid w:val="6F356104"/>
    <w:rsid w:val="6F3818E6"/>
    <w:rsid w:val="6F435C19"/>
    <w:rsid w:val="6F6225A8"/>
    <w:rsid w:val="6F7C7A0D"/>
    <w:rsid w:val="703C7084"/>
    <w:rsid w:val="7067347D"/>
    <w:rsid w:val="7072539A"/>
    <w:rsid w:val="709E3E12"/>
    <w:rsid w:val="70AA3054"/>
    <w:rsid w:val="7105494D"/>
    <w:rsid w:val="712E4D2B"/>
    <w:rsid w:val="71615FE7"/>
    <w:rsid w:val="721425FB"/>
    <w:rsid w:val="72353B3D"/>
    <w:rsid w:val="72533C0C"/>
    <w:rsid w:val="72575EB2"/>
    <w:rsid w:val="72622642"/>
    <w:rsid w:val="72A879AB"/>
    <w:rsid w:val="73AE6855"/>
    <w:rsid w:val="744B6B18"/>
    <w:rsid w:val="74B64814"/>
    <w:rsid w:val="74F443D6"/>
    <w:rsid w:val="74F51B10"/>
    <w:rsid w:val="75582B89"/>
    <w:rsid w:val="75C42A92"/>
    <w:rsid w:val="75E323F6"/>
    <w:rsid w:val="761C1FDD"/>
    <w:rsid w:val="763D2BE1"/>
    <w:rsid w:val="765C4424"/>
    <w:rsid w:val="774C64D6"/>
    <w:rsid w:val="7754718A"/>
    <w:rsid w:val="776C71B6"/>
    <w:rsid w:val="778A17D6"/>
    <w:rsid w:val="782A08C8"/>
    <w:rsid w:val="78383DA1"/>
    <w:rsid w:val="7890009E"/>
    <w:rsid w:val="78A67A64"/>
    <w:rsid w:val="78EB58CD"/>
    <w:rsid w:val="78FC7E10"/>
    <w:rsid w:val="794A0624"/>
    <w:rsid w:val="79C5323D"/>
    <w:rsid w:val="7A0E7C95"/>
    <w:rsid w:val="7A4E16F1"/>
    <w:rsid w:val="7AC66614"/>
    <w:rsid w:val="7B1E117B"/>
    <w:rsid w:val="7B59596F"/>
    <w:rsid w:val="7B5D2BBA"/>
    <w:rsid w:val="7B785F2D"/>
    <w:rsid w:val="7BA8415D"/>
    <w:rsid w:val="7C104B82"/>
    <w:rsid w:val="7CD37571"/>
    <w:rsid w:val="7D8A1639"/>
    <w:rsid w:val="7D9E11B5"/>
    <w:rsid w:val="7DD16DE0"/>
    <w:rsid w:val="7E144589"/>
    <w:rsid w:val="7E5C692A"/>
    <w:rsid w:val="7E6331F3"/>
    <w:rsid w:val="7EAD3CAF"/>
    <w:rsid w:val="7EE45BBC"/>
    <w:rsid w:val="7F206887"/>
    <w:rsid w:val="7F301447"/>
    <w:rsid w:val="7F4534E0"/>
    <w:rsid w:val="7F76157C"/>
    <w:rsid w:val="7FB8761D"/>
    <w:rsid w:val="7FD11EBC"/>
    <w:rsid w:val="FDEB7A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3">
    <w:name w:val="Body Text"/>
    <w:basedOn w:val="1"/>
    <w:link w:val="12"/>
    <w:qFormat/>
    <w:uiPriority w:val="0"/>
    <w:pPr>
      <w:ind w:left="100" w:leftChars="100" w:right="100" w:rightChars="100"/>
    </w:pPr>
    <w:rPr>
      <w:szCs w:val="32"/>
    </w:rPr>
  </w:style>
  <w:style w:type="paragraph" w:styleId="4">
    <w:name w:val="Date"/>
    <w:basedOn w:val="1"/>
    <w:next w:val="1"/>
    <w:link w:val="13"/>
    <w:unhideWhenUsed/>
    <w:qFormat/>
    <w:uiPriority w:val="99"/>
    <w:pPr>
      <w:ind w:left="100" w:leftChars="2500"/>
    </w:pPr>
  </w:style>
  <w:style w:type="paragraph" w:styleId="5">
    <w:name w:val="Balloon Text"/>
    <w:basedOn w:val="1"/>
    <w:link w:val="10"/>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批注框文本 Char"/>
    <w:basedOn w:val="9"/>
    <w:link w:val="5"/>
    <w:semiHidden/>
    <w:qFormat/>
    <w:uiPriority w:val="99"/>
    <w:rPr>
      <w:rFonts w:ascii="Times New Roman" w:hAnsi="Times New Roman" w:eastAsia="方正仿宋_GBK" w:cs="Times New Roman"/>
      <w:sz w:val="18"/>
      <w:szCs w:val="18"/>
    </w:rPr>
  </w:style>
  <w:style w:type="character" w:customStyle="1" w:styleId="11">
    <w:name w:val="页脚 Char"/>
    <w:basedOn w:val="9"/>
    <w:link w:val="6"/>
    <w:qFormat/>
    <w:uiPriority w:val="99"/>
    <w:rPr>
      <w:rFonts w:ascii="Times New Roman" w:hAnsi="Times New Roman" w:eastAsia="方正仿宋_GBK" w:cs="Times New Roman"/>
      <w:sz w:val="18"/>
      <w:szCs w:val="18"/>
    </w:rPr>
  </w:style>
  <w:style w:type="character" w:customStyle="1" w:styleId="12">
    <w:name w:val="正文文本 Char"/>
    <w:basedOn w:val="9"/>
    <w:link w:val="3"/>
    <w:qFormat/>
    <w:uiPriority w:val="0"/>
    <w:rPr>
      <w:rFonts w:ascii="Times New Roman" w:hAnsi="Times New Roman" w:eastAsia="方正仿宋_GBK" w:cs="Times New Roman"/>
      <w:sz w:val="32"/>
      <w:szCs w:val="32"/>
    </w:rPr>
  </w:style>
  <w:style w:type="character" w:customStyle="1" w:styleId="13">
    <w:name w:val="日期 Char"/>
    <w:basedOn w:val="9"/>
    <w:link w:val="4"/>
    <w:semiHidden/>
    <w:qFormat/>
    <w:uiPriority w:val="99"/>
    <w:rPr>
      <w:rFonts w:ascii="Times New Roman" w:hAnsi="Times New Roman" w:eastAsia="方正仿宋_GBK" w:cs="Times New Roman"/>
      <w:sz w:val="32"/>
      <w:szCs w:val="20"/>
    </w:rPr>
  </w:style>
  <w:style w:type="character" w:customStyle="1" w:styleId="14">
    <w:name w:val="页眉 Char"/>
    <w:basedOn w:val="9"/>
    <w:link w:val="7"/>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ITianKong.Com</Company>
  <Pages>7</Pages>
  <Words>2973</Words>
  <Characters>16951</Characters>
  <Lines>141</Lines>
  <Paragraphs>39</Paragraphs>
  <TotalTime>0</TotalTime>
  <ScaleCrop>false</ScaleCrop>
  <LinksUpToDate>false</LinksUpToDate>
  <CharactersWithSpaces>19885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2020-09-14T10:44:00Z</dcterms:created>
  <dc:creator>SkyUser</dc:creator>
  <cp:lastModifiedBy>guest</cp:lastModifiedBy>
  <cp:lastPrinted>2020-08-13T11:41:00Z</cp:lastPrinted>
  <dcterms:modified xsi:type="dcterms:W3CDTF">2023-11-27T11:46:23Z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A74FBA81A6104D24B937784A85F1E02C_13</vt:lpwstr>
  </property>
</Properties>
</file>