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32A35">
      <w:pPr>
        <w:jc w:val="center"/>
        <w:rPr>
          <w:rFonts w:hint="default" w:ascii="方正仿宋_GBK" w:hAnsi="Times New Roman" w:cs="Times New Roman"/>
          <w:color w:val="000000"/>
          <w:kern w:val="0"/>
          <w:sz w:val="44"/>
          <w:szCs w:val="44"/>
          <w:lang w:val="en-US" w:eastAsia="zh-CN"/>
        </w:rPr>
      </w:pPr>
    </w:p>
    <w:p w14:paraId="365B1263">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_GBK" w:hAnsi="方正小标宋_GBK" w:eastAsia="方正小标宋_GBK" w:cs="方正小标宋_GBK"/>
          <w:b w:val="0"/>
          <w:bCs w:val="0"/>
          <w:color w:val="auto"/>
          <w:kern w:val="0"/>
          <w:sz w:val="44"/>
          <w:szCs w:val="44"/>
          <w:shd w:val="clear" w:color="auto" w:fill="FFFFFF"/>
          <w:lang w:val="en-US" w:eastAsia="zh-CN" w:bidi="ar"/>
        </w:rPr>
      </w:pPr>
      <w:r>
        <w:rPr>
          <w:rFonts w:hint="eastAsia" w:ascii="方正小标宋_GBK" w:hAnsi="方正小标宋_GBK" w:eastAsia="方正小标宋_GBK" w:cs="方正小标宋_GBK"/>
          <w:b w:val="0"/>
          <w:bCs w:val="0"/>
          <w:color w:val="auto"/>
          <w:kern w:val="0"/>
          <w:sz w:val="44"/>
          <w:szCs w:val="44"/>
          <w:shd w:val="clear" w:color="auto" w:fill="FFFFFF"/>
          <w:lang w:val="en-US" w:eastAsia="zh-CN" w:bidi="ar"/>
        </w:rPr>
        <w:t>青莲镇人民政府</w:t>
      </w:r>
    </w:p>
    <w:p w14:paraId="69BDF1F4">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_GBK" w:hAnsi="方正小标宋_GBK" w:eastAsia="方正小标宋_GBK" w:cs="方正小标宋_GBK"/>
          <w:b w:val="0"/>
          <w:bCs w:val="0"/>
          <w:color w:val="auto"/>
          <w:kern w:val="0"/>
          <w:sz w:val="44"/>
          <w:szCs w:val="44"/>
          <w:shd w:val="clear" w:color="auto" w:fill="FFFFFF"/>
          <w:lang w:val="en-US" w:eastAsia="zh-CN" w:bidi="ar"/>
        </w:rPr>
      </w:pPr>
      <w:r>
        <w:rPr>
          <w:rFonts w:hint="eastAsia" w:ascii="方正小标宋_GBK" w:hAnsi="方正小标宋_GBK" w:eastAsia="方正小标宋_GBK" w:cs="方正小标宋_GBK"/>
          <w:b w:val="0"/>
          <w:bCs w:val="0"/>
          <w:color w:val="auto"/>
          <w:kern w:val="0"/>
          <w:sz w:val="44"/>
          <w:szCs w:val="44"/>
          <w:shd w:val="clear" w:color="auto" w:fill="FFFFFF"/>
          <w:lang w:val="en-US" w:eastAsia="zh-CN" w:bidi="ar"/>
        </w:rPr>
        <w:t>关于报送2021年度绩效目标自评情况的函</w:t>
      </w:r>
    </w:p>
    <w:p w14:paraId="552EF65A">
      <w:pPr>
        <w:rPr>
          <w:rFonts w:hint="eastAsia" w:ascii="方正仿宋_GBK" w:hAnsi="方正仿宋_GBK" w:eastAsia="方正仿宋_GBK" w:cs="方正仿宋_GBK"/>
          <w:sz w:val="32"/>
          <w:szCs w:val="32"/>
          <w:lang w:val="en-US" w:eastAsia="zh-CN"/>
        </w:rPr>
      </w:pPr>
    </w:p>
    <w:p w14:paraId="54203683">
      <w:p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县财政局：</w:t>
      </w:r>
    </w:p>
    <w:p w14:paraId="2885EC49">
      <w:pPr>
        <w:ind w:firstLine="64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奉节县财政局关于开展2021年</w:t>
      </w:r>
      <w:bookmarkStart w:id="0" w:name="_GoBack"/>
      <w:bookmarkEnd w:id="0"/>
      <w:r>
        <w:rPr>
          <w:rFonts w:hint="eastAsia" w:ascii="方正仿宋_GBK" w:hAnsi="方正仿宋_GBK" w:eastAsia="方正仿宋_GBK" w:cs="方正仿宋_GBK"/>
          <w:sz w:val="32"/>
          <w:szCs w:val="32"/>
          <w:lang w:val="en-US" w:eastAsia="zh-CN"/>
        </w:rPr>
        <w:t>度预算绩效目标评价工作的通知</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奉节财绩〔2022〕2号</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文件精神，我单位对</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lang w:val="en-US" w:eastAsia="zh-CN"/>
        </w:rPr>
        <w:t>年度单位整体支出、项目支出绩效目标进行了自评，现将自评情况函告于后，请予以审查。</w:t>
      </w:r>
    </w:p>
    <w:p w14:paraId="547F2BCA">
      <w:pPr>
        <w:ind w:firstLine="64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附件</w:t>
      </w:r>
      <w:r>
        <w:rPr>
          <w:rFonts w:hint="eastAsia" w:ascii="方正仿宋_GBK" w:hAnsi="方正仿宋_GBK" w:cs="方正仿宋_GBK"/>
          <w:sz w:val="32"/>
          <w:szCs w:val="32"/>
          <w:lang w:val="en-US" w:eastAsia="zh-CN"/>
        </w:rPr>
        <w:t xml:space="preserve">： </w:t>
      </w:r>
    </w:p>
    <w:p w14:paraId="4E960443">
      <w:pPr>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lang w:val="en-US" w:eastAsia="zh-CN"/>
        </w:rPr>
        <w:t>部门（单位）整体支出预算绩效目标自评报告</w:t>
      </w:r>
    </w:p>
    <w:p w14:paraId="22158674">
      <w:pPr>
        <w:pStyle w:val="2"/>
        <w:numPr>
          <w:ilvl w:val="0"/>
          <w:numId w:val="0"/>
        </w:numPr>
        <w:ind w:firstLine="640" w:firstLineChars="200"/>
        <w:rPr>
          <w:rFonts w:hint="eastAsia" w:ascii="方正仿宋_GBK" w:hAnsi="方正仿宋_GBK" w:eastAsia="方正仿宋_GBK" w:cs="方正仿宋_GBK"/>
          <w:color w:val="auto"/>
          <w:sz w:val="32"/>
          <w:szCs w:val="32"/>
          <w:lang w:val="en-US" w:eastAsia="zh-CN"/>
        </w:rPr>
      </w:pPr>
      <w:r>
        <w:rPr>
          <w:rFonts w:hint="eastAsia"/>
          <w:color w:val="auto"/>
          <w:sz w:val="32"/>
          <w:szCs w:val="32"/>
          <w:lang w:val="en-US" w:eastAsia="zh-CN"/>
        </w:rPr>
        <w:t>（2）项目支出预算绩效目标自评情况说明及报告</w:t>
      </w:r>
    </w:p>
    <w:p w14:paraId="562A87A0">
      <w:pPr>
        <w:pStyle w:val="2"/>
        <w:numPr>
          <w:ilvl w:val="0"/>
          <w:numId w:val="0"/>
        </w:numPr>
        <w:tabs>
          <w:tab w:val="left" w:pos="1476"/>
        </w:tabs>
        <w:ind w:firstLine="640" w:firstLineChars="200"/>
        <w:rPr>
          <w:rFonts w:hint="eastAsia"/>
          <w:sz w:val="32"/>
          <w:szCs w:val="32"/>
          <w:lang w:val="en-US" w:eastAsia="zh-CN"/>
        </w:rPr>
      </w:pPr>
      <w:r>
        <w:rPr>
          <w:rFonts w:hint="eastAsia"/>
          <w:color w:val="auto"/>
          <w:sz w:val="32"/>
          <w:szCs w:val="32"/>
          <w:lang w:val="en-US" w:eastAsia="zh-CN"/>
        </w:rPr>
        <w:t>（3）</w:t>
      </w:r>
      <w:r>
        <w:rPr>
          <w:rFonts w:hint="eastAsia"/>
          <w:sz w:val="32"/>
          <w:szCs w:val="32"/>
          <w:lang w:val="en-US" w:eastAsia="zh-CN"/>
        </w:rPr>
        <w:t>部门评价情况说明及报告</w:t>
      </w:r>
    </w:p>
    <w:p w14:paraId="0F7152A9">
      <w:pPr>
        <w:numPr>
          <w:ilvl w:val="0"/>
          <w:numId w:val="0"/>
        </w:numPr>
        <w:ind w:left="1400" w:leftChars="0"/>
        <w:rPr>
          <w:rFonts w:hint="default"/>
          <w:lang w:val="en-US" w:eastAsia="zh-CN"/>
        </w:rPr>
      </w:pPr>
    </w:p>
    <w:p w14:paraId="04E22D4E">
      <w:pPr>
        <w:ind w:firstLine="4160" w:firstLineChars="1300"/>
        <w:rPr>
          <w:rFonts w:hint="eastAsia" w:ascii="方正仿宋_GBK" w:hAnsi="方正仿宋_GBK" w:eastAsia="方正仿宋_GBK" w:cs="方正仿宋_GBK"/>
          <w:sz w:val="32"/>
          <w:szCs w:val="32"/>
          <w:lang w:val="en-US" w:eastAsia="zh-CN"/>
        </w:rPr>
      </w:pPr>
    </w:p>
    <w:p w14:paraId="5A4AD147">
      <w:pPr>
        <w:pStyle w:val="2"/>
        <w:rPr>
          <w:rFonts w:hint="eastAsia"/>
          <w:lang w:val="en-US" w:eastAsia="zh-CN"/>
        </w:rPr>
      </w:pPr>
    </w:p>
    <w:p w14:paraId="2A3BF4FC">
      <w:pPr>
        <w:ind w:firstLine="4160" w:firstLineChars="130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青莲镇人民政府</w:t>
      </w:r>
    </w:p>
    <w:p w14:paraId="3A13400E">
      <w:pPr>
        <w:ind w:firstLine="4160" w:firstLineChars="13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31</w:t>
      </w:r>
      <w:r>
        <w:rPr>
          <w:rFonts w:hint="eastAsia" w:ascii="方正仿宋_GBK" w:hAnsi="方正仿宋_GBK" w:eastAsia="方正仿宋_GBK" w:cs="方正仿宋_GBK"/>
          <w:sz w:val="32"/>
          <w:szCs w:val="32"/>
        </w:rPr>
        <w:t>日</w:t>
      </w:r>
    </w:p>
    <w:p w14:paraId="1555B6B0">
      <w:pPr>
        <w:pStyle w:val="2"/>
        <w:rPr>
          <w:rFonts w:hint="eastAsia"/>
          <w:lang w:val="en-US" w:eastAsia="zh-CN"/>
        </w:rPr>
      </w:pPr>
    </w:p>
    <w:p w14:paraId="714E60AA">
      <w:pPr>
        <w:pStyle w:val="2"/>
        <w:rPr>
          <w:rFonts w:hint="eastAsia" w:hAnsi="方正仿宋_GBK" w:cs="方正仿宋_GBK"/>
          <w:b/>
          <w:bCs/>
          <w:i w:val="0"/>
          <w:iCs w:val="0"/>
          <w:caps w:val="0"/>
          <w:color w:val="auto"/>
          <w:spacing w:val="0"/>
          <w:kern w:val="0"/>
          <w:sz w:val="36"/>
          <w:szCs w:val="36"/>
          <w:u w:val="none"/>
          <w:shd w:val="clear" w:color="auto" w:fill="FFFFFF"/>
          <w:lang w:val="en-US" w:eastAsia="zh-CN" w:bidi="ar"/>
        </w:rPr>
      </w:pPr>
    </w:p>
    <w:p w14:paraId="2E39970B">
      <w:pPr>
        <w:rPr>
          <w:rFonts w:hint="eastAsia" w:hAnsi="方正仿宋_GBK" w:cs="方正仿宋_GBK"/>
          <w:b/>
          <w:bCs/>
          <w:i w:val="0"/>
          <w:iCs w:val="0"/>
          <w:caps w:val="0"/>
          <w:color w:val="auto"/>
          <w:spacing w:val="0"/>
          <w:kern w:val="0"/>
          <w:sz w:val="36"/>
          <w:szCs w:val="36"/>
          <w:u w:val="none"/>
          <w:shd w:val="clear" w:color="auto" w:fill="FFFFFF"/>
          <w:lang w:val="en-US" w:eastAsia="zh-CN" w:bidi="ar"/>
        </w:rPr>
      </w:pPr>
    </w:p>
    <w:p w14:paraId="7190A785">
      <w:pPr>
        <w:pStyle w:val="2"/>
        <w:rPr>
          <w:rFonts w:hint="eastAsia"/>
          <w:lang w:val="en-US" w:eastAsia="zh-CN"/>
        </w:rPr>
      </w:pPr>
    </w:p>
    <w:p w14:paraId="3071D8AB">
      <w:pPr>
        <w:spacing w:line="600" w:lineRule="exact"/>
        <w:ind w:firstLine="723" w:firstLineChars="200"/>
        <w:jc w:val="center"/>
        <w:rPr>
          <w:rFonts w:hint="eastAsia" w:hAnsi="方正仿宋_GBK" w:cs="方正仿宋_GBK"/>
          <w:b/>
          <w:bCs/>
          <w:color w:val="auto"/>
          <w:sz w:val="36"/>
          <w:szCs w:val="36"/>
          <w:shd w:val="clear" w:color="auto" w:fill="FFFFFF"/>
          <w:lang w:val="en-US" w:eastAsia="zh-CN" w:bidi="ar"/>
        </w:rPr>
      </w:pPr>
      <w:r>
        <w:rPr>
          <w:rFonts w:hint="eastAsia" w:hAnsi="方正仿宋_GBK" w:cs="方正仿宋_GBK"/>
          <w:b/>
          <w:bCs/>
          <w:color w:val="auto"/>
          <w:sz w:val="36"/>
          <w:szCs w:val="36"/>
          <w:shd w:val="clear" w:color="auto" w:fill="FFFFFF"/>
          <w:lang w:val="en-US" w:eastAsia="zh-CN" w:bidi="ar"/>
        </w:rPr>
        <w:t>青莲镇人民政府</w:t>
      </w:r>
    </w:p>
    <w:p w14:paraId="043F4A1E">
      <w:pPr>
        <w:spacing w:line="600" w:lineRule="exact"/>
        <w:ind w:firstLine="723" w:firstLineChars="200"/>
        <w:jc w:val="center"/>
        <w:rPr>
          <w:rFonts w:hint="eastAsia" w:ascii="方正仿宋_GBK" w:hAnsi="方正仿宋_GBK" w:eastAsia="方正仿宋_GBK" w:cs="方正仿宋_GBK"/>
          <w:b/>
          <w:bCs/>
          <w:i w:val="0"/>
          <w:iCs w:val="0"/>
          <w:caps w:val="0"/>
          <w:color w:val="auto"/>
          <w:spacing w:val="0"/>
          <w:kern w:val="0"/>
          <w:sz w:val="36"/>
          <w:szCs w:val="36"/>
          <w:u w:val="none"/>
          <w:shd w:val="clear" w:color="auto" w:fill="FFFFFF"/>
          <w:lang w:val="en-US" w:eastAsia="zh-CN" w:bidi="ar"/>
        </w:rPr>
      </w:pPr>
      <w:r>
        <w:rPr>
          <w:rFonts w:hint="eastAsia" w:ascii="方正仿宋_GBK" w:hAnsi="方正仿宋_GBK" w:eastAsia="方正仿宋_GBK" w:cs="方正仿宋_GBK"/>
          <w:b/>
          <w:bCs/>
          <w:i w:val="0"/>
          <w:iCs w:val="0"/>
          <w:caps w:val="0"/>
          <w:color w:val="auto"/>
          <w:spacing w:val="0"/>
          <w:kern w:val="0"/>
          <w:sz w:val="36"/>
          <w:szCs w:val="36"/>
          <w:u w:val="none"/>
          <w:shd w:val="clear" w:color="auto" w:fill="FFFFFF"/>
          <w:lang w:val="en-US" w:eastAsia="zh-CN" w:bidi="ar"/>
        </w:rPr>
        <w:t>整体支出预算绩效自评报告</w:t>
      </w:r>
    </w:p>
    <w:p w14:paraId="491D3031">
      <w:pPr>
        <w:pStyle w:val="2"/>
        <w:ind w:firstLine="640"/>
        <w:rPr>
          <w:rFonts w:hint="default"/>
          <w:lang w:val="en-US" w:eastAsia="zh-CN"/>
        </w:rPr>
      </w:pPr>
    </w:p>
    <w:p w14:paraId="4EEB4971">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一、</w:t>
      </w:r>
      <w:r>
        <w:rPr>
          <w:rFonts w:hint="eastAsia" w:ascii="方正仿宋_GBK" w:hAnsi="方正仿宋_GBK" w:eastAsia="方正仿宋_GBK" w:cs="方正仿宋_GBK"/>
          <w:b/>
          <w:bCs/>
          <w:sz w:val="32"/>
          <w:szCs w:val="32"/>
          <w:lang w:eastAsia="zh-CN"/>
        </w:rPr>
        <w:t>单位</w:t>
      </w:r>
      <w:r>
        <w:rPr>
          <w:rFonts w:hint="eastAsia" w:ascii="方正仿宋_GBK" w:hAnsi="方正仿宋_GBK" w:eastAsia="方正仿宋_GBK" w:cs="方正仿宋_GBK"/>
          <w:b/>
          <w:bCs/>
          <w:sz w:val="32"/>
          <w:szCs w:val="32"/>
        </w:rPr>
        <w:t>概况</w:t>
      </w:r>
    </w:p>
    <w:p w14:paraId="3393F1C7">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（一）基本情况</w:t>
      </w:r>
    </w:p>
    <w:p w14:paraId="3E32FB4A">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cs="方正仿宋_GBK"/>
          <w:color w:val="auto"/>
          <w:sz w:val="32"/>
          <w:szCs w:val="32"/>
          <w:lang w:val="en-US" w:eastAsia="zh-CN"/>
        </w:rPr>
        <w:t>021</w:t>
      </w:r>
      <w:r>
        <w:rPr>
          <w:rFonts w:hint="eastAsia" w:ascii="方正仿宋_GBK" w:hAnsi="方正仿宋_GBK" w:eastAsia="方正仿宋_GBK" w:cs="方正仿宋_GBK"/>
          <w:color w:val="auto"/>
          <w:sz w:val="32"/>
          <w:szCs w:val="32"/>
        </w:rPr>
        <w:t>年我</w:t>
      </w:r>
      <w:r>
        <w:rPr>
          <w:rFonts w:hint="eastAsia" w:ascii="方正仿宋_GBK" w:hAnsi="方正仿宋_GBK" w:eastAsia="方正仿宋_GBK" w:cs="方正仿宋_GBK"/>
          <w:color w:val="auto"/>
          <w:sz w:val="32"/>
          <w:szCs w:val="32"/>
          <w:lang w:eastAsia="zh-CN"/>
        </w:rPr>
        <w:t>单位</w:t>
      </w:r>
      <w:r>
        <w:rPr>
          <w:rFonts w:hint="eastAsia" w:ascii="方正仿宋_GBK" w:hAnsi="方正仿宋_GBK" w:eastAsia="方正仿宋_GBK" w:cs="方正仿宋_GBK"/>
          <w:color w:val="auto"/>
          <w:sz w:val="32"/>
          <w:szCs w:val="32"/>
        </w:rPr>
        <w:t>预算编制范围包括</w:t>
      </w:r>
      <w:r>
        <w:rPr>
          <w:rFonts w:hint="eastAsia" w:ascii="方正仿宋_GBK" w:hAnsi="方正仿宋_GBK" w:eastAsia="方正仿宋_GBK" w:cs="方正仿宋_GBK"/>
          <w:color w:val="auto"/>
          <w:sz w:val="32"/>
          <w:szCs w:val="32"/>
          <w:lang w:eastAsia="zh-CN"/>
        </w:rPr>
        <w:t>：</w:t>
      </w:r>
      <w:r>
        <w:rPr>
          <w:rFonts w:hint="eastAsia" w:ascii="方正仿宋_GBK" w:hAnsi="方正仿宋_GBK" w:cs="方正仿宋_GBK"/>
          <w:color w:val="auto"/>
          <w:sz w:val="32"/>
          <w:szCs w:val="32"/>
          <w:lang w:eastAsia="zh-CN"/>
        </w:rPr>
        <w:t>青莲镇政府</w:t>
      </w:r>
      <w:r>
        <w:rPr>
          <w:rFonts w:hint="eastAsia" w:ascii="方正仿宋_GBK" w:hAnsi="方正仿宋_GBK" w:eastAsia="方正仿宋_GBK" w:cs="方正仿宋_GBK"/>
          <w:color w:val="auto"/>
          <w:sz w:val="32"/>
          <w:szCs w:val="32"/>
        </w:rPr>
        <w:t>机关及所</w:t>
      </w:r>
      <w:r>
        <w:rPr>
          <w:rFonts w:hint="eastAsia" w:ascii="方正仿宋_GBK" w:hAnsi="方正仿宋_GBK" w:eastAsia="方正仿宋_GBK" w:cs="方正仿宋_GBK"/>
          <w:color w:val="auto"/>
          <w:sz w:val="32"/>
          <w:szCs w:val="32"/>
          <w:lang w:eastAsia="zh-CN"/>
        </w:rPr>
        <w:t>属</w:t>
      </w:r>
      <w:r>
        <w:rPr>
          <w:rFonts w:hint="eastAsia" w:ascii="方正仿宋_GBK" w:hAnsi="方正仿宋_GBK" w:cs="方正仿宋_GBK"/>
          <w:color w:val="auto"/>
          <w:sz w:val="32"/>
          <w:szCs w:val="32"/>
          <w:lang w:val="en-US" w:eastAsia="zh-CN"/>
        </w:rPr>
        <w:t>事业</w:t>
      </w:r>
      <w:r>
        <w:rPr>
          <w:rFonts w:hint="eastAsia" w:ascii="方正仿宋_GBK" w:hAnsi="方正仿宋_GBK" w:eastAsia="方正仿宋_GBK" w:cs="方正仿宋_GBK"/>
          <w:color w:val="auto"/>
          <w:sz w:val="32"/>
          <w:szCs w:val="32"/>
          <w:lang w:val="en-US" w:eastAsia="zh-CN"/>
        </w:rPr>
        <w:t>单位</w:t>
      </w:r>
      <w:r>
        <w:rPr>
          <w:rFonts w:hint="eastAsia" w:ascii="方正仿宋_GBK" w:hAnsi="方正仿宋_GBK" w:eastAsia="方正仿宋_GBK" w:cs="方正仿宋_GBK"/>
          <w:color w:val="auto"/>
          <w:sz w:val="32"/>
          <w:szCs w:val="32"/>
          <w:lang w:eastAsia="zh-CN"/>
        </w:rPr>
        <w:t>、村社、居委会</w:t>
      </w:r>
      <w:r>
        <w:rPr>
          <w:rFonts w:hint="eastAsia" w:ascii="方正仿宋_GBK" w:hAnsi="方正仿宋_GBK" w:eastAsia="方正仿宋_GBK" w:cs="方正仿宋_GBK"/>
          <w:color w:val="auto"/>
          <w:sz w:val="32"/>
          <w:szCs w:val="32"/>
          <w:lang w:val="en-US" w:eastAsia="zh-CN"/>
        </w:rPr>
        <w:t>等</w:t>
      </w:r>
      <w:r>
        <w:rPr>
          <w:rFonts w:hint="eastAsia" w:ascii="方正仿宋_GBK" w:hAnsi="方正仿宋_GBK" w:eastAsia="方正仿宋_GBK" w:cs="方正仿宋_GBK"/>
          <w:color w:val="auto"/>
          <w:sz w:val="32"/>
          <w:szCs w:val="32"/>
          <w:lang w:eastAsia="zh-CN"/>
        </w:rPr>
        <w:t>共计</w:t>
      </w:r>
      <w:r>
        <w:rPr>
          <w:rFonts w:hint="eastAsia" w:ascii="方正仿宋_GBK" w:hAnsi="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lang w:val="en-US" w:eastAsia="zh-CN"/>
        </w:rPr>
        <w:t>个单位</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将</w:t>
      </w:r>
      <w:r>
        <w:rPr>
          <w:rFonts w:hint="eastAsia" w:ascii="方正仿宋_GBK" w:hAnsi="方正仿宋_GBK" w:eastAsia="方正仿宋_GBK" w:cs="方正仿宋_GBK"/>
          <w:color w:val="auto"/>
          <w:sz w:val="32"/>
          <w:szCs w:val="32"/>
        </w:rPr>
        <w:t>全</w:t>
      </w:r>
      <w:r>
        <w:rPr>
          <w:rFonts w:hint="eastAsia" w:ascii="方正仿宋_GBK" w:hAnsi="方正仿宋_GBK" w:cs="方正仿宋_GBK"/>
          <w:color w:val="auto"/>
          <w:sz w:val="32"/>
          <w:szCs w:val="32"/>
          <w:lang w:val="en-US" w:eastAsia="zh-CN"/>
        </w:rPr>
        <w:t>青莲镇人民政府</w:t>
      </w:r>
      <w:r>
        <w:rPr>
          <w:rFonts w:hint="eastAsia" w:ascii="方正仿宋_GBK" w:hAnsi="方正仿宋_GBK" w:eastAsia="方正仿宋_GBK" w:cs="方正仿宋_GBK"/>
          <w:color w:val="auto"/>
          <w:sz w:val="32"/>
          <w:szCs w:val="32"/>
        </w:rPr>
        <w:t>作为一</w:t>
      </w:r>
      <w:r>
        <w:rPr>
          <w:rFonts w:hint="eastAsia" w:ascii="方正仿宋_GBK" w:hAnsi="方正仿宋_GBK" w:eastAsia="方正仿宋_GBK" w:cs="方正仿宋_GBK"/>
          <w:sz w:val="32"/>
          <w:szCs w:val="32"/>
        </w:rPr>
        <w:t>级预算单位，具体为</w:t>
      </w:r>
      <w:r>
        <w:rPr>
          <w:rFonts w:hint="eastAsia" w:ascii="方正仿宋_GBK" w:hAnsi="方正仿宋_GBK" w:cs="方正仿宋_GBK"/>
          <w:sz w:val="32"/>
          <w:szCs w:val="32"/>
          <w:lang w:eastAsia="zh-CN"/>
        </w:rPr>
        <w:t>党委、人大、政府机关、财政办、规建环保办、应急办、农业服务中心、文化服务中心、退役军人服务中心、社保所；</w:t>
      </w:r>
      <w:r>
        <w:rPr>
          <w:rFonts w:hint="eastAsia" w:ascii="方正仿宋_GBK" w:hAnsi="方正仿宋_GBK" w:cs="方正仿宋_GBK"/>
          <w:sz w:val="32"/>
          <w:szCs w:val="32"/>
          <w:lang w:val="en-US" w:eastAsia="zh-CN"/>
        </w:rPr>
        <w:t>19个村和1个居委会</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我单位</w:t>
      </w:r>
      <w:r>
        <w:rPr>
          <w:rFonts w:hint="eastAsia" w:ascii="方正仿宋_GBK" w:hAnsi="方正仿宋_GBK" w:eastAsia="方正仿宋_GBK" w:cs="方正仿宋_GBK"/>
          <w:sz w:val="32"/>
          <w:szCs w:val="32"/>
          <w:lang w:eastAsia="zh-CN"/>
        </w:rPr>
        <w:t>核定</w:t>
      </w:r>
      <w:r>
        <w:rPr>
          <w:rFonts w:hint="eastAsia" w:ascii="方正仿宋_GBK" w:hAnsi="方正仿宋_GBK" w:eastAsia="方正仿宋_GBK" w:cs="方正仿宋_GBK"/>
          <w:sz w:val="32"/>
          <w:szCs w:val="32"/>
        </w:rPr>
        <w:t>人员编制数为</w:t>
      </w:r>
      <w:r>
        <w:rPr>
          <w:rFonts w:hint="eastAsia" w:ascii="方正仿宋_GBK" w:hAnsi="方正仿宋_GBK" w:cs="方正仿宋_GBK"/>
          <w:sz w:val="32"/>
          <w:szCs w:val="32"/>
          <w:lang w:val="en-US" w:eastAsia="zh-CN"/>
        </w:rPr>
        <w:t>71</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（其中行政编制</w:t>
      </w:r>
      <w:r>
        <w:rPr>
          <w:rFonts w:hint="eastAsia" w:ascii="方正仿宋_GBK" w:hAnsi="方正仿宋_GBK" w:cs="方正仿宋_GBK"/>
          <w:sz w:val="32"/>
          <w:szCs w:val="32"/>
          <w:lang w:val="en-US" w:eastAsia="zh-CN"/>
        </w:rPr>
        <w:t>39</w:t>
      </w:r>
      <w:r>
        <w:rPr>
          <w:rFonts w:hint="eastAsia" w:ascii="方正仿宋_GBK" w:hAnsi="方正仿宋_GBK" w:eastAsia="方正仿宋_GBK" w:cs="方正仿宋_GBK"/>
          <w:sz w:val="32"/>
          <w:szCs w:val="32"/>
          <w:lang w:val="en-US" w:eastAsia="zh-CN"/>
        </w:rPr>
        <w:t>人，事业编制</w:t>
      </w:r>
      <w:r>
        <w:rPr>
          <w:rFonts w:hint="eastAsia" w:ascii="方正仿宋_GBK" w:hAnsi="方正仿宋_GBK" w:cs="方正仿宋_GBK"/>
          <w:sz w:val="32"/>
          <w:szCs w:val="32"/>
          <w:lang w:val="en-US" w:eastAsia="zh-CN"/>
        </w:rPr>
        <w:t>32</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，实际在职在岗</w:t>
      </w:r>
      <w:r>
        <w:rPr>
          <w:rFonts w:hint="eastAsia" w:ascii="方正仿宋_GBK" w:hAnsi="方正仿宋_GBK" w:cs="方正仿宋_GBK"/>
          <w:sz w:val="32"/>
          <w:szCs w:val="32"/>
          <w:lang w:val="en-US" w:eastAsia="zh-CN"/>
        </w:rPr>
        <w:t>65</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遗属补助</w:t>
      </w:r>
      <w:r>
        <w:rPr>
          <w:rFonts w:hint="eastAsia" w:ascii="方正仿宋_GBK" w:hAnsi="方正仿宋_GBK" w:cs="方正仿宋_GBK"/>
          <w:sz w:val="32"/>
          <w:szCs w:val="32"/>
          <w:lang w:val="en-US" w:eastAsia="zh-CN"/>
        </w:rPr>
        <w:t>9</w:t>
      </w:r>
      <w:r>
        <w:rPr>
          <w:rFonts w:hint="eastAsia" w:ascii="方正仿宋_GBK" w:hAnsi="方正仿宋_GBK" w:eastAsia="方正仿宋_GBK" w:cs="方正仿宋_GBK"/>
          <w:sz w:val="32"/>
          <w:szCs w:val="32"/>
        </w:rPr>
        <w:t>人。公务用车编制数</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台，实际</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台。房屋</w:t>
      </w:r>
      <w:r>
        <w:rPr>
          <w:rFonts w:hint="eastAsia" w:ascii="方正仿宋_GBK" w:hAnsi="方正仿宋_GBK" w:eastAsia="方正仿宋_GBK" w:cs="方正仿宋_GBK"/>
          <w:sz w:val="32"/>
          <w:szCs w:val="32"/>
          <w:lang w:eastAsia="zh-CN"/>
        </w:rPr>
        <w:t>建筑</w:t>
      </w:r>
      <w:r>
        <w:rPr>
          <w:rFonts w:hint="eastAsia" w:ascii="方正仿宋_GBK" w:hAnsi="方正仿宋_GBK" w:eastAsia="方正仿宋_GBK" w:cs="方正仿宋_GBK"/>
          <w:sz w:val="32"/>
          <w:szCs w:val="32"/>
        </w:rPr>
        <w:t>面积</w:t>
      </w:r>
      <w:r>
        <w:rPr>
          <w:rFonts w:hint="eastAsia" w:ascii="方正仿宋_GBK" w:hAnsi="方正仿宋_GBK" w:cs="方正仿宋_GBK"/>
          <w:sz w:val="32"/>
          <w:szCs w:val="32"/>
          <w:lang w:val="en-US" w:eastAsia="zh-CN"/>
        </w:rPr>
        <w:t>4794.88</w:t>
      </w:r>
      <w:r>
        <w:rPr>
          <w:rFonts w:hint="eastAsia" w:ascii="方正仿宋_GBK" w:hAnsi="方正仿宋_GBK" w:eastAsia="方正仿宋_GBK" w:cs="方正仿宋_GBK"/>
          <w:sz w:val="32"/>
          <w:szCs w:val="32"/>
        </w:rPr>
        <w:t>平方米</w:t>
      </w:r>
      <w:r>
        <w:rPr>
          <w:rFonts w:hint="eastAsia" w:ascii="方正仿宋_GBK" w:hAnsi="方正仿宋_GBK" w:eastAsia="方正仿宋_GBK" w:cs="方正仿宋_GBK"/>
          <w:sz w:val="32"/>
          <w:szCs w:val="32"/>
          <w:lang w:eastAsia="zh-CN"/>
        </w:rPr>
        <w:t>，使用面积</w:t>
      </w:r>
      <w:r>
        <w:rPr>
          <w:rFonts w:hint="eastAsia" w:ascii="方正仿宋_GBK" w:hAnsi="方正仿宋_GBK" w:cs="方正仿宋_GBK"/>
          <w:sz w:val="32"/>
          <w:szCs w:val="32"/>
          <w:lang w:val="en-US" w:eastAsia="zh-CN"/>
        </w:rPr>
        <w:t>4434.88</w:t>
      </w:r>
      <w:r>
        <w:rPr>
          <w:rFonts w:hint="eastAsia" w:ascii="方正仿宋_GBK" w:hAnsi="方正仿宋_GBK" w:eastAsia="方正仿宋_GBK" w:cs="方正仿宋_GBK"/>
          <w:sz w:val="32"/>
          <w:szCs w:val="32"/>
          <w:lang w:val="en-US" w:eastAsia="zh-CN"/>
        </w:rPr>
        <w:t>平方米</w:t>
      </w:r>
      <w:r>
        <w:rPr>
          <w:rFonts w:hint="eastAsia" w:ascii="方正仿宋_GBK" w:hAnsi="方正仿宋_GBK" w:eastAsia="方正仿宋_GBK" w:cs="方正仿宋_GBK"/>
          <w:sz w:val="32"/>
          <w:szCs w:val="32"/>
        </w:rPr>
        <w:t>。</w:t>
      </w:r>
    </w:p>
    <w:p w14:paraId="44D4FE52">
      <w:pPr>
        <w:numPr>
          <w:ilvl w:val="0"/>
          <w:numId w:val="1"/>
        </w:num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基本职责</w:t>
      </w:r>
    </w:p>
    <w:p w14:paraId="5AA5AF9B">
      <w:pPr>
        <w:ind w:firstLine="800" w:firstLineChars="25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宣传、落实好党的路线、方针、政策和国家的法律法规。稳定农村基本经济制度，坚持依法行政，推进政务公开，加强对村民委员会的指导，提高、培育村（居）民委员会自治能力，发展乡村经济、文化和社会事业，提供公共服务，加强民事纠纷调解，化解农村社会矛盾，开展农村扶贫和社会救助，切实保障农民合法权益，维护农村社会稳定；执行本级人民代表大会的决议和上级国家行政机关的决定和命令，发布决定和命令；执行本行政区域内的经济和社会发展计划、预算，加强民政、教育、文化、卫生、司法行政、计划生育、安全生产、劳动保障和乡村规划等行政工作社会管理，加强社会主义精神文明建设，做好防灾减灾工作，加强环境保护，努力改善农村人居环境，不断提高农村人口素质和农民生活质量；进一步发展和完善农业社会化服务体系，引导各类协会和农村专业合作经济组织发展农村社会公益事业和集体公益事业；加强农村基础设施建设，增加公共产品，提供政策、社会救济和救助服务，及时向上级党委、政府反映社情民意。</w:t>
      </w:r>
    </w:p>
    <w:p w14:paraId="06CF8321">
      <w:pPr>
        <w:ind w:firstLine="800" w:firstLineChars="25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（三）年度主要工作概述</w:t>
      </w:r>
    </w:p>
    <w:p w14:paraId="65E2AF9F">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在党务建设方面，按照县委及镇党委的有关要求，全面完成党建工作任务。在行政运行方面，按照县政府及镇政府的有关要求，全面完成政府工作任务。在经济发展方面，巩固脱贫攻坚成果，开展乡村振兴工作。在社会管理方面，加强村级财务、村务、党务公开制度，做好维护信访稳定工作，促进我镇社会、经济稳定。在公共服务方面，持续开展我为群众办实事，做好有关农村改厕、社会福利、城乡低保、卫生计生、城乡医疗救助、基层政权和社区建设、临时救助、疫情防控、劳动就业、养老医疗保险等有关民生工作。完成上级和镇政府的工作任务。在文化建设方面，完成文化活动、文物安全、文化市场管理、文体设施、宣传推广、旅游方面的有关工作。</w:t>
      </w:r>
    </w:p>
    <w:p w14:paraId="38AD9F93">
      <w:pPr>
        <w:numPr>
          <w:ilvl w:val="0"/>
          <w:numId w:val="0"/>
        </w:num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（四）绩效目标</w:t>
      </w:r>
    </w:p>
    <w:p w14:paraId="687F54A4">
      <w:pPr>
        <w:numPr>
          <w:ilvl w:val="0"/>
          <w:numId w:val="0"/>
        </w:numPr>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整体支出绩效目标申报及年中追加支出绩效目标情况：年初预算下达了整体支出绩效目标，由于年中追加了预算，对整体支出绩效目标进行了调整，我单位根据调整后的整体支出绩效目标开展了自评。</w:t>
      </w:r>
    </w:p>
    <w:p w14:paraId="68A12248">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（五）年度预决算</w:t>
      </w:r>
      <w:r>
        <w:rPr>
          <w:rFonts w:hint="eastAsia" w:ascii="方正仿宋_GBK" w:hAnsi="方正仿宋_GBK" w:eastAsia="方正仿宋_GBK" w:cs="方正仿宋_GBK"/>
          <w:sz w:val="32"/>
          <w:szCs w:val="32"/>
        </w:rPr>
        <w:t>情况</w:t>
      </w:r>
    </w:p>
    <w:p w14:paraId="7A4533D1">
      <w:pPr>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我单位</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初</w:t>
      </w:r>
      <w:r>
        <w:rPr>
          <w:rFonts w:hint="eastAsia" w:ascii="方正仿宋_GBK" w:hAnsi="方正仿宋_GBK" w:eastAsia="方正仿宋_GBK" w:cs="方正仿宋_GBK"/>
          <w:sz w:val="32"/>
          <w:szCs w:val="32"/>
        </w:rPr>
        <w:t>预算总</w:t>
      </w:r>
      <w:r>
        <w:rPr>
          <w:rFonts w:hint="eastAsia" w:ascii="方正仿宋_GBK" w:hAnsi="方正仿宋_GBK" w:eastAsia="方正仿宋_GBK" w:cs="方正仿宋_GBK"/>
          <w:sz w:val="32"/>
          <w:szCs w:val="32"/>
          <w:lang w:eastAsia="zh-CN"/>
        </w:rPr>
        <w:t>收入为</w:t>
      </w:r>
      <w:r>
        <w:rPr>
          <w:rFonts w:hint="eastAsia" w:ascii="方正仿宋_GBK" w:hAnsi="方正仿宋_GBK" w:eastAsia="方正仿宋_GBK" w:cs="方正仿宋_GBK"/>
          <w:sz w:val="32"/>
          <w:szCs w:val="32"/>
          <w:lang w:val="en-US" w:eastAsia="zh-CN"/>
        </w:rPr>
        <w:t>1790.98万元，年中追加收入</w:t>
      </w:r>
      <w:r>
        <w:rPr>
          <w:rFonts w:hint="eastAsia" w:ascii="方正仿宋_GBK" w:hAnsi="方正仿宋_GBK" w:cs="方正仿宋_GBK"/>
          <w:sz w:val="32"/>
          <w:szCs w:val="32"/>
          <w:lang w:val="en-US" w:eastAsia="zh-CN"/>
        </w:rPr>
        <w:t>2619.72</w:t>
      </w:r>
      <w:r>
        <w:rPr>
          <w:rFonts w:hint="eastAsia" w:ascii="方正仿宋_GBK" w:hAnsi="方正仿宋_GBK" w:eastAsia="方正仿宋_GBK" w:cs="方正仿宋_GBK"/>
          <w:sz w:val="32"/>
          <w:szCs w:val="32"/>
          <w:lang w:val="en-US" w:eastAsia="zh-CN"/>
        </w:rPr>
        <w:t>万元，全年总收入为4410.70万元；全年总支出为4410.70万元，其中：基本支出2004.88万元（工资福利支出1080.01万元、商品和服务支出367.61万元、对个人和家庭的补助1858.98万元），项目支出2405.82万元。</w:t>
      </w:r>
    </w:p>
    <w:p w14:paraId="6A99BFF1">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b/>
          <w:bCs/>
          <w:sz w:val="32"/>
          <w:szCs w:val="32"/>
        </w:rPr>
        <w:t>年初</w:t>
      </w:r>
      <w:r>
        <w:rPr>
          <w:rFonts w:hint="eastAsia" w:ascii="方正仿宋_GBK" w:hAnsi="方正仿宋_GBK" w:eastAsia="方正仿宋_GBK" w:cs="方正仿宋_GBK"/>
          <w:sz w:val="32"/>
          <w:szCs w:val="32"/>
        </w:rPr>
        <w:t>预算收入</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万元，其中：财政拨款收入年初预算</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
          <w:bCs/>
          <w:sz w:val="32"/>
          <w:szCs w:val="32"/>
          <w:lang w:eastAsia="zh-CN"/>
        </w:rPr>
        <w:t>年中</w:t>
      </w:r>
      <w:r>
        <w:rPr>
          <w:rFonts w:hint="eastAsia" w:ascii="方正仿宋_GBK" w:hAnsi="方正仿宋_GBK" w:eastAsia="方正仿宋_GBK" w:cs="方正仿宋_GBK"/>
          <w:sz w:val="32"/>
          <w:szCs w:val="32"/>
          <w:lang w:eastAsia="zh-CN"/>
        </w:rPr>
        <w:t>追加</w:t>
      </w:r>
      <w:r>
        <w:rPr>
          <w:rFonts w:hint="eastAsia" w:ascii="方正仿宋_GBK" w:hAnsi="方正仿宋_GBK" w:eastAsia="方正仿宋_GBK" w:cs="方正仿宋_GBK"/>
          <w:sz w:val="32"/>
          <w:szCs w:val="32"/>
        </w:rPr>
        <w:t>专项资金</w:t>
      </w:r>
      <w:r>
        <w:rPr>
          <w:rFonts w:hint="eastAsia" w:ascii="方正仿宋_GBK" w:hAnsi="方正仿宋_GBK" w:cs="方正仿宋_GBK"/>
          <w:sz w:val="32"/>
          <w:szCs w:val="32"/>
          <w:lang w:val="en-US" w:eastAsia="zh-CN"/>
        </w:rPr>
        <w:t>2619.72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2383.28</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236.44万</w:t>
      </w:r>
      <w:r>
        <w:rPr>
          <w:rFonts w:hint="eastAsia" w:ascii="方正仿宋_GBK" w:hAnsi="方正仿宋_GBK" w:eastAsia="方正仿宋_GBK" w:cs="方正仿宋_GBK"/>
          <w:sz w:val="32"/>
          <w:szCs w:val="32"/>
          <w:lang w:val="en-US" w:eastAsia="zh-CN"/>
        </w:rPr>
        <w:t>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），共计收入</w:t>
      </w:r>
      <w:r>
        <w:rPr>
          <w:rFonts w:hint="eastAsia" w:ascii="方正仿宋_GBK" w:hAnsi="方正仿宋_GBK" w:cs="方正仿宋_GBK"/>
          <w:sz w:val="32"/>
          <w:szCs w:val="32"/>
          <w:lang w:val="en-US" w:eastAsia="zh-CN"/>
        </w:rPr>
        <w:t>4410.70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14:paraId="405DE35E">
      <w:pPr>
        <w:ind w:firstLine="640" w:firstLineChars="200"/>
        <w:rPr>
          <w:rFonts w:hint="eastAsia"/>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年初</w:t>
      </w:r>
      <w:r>
        <w:rPr>
          <w:rFonts w:hint="eastAsia" w:ascii="方正仿宋_GBK" w:hAnsi="方正仿宋_GBK" w:eastAsia="方正仿宋_GBK" w:cs="方正仿宋_GBK"/>
          <w:sz w:val="32"/>
          <w:szCs w:val="32"/>
        </w:rPr>
        <w:t>预算支出</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万元，基本支出</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w:t>
      </w:r>
      <w:r>
        <w:rPr>
          <w:rFonts w:hint="eastAsia" w:ascii="方正仿宋_GBK" w:hAnsi="方正仿宋_GBK" w:eastAsia="方正仿宋_GBK" w:cs="方正仿宋_GBK"/>
          <w:sz w:val="32"/>
          <w:szCs w:val="32"/>
          <w:lang w:eastAsia="zh-CN"/>
        </w:rPr>
        <w:t>元（</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990.19</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366.37</w:t>
      </w:r>
      <w:r>
        <w:rPr>
          <w:rFonts w:hint="eastAsia" w:ascii="方正仿宋_GBK" w:hAnsi="方正仿宋_GBK" w:eastAsia="方正仿宋_GBK" w:cs="方正仿宋_GBK"/>
          <w:sz w:val="32"/>
          <w:szCs w:val="32"/>
        </w:rPr>
        <w:t>万元、对个人和家庭的补助</w:t>
      </w:r>
      <w:r>
        <w:rPr>
          <w:rFonts w:hint="eastAsia" w:ascii="方正仿宋_GBK" w:hAnsi="方正仿宋_GBK" w:cs="方正仿宋_GBK"/>
          <w:sz w:val="32"/>
          <w:szCs w:val="32"/>
          <w:lang w:val="en-US" w:eastAsia="zh-CN"/>
        </w:rPr>
        <w:t>434.41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；年中追加专项支出</w:t>
      </w:r>
      <w:r>
        <w:rPr>
          <w:rFonts w:hint="eastAsia" w:ascii="方正仿宋_GBK" w:hAnsi="方正仿宋_GBK" w:cs="方正仿宋_GBK"/>
          <w:sz w:val="32"/>
          <w:szCs w:val="32"/>
          <w:lang w:val="en-US" w:eastAsia="zh-CN"/>
        </w:rPr>
        <w:t>2619.72</w:t>
      </w:r>
      <w:r>
        <w:rPr>
          <w:rFonts w:hint="eastAsia" w:ascii="方正仿宋_GBK" w:hAnsi="方正仿宋_GBK" w:eastAsia="方正仿宋_GBK" w:cs="方正仿宋_GBK"/>
          <w:sz w:val="32"/>
          <w:szCs w:val="32"/>
          <w:lang w:val="en-US" w:eastAsia="zh-CN"/>
        </w:rPr>
        <w:t>万元，共计支出为</w:t>
      </w:r>
      <w:r>
        <w:rPr>
          <w:rFonts w:hint="eastAsia" w:ascii="方正仿宋_GBK" w:hAnsi="方正仿宋_GBK" w:cs="方正仿宋_GBK"/>
          <w:sz w:val="32"/>
          <w:szCs w:val="32"/>
          <w:lang w:val="en-US" w:eastAsia="zh-CN"/>
        </w:rPr>
        <w:t>4410.70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14:paraId="78BC279D">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二、整体支出管理及使用情况</w:t>
      </w:r>
    </w:p>
    <w:p w14:paraId="3A9AD149">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年度我</w:t>
      </w:r>
      <w:r>
        <w:rPr>
          <w:rFonts w:hint="eastAsia" w:ascii="方正仿宋_GBK" w:hAnsi="方正仿宋_GBK" w:eastAsia="方正仿宋_GBK" w:cs="方正仿宋_GBK"/>
          <w:sz w:val="32"/>
          <w:szCs w:val="32"/>
          <w:lang w:eastAsia="zh-CN"/>
        </w:rPr>
        <w:t>乡（</w:t>
      </w:r>
      <w:r>
        <w:rPr>
          <w:rFonts w:hint="eastAsia" w:ascii="方正仿宋_GBK" w:hAnsi="方正仿宋_GBK" w:eastAsia="方正仿宋_GBK" w:cs="方正仿宋_GBK"/>
          <w:sz w:val="32"/>
          <w:szCs w:val="32"/>
        </w:rPr>
        <w:t>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2004.88</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人员支出</w:t>
      </w:r>
      <w:r>
        <w:rPr>
          <w:rFonts w:hint="eastAsia" w:ascii="方正仿宋_GBK" w:hAnsi="方正仿宋_GBK" w:cs="方正仿宋_GBK"/>
          <w:sz w:val="32"/>
          <w:szCs w:val="32"/>
          <w:lang w:val="en-US" w:eastAsia="zh-CN"/>
        </w:rPr>
        <w:t>1637.27</w:t>
      </w:r>
      <w:r>
        <w:rPr>
          <w:rFonts w:hint="eastAsia" w:ascii="方正仿宋_GBK" w:hAnsi="方正仿宋_GBK" w:eastAsia="方正仿宋_GBK" w:cs="方正仿宋_GBK"/>
          <w:sz w:val="32"/>
          <w:szCs w:val="32"/>
        </w:rPr>
        <w:t>万元，公用支出</w:t>
      </w:r>
      <w:r>
        <w:rPr>
          <w:rFonts w:hint="eastAsia" w:ascii="方正仿宋_GBK" w:hAnsi="方正仿宋_GBK" w:cs="方正仿宋_GBK"/>
          <w:sz w:val="32"/>
          <w:szCs w:val="32"/>
          <w:lang w:val="en-US" w:eastAsia="zh-CN"/>
        </w:rPr>
        <w:t>367.61</w:t>
      </w:r>
      <w:r>
        <w:rPr>
          <w:rFonts w:hint="eastAsia" w:ascii="方正仿宋_GBK" w:hAnsi="方正仿宋_GBK" w:eastAsia="方正仿宋_GBK" w:cs="方正仿宋_GBK"/>
          <w:sz w:val="32"/>
          <w:szCs w:val="32"/>
        </w:rPr>
        <w:t>万元。</w:t>
      </w:r>
    </w:p>
    <w:p w14:paraId="5F55E7E9">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三公</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经费支出</w:t>
      </w:r>
      <w:r>
        <w:rPr>
          <w:rFonts w:hint="eastAsia" w:ascii="方正仿宋_GBK" w:hAnsi="方正仿宋_GBK" w:eastAsia="方正仿宋_GBK" w:cs="方正仿宋_GBK"/>
          <w:color w:val="auto"/>
          <w:sz w:val="32"/>
          <w:szCs w:val="32"/>
          <w:u w:val="none"/>
        </w:rPr>
        <w:t>12</w:t>
      </w:r>
      <w:r>
        <w:rPr>
          <w:rFonts w:hint="eastAsia" w:ascii="方正仿宋_GBK" w:hAnsi="方正仿宋_GBK" w:eastAsia="方正仿宋_GBK" w:cs="方正仿宋_GBK"/>
          <w:color w:val="auto"/>
          <w:sz w:val="32"/>
          <w:szCs w:val="32"/>
          <w:u w:val="none"/>
          <w:lang w:val="en-US" w:eastAsia="zh-CN"/>
        </w:rPr>
        <w:t>.</w:t>
      </w:r>
      <w:r>
        <w:rPr>
          <w:rFonts w:hint="eastAsia" w:ascii="方正仿宋_GBK" w:hAnsi="方正仿宋_GBK" w:eastAsia="方正仿宋_GBK" w:cs="方正仿宋_GBK"/>
          <w:color w:val="auto"/>
          <w:sz w:val="32"/>
          <w:szCs w:val="32"/>
          <w:u w:val="none"/>
        </w:rPr>
        <w:t>90</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13.4</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0.83</w:t>
      </w:r>
      <w:r>
        <w:rPr>
          <w:rFonts w:hint="eastAsia" w:ascii="方正仿宋_GBK" w:hAnsi="方正仿宋_GBK" w:eastAsia="方正仿宋_GBK" w:cs="方正仿宋_GBK"/>
          <w:sz w:val="32"/>
          <w:szCs w:val="32"/>
        </w:rPr>
        <w:t>%。其中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公务接待费</w:t>
      </w:r>
      <w:r>
        <w:rPr>
          <w:rFonts w:hint="eastAsia" w:ascii="方正仿宋_GBK" w:hAnsi="方正仿宋_GBK" w:cs="方正仿宋_GBK"/>
          <w:sz w:val="32"/>
          <w:szCs w:val="32"/>
          <w:lang w:val="en-US" w:eastAsia="zh-CN"/>
        </w:rPr>
        <w:t>5.11</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5.4</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0.39</w:t>
      </w:r>
      <w:r>
        <w:rPr>
          <w:rFonts w:hint="eastAsia" w:ascii="方正仿宋_GBK" w:hAnsi="方正仿宋_GBK" w:eastAsia="方正仿宋_GBK" w:cs="方正仿宋_GBK"/>
          <w:sz w:val="32"/>
          <w:szCs w:val="32"/>
        </w:rPr>
        <w:t>%，公务用车运行维护费</w:t>
      </w:r>
      <w:r>
        <w:rPr>
          <w:rFonts w:hint="eastAsia" w:ascii="方正仿宋_GBK" w:hAnsi="方正仿宋_GBK" w:cs="方正仿宋_GBK"/>
          <w:sz w:val="32"/>
          <w:szCs w:val="32"/>
          <w:lang w:val="en-US" w:eastAsia="zh-CN"/>
        </w:rPr>
        <w:t>7.79</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8</w:t>
      </w:r>
      <w:r>
        <w:rPr>
          <w:rFonts w:hint="eastAsia" w:ascii="方正仿宋_GBK" w:hAnsi="方正仿宋_GBK" w:eastAsia="方正仿宋_GBK" w:cs="方正仿宋_GBK"/>
          <w:sz w:val="32"/>
          <w:szCs w:val="32"/>
        </w:rPr>
        <w:t>万元），同比上年</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1.14</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政府采购完成</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万元（预算为</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p>
    <w:p w14:paraId="3C260A45">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年财政拨款项目支出</w:t>
      </w:r>
      <w:r>
        <w:rPr>
          <w:rFonts w:hint="eastAsia" w:ascii="方正仿宋_GBK" w:hAnsi="方正仿宋_GBK" w:cs="方正仿宋_GBK"/>
          <w:sz w:val="32"/>
          <w:szCs w:val="32"/>
          <w:lang w:val="en-US" w:eastAsia="zh-CN"/>
        </w:rPr>
        <w:t>2405.82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，同比上年增加</w:t>
      </w:r>
      <w:r>
        <w:rPr>
          <w:rFonts w:hint="eastAsia" w:ascii="方正仿宋_GBK" w:hAnsi="方正仿宋_GBK" w:cs="方正仿宋_GBK"/>
          <w:sz w:val="32"/>
          <w:szCs w:val="32"/>
          <w:lang w:val="en-US" w:eastAsia="zh-CN"/>
        </w:rPr>
        <w:t>22.70</w:t>
      </w:r>
      <w:r>
        <w:rPr>
          <w:rFonts w:hint="eastAsia" w:ascii="方正仿宋_GBK" w:hAnsi="方正仿宋_GBK" w:eastAsia="方正仿宋_GBK" w:cs="方正仿宋_GBK"/>
          <w:sz w:val="32"/>
          <w:szCs w:val="32"/>
          <w:lang w:val="en-US" w:eastAsia="zh-CN"/>
        </w:rPr>
        <w:t>%</w:t>
      </w:r>
      <w:r>
        <w:rPr>
          <w:rFonts w:hint="eastAsia" w:ascii="方正仿宋_GBK" w:hAnsi="方正仿宋_GBK" w:cs="方正仿宋_GBK"/>
          <w:sz w:val="32"/>
          <w:szCs w:val="32"/>
          <w:lang w:val="en-US" w:eastAsia="zh-CN"/>
        </w:rPr>
        <w:t>。</w:t>
      </w:r>
    </w:p>
    <w:p w14:paraId="4AB421DE">
      <w:pPr>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三、整体支出绩效情况</w:t>
      </w:r>
    </w:p>
    <w:p w14:paraId="6076A131">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财务</w:t>
      </w:r>
      <w:r>
        <w:rPr>
          <w:rFonts w:hint="eastAsia" w:ascii="方正仿宋_GBK" w:hAnsi="方正仿宋_GBK" w:eastAsia="方正仿宋_GBK" w:cs="方正仿宋_GBK"/>
          <w:color w:val="auto"/>
          <w:sz w:val="32"/>
          <w:szCs w:val="32"/>
        </w:rPr>
        <w:t>管理制度建设情况：资金拨付严格按程序申报、审批，合理合规使用资金，确保财政资金安全。</w:t>
      </w:r>
    </w:p>
    <w:p w14:paraId="4D3DA62A">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资产管理：按照要求</w:t>
      </w:r>
      <w:r>
        <w:rPr>
          <w:rFonts w:hint="eastAsia" w:ascii="方正仿宋_GBK" w:hAnsi="方正仿宋_GBK" w:eastAsia="方正仿宋_GBK" w:cs="方正仿宋_GBK"/>
          <w:color w:val="auto"/>
          <w:sz w:val="32"/>
          <w:szCs w:val="32"/>
          <w:lang w:eastAsia="zh-CN"/>
        </w:rPr>
        <w:t>及时</w:t>
      </w:r>
      <w:r>
        <w:rPr>
          <w:rFonts w:hint="eastAsia" w:ascii="方正仿宋_GBK" w:hAnsi="方正仿宋_GBK" w:eastAsia="方正仿宋_GBK" w:cs="方正仿宋_GBK"/>
          <w:color w:val="auto"/>
          <w:sz w:val="32"/>
          <w:szCs w:val="32"/>
        </w:rPr>
        <w:t>报送资产情况报表，确保各项资产核算准确、帐实相符、管理到位。</w:t>
      </w:r>
    </w:p>
    <w:p w14:paraId="4E71ADA5">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预决算公开：在县人民政府门户网站上</w:t>
      </w:r>
      <w:r>
        <w:rPr>
          <w:rFonts w:hint="eastAsia" w:ascii="方正仿宋_GBK" w:hAnsi="方正仿宋_GBK" w:eastAsia="方正仿宋_GBK" w:cs="方正仿宋_GBK"/>
          <w:color w:val="auto"/>
          <w:sz w:val="32"/>
          <w:szCs w:val="32"/>
          <w:lang w:eastAsia="zh-CN"/>
        </w:rPr>
        <w:t>按时</w:t>
      </w:r>
      <w:r>
        <w:rPr>
          <w:rFonts w:hint="eastAsia" w:ascii="方正仿宋_GBK" w:hAnsi="方正仿宋_GBK" w:eastAsia="方正仿宋_GBK" w:cs="方正仿宋_GBK"/>
          <w:color w:val="auto"/>
          <w:sz w:val="32"/>
          <w:szCs w:val="32"/>
        </w:rPr>
        <w:t>进行了预决算公开。</w:t>
      </w:r>
    </w:p>
    <w:p w14:paraId="2CBFBBF1">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（四）</w:t>
      </w:r>
      <w:r>
        <w:rPr>
          <w:rFonts w:hint="eastAsia" w:ascii="方正仿宋_GBK" w:hAnsi="方正仿宋_GBK" w:eastAsia="方正仿宋_GBK" w:cs="方正仿宋_GBK"/>
          <w:color w:val="auto"/>
          <w:sz w:val="32"/>
          <w:szCs w:val="32"/>
        </w:rPr>
        <w:t>“三公”经费控制情况：能严格遵守各项规章制度，严控“三公”经费支出，“三公”经费减少，并及时在县人民政府门户网站上对“三公”经费情况进行公示。</w:t>
      </w:r>
    </w:p>
    <w:p w14:paraId="71C1704C">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（五）政府采购情况：</w:t>
      </w:r>
      <w:r>
        <w:rPr>
          <w:rFonts w:hint="eastAsia" w:ascii="方正仿宋_GBK" w:hAnsi="方正仿宋_GBK" w:cs="方正仿宋_GBK"/>
          <w:sz w:val="32"/>
          <w:szCs w:val="32"/>
          <w:lang w:eastAsia="zh-CN"/>
        </w:rPr>
        <w:t>认真贯彻执行《政府采购法》，按照积极推进、逐步规范、稳步推进的工作思路，保证采购规模不断扩大、制度不断完善、工作质量不断提高。</w:t>
      </w:r>
    </w:p>
    <w:p w14:paraId="12F87ED0">
      <w:pPr>
        <w:numPr>
          <w:ilvl w:val="0"/>
          <w:numId w:val="2"/>
        </w:numPr>
        <w:ind w:left="640" w:leftChars="0" w:firstLine="0" w:firstLineChars="0"/>
        <w:rPr>
          <w:rFonts w:ascii="黑体" w:hAnsi="宋体" w:eastAsia="黑体" w:cs="黑体"/>
          <w:i w:val="0"/>
          <w:iCs w:val="0"/>
          <w:caps w:val="0"/>
          <w:color w:val="000000"/>
          <w:spacing w:val="0"/>
          <w:sz w:val="32"/>
          <w:szCs w:val="32"/>
        </w:rPr>
      </w:pPr>
      <w:r>
        <w:rPr>
          <w:rFonts w:ascii="黑体" w:hAnsi="宋体" w:eastAsia="黑体" w:cs="黑体"/>
          <w:i w:val="0"/>
          <w:iCs w:val="0"/>
          <w:caps w:val="0"/>
          <w:color w:val="000000"/>
          <w:spacing w:val="0"/>
          <w:sz w:val="32"/>
          <w:szCs w:val="32"/>
        </w:rPr>
        <w:t>评价结论</w:t>
      </w:r>
      <w:r>
        <w:rPr>
          <w:rFonts w:hint="eastAsia" w:ascii="黑体" w:hAnsi="宋体" w:eastAsia="黑体" w:cs="黑体"/>
          <w:i w:val="0"/>
          <w:iCs w:val="0"/>
          <w:caps w:val="0"/>
          <w:color w:val="000000"/>
          <w:spacing w:val="0"/>
          <w:sz w:val="32"/>
          <w:szCs w:val="32"/>
          <w:lang w:eastAsia="zh-CN"/>
        </w:rPr>
        <w:t>及分析</w:t>
      </w:r>
    </w:p>
    <w:p w14:paraId="4D4FC832">
      <w:pPr>
        <w:numPr>
          <w:ilvl w:val="0"/>
          <w:numId w:val="0"/>
        </w:numPr>
        <w:ind w:firstLine="640" w:firstLineChars="200"/>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通过认真开展单位整体支出绩效目标自评，综合评分98.78分，评价结果为</w:t>
      </w:r>
      <w:r>
        <w:rPr>
          <w:rFonts w:hint="eastAsia" w:ascii="仿宋_GB2312" w:hAnsi="仿宋_GB2312" w:eastAsia="仿宋_GB2312" w:cs="仿宋_GB2312"/>
          <w:i w:val="0"/>
          <w:iCs w:val="0"/>
          <w:caps w:val="0"/>
          <w:color w:val="auto"/>
          <w:spacing w:val="0"/>
          <w:sz w:val="32"/>
          <w:szCs w:val="32"/>
          <w:lang w:val="en-US" w:eastAsia="zh-CN"/>
        </w:rPr>
        <w:t>优</w:t>
      </w:r>
      <w:r>
        <w:rPr>
          <w:rFonts w:hint="eastAsia" w:ascii="仿宋_GB2312" w:hAnsi="仿宋_GB2312" w:eastAsia="仿宋_GB2312" w:cs="仿宋_GB2312"/>
          <w:i w:val="0"/>
          <w:iCs w:val="0"/>
          <w:caps w:val="0"/>
          <w:color w:val="000000"/>
          <w:spacing w:val="0"/>
          <w:sz w:val="32"/>
          <w:szCs w:val="32"/>
          <w:lang w:val="en-US" w:eastAsia="zh-CN"/>
        </w:rPr>
        <w:t>。</w:t>
      </w:r>
    </w:p>
    <w:p w14:paraId="703A7CB6">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（一）经济性分析</w:t>
      </w:r>
    </w:p>
    <w:p w14:paraId="4E4FD60B">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执行绩效评价体系，从以下几个方面提升了我单位的绩效工作：一是要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14:paraId="234E9DC2">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（二）效率性分析</w:t>
      </w:r>
    </w:p>
    <w:p w14:paraId="09C84ED5">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执行绩效评价体系，促进了财政资金的精细化管理,提高政府预算资金的使用效益，加快政府工作职能的转变和优化，让政府行政管理的效率和成本控制都达到了更高的要求。</w:t>
      </w:r>
    </w:p>
    <w:p w14:paraId="30BF66C5">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（三）效益性分析</w:t>
      </w:r>
    </w:p>
    <w:p w14:paraId="14271974">
      <w:pPr>
        <w:numPr>
          <w:ilvl w:val="0"/>
          <w:numId w:val="0"/>
        </w:numPr>
        <w:ind w:firstLine="640" w:firstLineChars="200"/>
        <w:rPr>
          <w:rFonts w:hint="eastAsia" w:ascii="仿宋_GB2312" w:hAnsi="仿宋_GB2312" w:eastAsia="仿宋_GB2312" w:cs="仿宋_GB2312"/>
          <w:i w:val="0"/>
          <w:iCs w:val="0"/>
          <w:caps w:val="0"/>
          <w:color w:val="auto"/>
          <w:spacing w:val="0"/>
          <w:sz w:val="32"/>
          <w:szCs w:val="32"/>
          <w:lang w:val="en-US" w:eastAsia="zh-CN"/>
        </w:rPr>
      </w:pPr>
      <w:r>
        <w:rPr>
          <w:rFonts w:hint="eastAsia" w:ascii="仿宋_GB2312" w:hAnsi="仿宋_GB2312" w:eastAsia="仿宋_GB2312" w:cs="仿宋_GB2312"/>
          <w:i w:val="0"/>
          <w:iCs w:val="0"/>
          <w:caps w:val="0"/>
          <w:color w:val="auto"/>
          <w:spacing w:val="0"/>
          <w:sz w:val="32"/>
          <w:szCs w:val="32"/>
          <w:lang w:val="en-US" w:eastAsia="zh-CN"/>
        </w:rPr>
        <w:t>2021年，我单位的绩效评价工作在党委政府的坚强领导下，在领导们的监督指导下，在社会各界的大力支持下，深入挖掘增收潜力，坚持稳增长、调结构、促改革、惠民生、防风险，各项支出得到较好保障，为加快促进乡村振兴提供了坚强保障。</w:t>
      </w:r>
    </w:p>
    <w:p w14:paraId="563FCE98">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五</w:t>
      </w:r>
      <w:r>
        <w:rPr>
          <w:rFonts w:hint="eastAsia" w:ascii="方正仿宋_GBK" w:hAnsi="方正仿宋_GBK" w:eastAsia="方正仿宋_GBK" w:cs="方正仿宋_GBK"/>
          <w:b/>
          <w:bCs/>
          <w:sz w:val="32"/>
          <w:szCs w:val="32"/>
        </w:rPr>
        <w:t>、存在的问题</w:t>
      </w:r>
    </w:p>
    <w:p w14:paraId="31D00E1A">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因业务水平有限，年初预算的编制支出类别上理解不够，比如基本支出和项目支出，在日常业务操作时容易出错。</w:t>
      </w:r>
    </w:p>
    <w:p w14:paraId="7896AB7E">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预决算项目支出编制需进一步明确、精细化。同时项目执行率需进一步提高。</w:t>
      </w:r>
    </w:p>
    <w:p w14:paraId="28C39E42">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r>
        <w:rPr>
          <w:rFonts w:hint="eastAsia" w:ascii="方正仿宋_GBK" w:hAnsi="方正仿宋_GBK" w:eastAsia="方正仿宋_GBK" w:cs="方正仿宋_GBK"/>
          <w:color w:val="0000FF"/>
          <w:sz w:val="32"/>
          <w:szCs w:val="32"/>
        </w:rPr>
        <w:t>。</w:t>
      </w:r>
    </w:p>
    <w:p w14:paraId="50D02B93">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六</w:t>
      </w:r>
      <w:r>
        <w:rPr>
          <w:rFonts w:hint="eastAsia" w:ascii="方正仿宋_GBK" w:hAnsi="方正仿宋_GBK" w:eastAsia="方正仿宋_GBK" w:cs="方正仿宋_GBK"/>
          <w:b/>
          <w:bCs/>
          <w:sz w:val="32"/>
          <w:szCs w:val="32"/>
        </w:rPr>
        <w:t>、改进措施和有关建议</w:t>
      </w:r>
    </w:p>
    <w:p w14:paraId="2ECC00C1">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细化预算编制工作，进一步加强内设机构的预算管理意识，严格按照预算编制的相关制度和要求进行预算编制。</w:t>
      </w:r>
    </w:p>
    <w:p w14:paraId="74D20C55">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加强财务管理，严格财务审核。加强单位财务管理，健全单位财务管理制度体系，规范单位财务行为。在费用报账支付时，按照预算规定的费用项目和用途进行资金使用审核、财务严格核算，杜绝超支现象的发生。</w:t>
      </w:r>
    </w:p>
    <w:p w14:paraId="13A0DD08">
      <w:pPr>
        <w:ind w:firstLine="640" w:firstLineChars="200"/>
        <w:rPr>
          <w:rFonts w:hint="eastAsia"/>
          <w:lang w:eastAsia="zh-CN"/>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合理安排会计岗位，适当增加会计人员，增加业务知识培训，加强决算工作与账务处理工作衔接。    </w:t>
      </w:r>
      <w:r>
        <w:rPr>
          <w:rFonts w:hint="eastAsia" w:ascii="方正仿宋_GBK" w:hAnsi="方正仿宋_GBK" w:eastAsia="方正仿宋_GBK" w:cs="方正仿宋_GBK"/>
          <w:sz w:val="32"/>
          <w:szCs w:val="32"/>
        </w:rPr>
        <w:t>    </w:t>
      </w:r>
    </w:p>
    <w:p w14:paraId="71E96E6C">
      <w:pPr>
        <w:rPr>
          <w:rFonts w:hint="eastAsia" w:ascii="方正仿宋_GBK" w:hAnsi="方正仿宋_GBK" w:eastAsia="方正仿宋_GBK" w:cs="方正仿宋_GBK"/>
          <w:sz w:val="32"/>
          <w:szCs w:val="32"/>
        </w:rPr>
      </w:pPr>
    </w:p>
    <w:p w14:paraId="6FC6AD7A">
      <w:pPr>
        <w:pBdr>
          <w:bottom w:val="dotted" w:color="auto" w:sz="24" w:space="0"/>
        </w:pBdr>
        <w:rPr>
          <w:rFonts w:hint="eastAsia" w:ascii="方正仿宋_GBK" w:hAnsi="方正仿宋_GBK" w:eastAsia="方正仿宋_GBK" w:cs="方正仿宋_GBK"/>
          <w:sz w:val="32"/>
          <w:szCs w:val="32"/>
        </w:rPr>
      </w:pPr>
    </w:p>
    <w:p w14:paraId="5C060872">
      <w:pPr>
        <w:ind w:left="0" w:leftChars="0" w:firstLine="5440" w:firstLineChars="1700"/>
        <w:rPr>
          <w:rFonts w:hint="eastAsia" w:ascii="方正仿宋_GBK" w:hAnsi="方正仿宋_GBK" w:eastAsia="方正仿宋_GBK" w:cs="方正仿宋_GBK"/>
          <w:sz w:val="32"/>
          <w:szCs w:val="32"/>
        </w:rPr>
      </w:pPr>
    </w:p>
    <w:p w14:paraId="02DAA489">
      <w:pPr>
        <w:ind w:left="0" w:leftChars="0" w:firstLine="5440" w:firstLineChars="17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青莲镇人民政府</w:t>
      </w:r>
    </w:p>
    <w:p w14:paraId="7479602B">
      <w:pPr>
        <w:ind w:left="0" w:leftChars="0" w:firstLine="5440" w:firstLineChars="17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31</w:t>
      </w:r>
      <w:r>
        <w:rPr>
          <w:rFonts w:hint="eastAsia" w:ascii="方正仿宋_GBK" w:hAnsi="方正仿宋_GBK" w:eastAsia="方正仿宋_GBK" w:cs="方正仿宋_GBK"/>
          <w:sz w:val="32"/>
          <w:szCs w:val="32"/>
        </w:rPr>
        <w:t>日</w:t>
      </w:r>
    </w:p>
    <w:p w14:paraId="77D08DE3">
      <w:pPr>
        <w:ind w:firstLine="4800" w:firstLineChars="1500"/>
        <w:rPr>
          <w:rFonts w:hint="eastAsia" w:ascii="方正仿宋_GBK" w:hAnsi="方正仿宋_GBK" w:eastAsia="方正仿宋_GBK" w:cs="方正仿宋_GBK"/>
          <w:sz w:val="32"/>
          <w:szCs w:val="32"/>
        </w:rPr>
      </w:pPr>
    </w:p>
    <w:p w14:paraId="0049046F">
      <w:pPr>
        <w:rPr>
          <w:rFonts w:hint="eastAsia" w:ascii="方正仿宋_GBK" w:hAnsi="方正仿宋_GBK" w:eastAsia="方正仿宋_GBK" w:cs="方正仿宋_GBK"/>
          <w:sz w:val="32"/>
          <w:szCs w:val="32"/>
          <w:lang w:eastAsia="zh-CN"/>
        </w:rPr>
      </w:pPr>
    </w:p>
    <w:p w14:paraId="52B02A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5631E"/>
    <w:multiLevelType w:val="singleLevel"/>
    <w:tmpl w:val="EBD5631E"/>
    <w:lvl w:ilvl="0" w:tentative="0">
      <w:start w:val="2"/>
      <w:numFmt w:val="chineseCounting"/>
      <w:suff w:val="nothing"/>
      <w:lvlText w:val="（%1）"/>
      <w:lvlJc w:val="left"/>
      <w:rPr>
        <w:rFonts w:hint="eastAsia"/>
      </w:rPr>
    </w:lvl>
  </w:abstractNum>
  <w:abstractNum w:abstractNumId="1">
    <w:nsid w:val="6F74EA2E"/>
    <w:multiLevelType w:val="singleLevel"/>
    <w:tmpl w:val="6F74EA2E"/>
    <w:lvl w:ilvl="0" w:tentative="0">
      <w:start w:val="4"/>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04EB0"/>
    <w:rsid w:val="00463E7D"/>
    <w:rsid w:val="04A71950"/>
    <w:rsid w:val="0A2B0944"/>
    <w:rsid w:val="14640ED5"/>
    <w:rsid w:val="1B982816"/>
    <w:rsid w:val="1CE606E6"/>
    <w:rsid w:val="21423175"/>
    <w:rsid w:val="297D5350"/>
    <w:rsid w:val="3281320C"/>
    <w:rsid w:val="335D03DB"/>
    <w:rsid w:val="39812EB0"/>
    <w:rsid w:val="3E483499"/>
    <w:rsid w:val="44971BE2"/>
    <w:rsid w:val="459A739A"/>
    <w:rsid w:val="45D3224C"/>
    <w:rsid w:val="4C7F3D90"/>
    <w:rsid w:val="4E121548"/>
    <w:rsid w:val="4F6566B5"/>
    <w:rsid w:val="50E14CD4"/>
    <w:rsid w:val="5D3C79AE"/>
    <w:rsid w:val="637B68A7"/>
    <w:rsid w:val="66267895"/>
    <w:rsid w:val="71804EB0"/>
    <w:rsid w:val="73D33B02"/>
    <w:rsid w:val="75A703AC"/>
    <w:rsid w:val="773D31A8"/>
    <w:rsid w:val="7F221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character" w:customStyle="1" w:styleId="5">
    <w:name w:val="font81"/>
    <w:basedOn w:val="4"/>
    <w:qFormat/>
    <w:uiPriority w:val="0"/>
    <w:rPr>
      <w:rFonts w:ascii="Calibri" w:hAnsi="Calibri" w:cs="Calibri"/>
      <w:color w:val="000000"/>
      <w:sz w:val="21"/>
      <w:szCs w:val="21"/>
      <w:u w:val="none"/>
    </w:rPr>
  </w:style>
  <w:style w:type="character" w:customStyle="1" w:styleId="6">
    <w:name w:val="font31"/>
    <w:basedOn w:val="4"/>
    <w:qFormat/>
    <w:uiPriority w:val="0"/>
    <w:rPr>
      <w:rFonts w:hint="eastAsia" w:ascii="宋体" w:hAnsi="宋体" w:eastAsia="宋体" w:cs="宋体"/>
      <w:color w:val="000000"/>
      <w:sz w:val="21"/>
      <w:szCs w:val="21"/>
      <w:u w:val="none"/>
    </w:rPr>
  </w:style>
  <w:style w:type="character" w:customStyle="1" w:styleId="7">
    <w:name w:val="font91"/>
    <w:basedOn w:val="4"/>
    <w:qFormat/>
    <w:uiPriority w:val="0"/>
    <w:rPr>
      <w:rFonts w:hint="eastAsia" w:ascii="方正仿宋_GBK" w:hAnsi="方正仿宋_GBK" w:eastAsia="方正仿宋_GBK" w:cs="方正仿宋_GBK"/>
      <w:color w:val="000000"/>
      <w:sz w:val="22"/>
      <w:szCs w:val="22"/>
      <w:u w:val="none"/>
    </w:rPr>
  </w:style>
  <w:style w:type="character" w:customStyle="1" w:styleId="8">
    <w:name w:val="font51"/>
    <w:basedOn w:val="4"/>
    <w:qFormat/>
    <w:uiPriority w:val="0"/>
    <w:rPr>
      <w:rFonts w:hint="eastAsia" w:ascii="方正仿宋_GBK" w:hAnsi="方正仿宋_GBK" w:eastAsia="方正仿宋_GBK" w:cs="方正仿宋_GBK"/>
      <w:color w:val="000000"/>
      <w:sz w:val="22"/>
      <w:szCs w:val="22"/>
      <w:u w:val="none"/>
    </w:rPr>
  </w:style>
  <w:style w:type="character" w:customStyle="1" w:styleId="9">
    <w:name w:val="font101"/>
    <w:basedOn w:val="4"/>
    <w:qFormat/>
    <w:uiPriority w:val="0"/>
    <w:rPr>
      <w:rFonts w:hint="eastAsia" w:ascii="方正仿宋_GBK" w:hAnsi="方正仿宋_GBK" w:eastAsia="方正仿宋_GBK" w:cs="方正仿宋_GBK"/>
      <w:b/>
      <w:bCs/>
      <w:color w:val="000000"/>
      <w:sz w:val="22"/>
      <w:szCs w:val="22"/>
      <w:u w:val="none"/>
    </w:rPr>
  </w:style>
  <w:style w:type="character" w:customStyle="1" w:styleId="10">
    <w:name w:val="font71"/>
    <w:basedOn w:val="4"/>
    <w:qFormat/>
    <w:uiPriority w:val="0"/>
    <w:rPr>
      <w:rFonts w:hint="eastAsia" w:ascii="方正仿宋_GBK" w:hAnsi="方正仿宋_GBK" w:eastAsia="方正仿宋_GBK" w:cs="方正仿宋_GBK"/>
      <w:b/>
      <w:bCs/>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2966</Words>
  <Characters>3222</Characters>
  <Lines>0</Lines>
  <Paragraphs>0</Paragraphs>
  <TotalTime>0</TotalTime>
  <ScaleCrop>false</ScaleCrop>
  <LinksUpToDate>false</LinksUpToDate>
  <CharactersWithSpaces>3223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2022-06-08T08:46:00Z</dcterms:created>
  <dc:creator>小谢</dc:creator>
  <cp:lastModifiedBy>Nyan丶</cp:lastModifiedBy>
  <cp:lastPrinted>2022-06-09T02:38:00Z</cp:lastPrinted>
  <dcterms:modified xsi:type="dcterms:W3CDTF">2024-12-23T03:17:40Z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12C3C383E8654BD0BAC3E9816BC368BB_12</vt:lpwstr>
  </property>
</Properties>
</file>