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862" w:leftChars="224" w:hanging="4145" w:hangingChars="1147"/>
        <w:jc w:val="left"/>
        <w:rPr>
          <w:rFonts w:ascii="方正仿宋_GBK" w:hAnsi="方正仿宋_GBK" w:cs="方正仿宋_GBK"/>
          <w:b/>
          <w:bCs/>
          <w:kern w:val="0"/>
          <w:sz w:val="36"/>
          <w:szCs w:val="36"/>
          <w:shd w:val="clear" w:color="auto" w:fill="FFFFFF"/>
        </w:rPr>
      </w:pPr>
      <w:r>
        <w:rPr>
          <w:rFonts w:hint="eastAsia" w:hAnsi="方正仿宋_GBK" w:cs="方正仿宋_GBK"/>
          <w:b/>
          <w:bCs/>
          <w:sz w:val="36"/>
          <w:szCs w:val="36"/>
          <w:shd w:val="clear" w:color="auto" w:fill="FFFFFF"/>
        </w:rPr>
        <w:t>奉节县夔门街道办事处</w:t>
      </w:r>
      <w:r>
        <w:rPr>
          <w:rFonts w:hint="eastAsia" w:ascii="方正仿宋_GBK" w:hAnsi="方正仿宋_GBK" w:cs="方正仿宋_GBK"/>
          <w:b/>
          <w:bCs/>
          <w:kern w:val="0"/>
          <w:sz w:val="36"/>
          <w:szCs w:val="36"/>
          <w:shd w:val="clear" w:color="auto" w:fill="FFFFFF"/>
        </w:rPr>
        <w:t>整体支出预算绩效自评报告</w:t>
      </w:r>
    </w:p>
    <w:p>
      <w:pPr>
        <w:ind w:firstLine="643"/>
        <w:rPr>
          <w:rFonts w:ascii="方正仿宋_GBK" w:hAnsi="方正仿宋_GBK" w:cs="方正仿宋_GBK"/>
          <w:b/>
          <w:bCs/>
          <w:szCs w:val="32"/>
        </w:rPr>
      </w:pPr>
    </w:p>
    <w:p>
      <w:pPr>
        <w:ind w:firstLine="643" w:firstLineChars="0"/>
        <w:rPr>
          <w:rFonts w:ascii="方正仿宋_GBK" w:hAnsi="方正仿宋_GBK" w:cs="方正仿宋_GBK"/>
          <w:b/>
          <w:bCs/>
          <w:szCs w:val="32"/>
        </w:rPr>
        <w:pPrChange w:id="0" w:author="admin" w:date="2022-05-26T16:42:00Z">
          <w:pPr>
            <w:ind w:firstLine="643" w:firstLineChars="200"/>
          </w:pPr>
        </w:pPrChange>
      </w:pPr>
      <w:r>
        <w:rPr>
          <w:rFonts w:hint="eastAsia" w:ascii="方正仿宋_GBK" w:hAnsi="方正仿宋_GBK" w:cs="方正仿宋_GBK"/>
          <w:b/>
          <w:bCs/>
          <w:szCs w:val="32"/>
        </w:rPr>
        <w:t>一、单位概况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2021年我单位预算编制范围包括：夔门街道办事处本及作为一级预算单位，我单位核定人员编制数为71人（其中行政编制43人，事业编制28人），实际在职在岗66人，遗属补助2人。公务用车编制数2台，实际2台。房屋建筑面积356.22平方米，使用面积356.22平方米。</w:t>
      </w:r>
    </w:p>
    <w:p>
      <w:pPr>
        <w:numPr>
          <w:ilvl w:val="0"/>
          <w:numId w:val="1"/>
        </w:num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基本职责</w:t>
      </w:r>
    </w:p>
    <w:p>
      <w:pPr>
        <w:ind w:firstLine="320" w:firstLineChars="1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一、负责综合协调、文秘、法制、武装、机要保密、政务公开、档案、机关后勤等职责。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二、负责基层党建、纪检、组织人事、宣传、统战、机构编制、群团等职责。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三、负责人大工委日常工作，联系并组织人大代表开展活动等职责。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四、负责经济发展规划、工业和信息化、商务、交通、农村经营管理、水利、林业、扶贫开发、经济社会统计等职责。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五、负责民政、社区管理、教育、卫生健康、科技、文化旅游、体育、残疾人事业、劳动就业、社会保障、医疗保障、老龄事业发展等职责。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六、负责信访、人民调解、社会治安综合治理、防范和处理邪教等职责；负责交通、农业、林业、畜牧、水利、卫生健康、文化旅游、民政管理、市场监管、气象、畜牧、城镇规划建设、生态环保等领域的行政执法等职责；负责安全生产综合监管、应急管理、消防管理等职责，开展煤矿、非煤矿山、危险化学品、烟花爆竹、气象、森林防火等安全生产日常监管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七、负责村镇规划、村镇建设、市政公用、市容环卫、生态环境保护、人居环境整治、拆违、物业管理等职责。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八、负责财政收支、预决算、总会计、金融、审计、惠农资金兑付、财政资金监督检查、绩效评价、村级财务管理、物品采购等职责。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九、负责贫困对象识别、扶贫开发项目管理、资金管理、信息统计和动态监测，统筹社会扶贫、产业扶贫、科技扶贫、就业扶贫、金融扶贫、宣传培训等扶贫开发工作，交通建设和养护、水利建设和管护等职责。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十、承担农业、畜牧业、林业、渔业、农业机械、农产品质量检测、动植物疫病防控防治、畜牧兽医等技术推广和服务工作。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十一、承担文化、旅游、创文、体育、老龄事业发展（包括老体协）等事业发展和公共服务工作。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十二、承担劳动就业服务、职业培训、劳务输出、农民工监测、社会保障、社会保险、医疗保障、医疗保险、人才服务等工作。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十三、承担退役军人就业创业扶持、优抚帮扶、走访慰问、信访接待、权益保障等事务性工作。 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十四、负责机关所有办公楼、住宿楼等的维护维修、食堂管理、机关接待、指挥部后勤管理和服务等职责。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（三）年度主要工作概述</w:t>
      </w:r>
    </w:p>
    <w:p>
      <w:pPr>
        <w:widowControl/>
        <w:spacing w:line="560" w:lineRule="exact"/>
        <w:ind w:firstLine="640" w:firstLineChars="200"/>
        <w:jc w:val="left"/>
        <w:rPr>
          <w:rFonts w:ascii="方正仿宋_GBK" w:hAnsi="方正仿宋_GBK" w:cs="方正仿宋_GBK"/>
          <w:szCs w:val="32"/>
        </w:rPr>
      </w:pPr>
      <w:bookmarkStart w:id="0" w:name="OLE_LINK2"/>
      <w:r>
        <w:rPr>
          <w:rFonts w:hint="eastAsia" w:ascii="方正仿宋_GBK" w:hAnsi="方正仿宋_GBK" w:cs="方正仿宋_GBK"/>
          <w:szCs w:val="32"/>
        </w:rPr>
        <w:t>贯彻执行法律、法规、规章和县人民政府的决定、命令、指示，保证县政府各项任务顺利完成。制定街道、社区全面发展建设规划并组织实施，向辖区内社会单位布置地区性、社会性、群众性工作任务，并监督检查落实情况。</w:t>
      </w:r>
      <w:bookmarkEnd w:id="0"/>
      <w:r>
        <w:rPr>
          <w:rFonts w:hint="eastAsia" w:ascii="方正仿宋_GBK" w:hAnsi="方正仿宋_GBK" w:cs="方正仿宋_GBK"/>
          <w:szCs w:val="32"/>
        </w:rPr>
        <w:t>负责街道财政预决算和收支管理，配合税务部门组织完成各项税收，促进区域经济发展。开展爱国卫生、环境卫生、环境保护、绿化美化工作。参与城市建设和管理工作。制定本辖区社会管理综合治理规划并组织落实，加强外来人口管理，维护老年人、妇女、未成年人和残疾人的合法权益。</w:t>
      </w:r>
    </w:p>
    <w:p>
      <w:pPr>
        <w:widowControl/>
        <w:spacing w:line="560" w:lineRule="exact"/>
        <w:ind w:firstLine="640" w:firstLineChars="200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负责计划生育、拥军优属、防汛抗旱等工作，指导人力资源和社会保障工作。加强社区服务设施的基础建设，整合社区资源，做好社会救助工作。开展群众文化、体育活动和社区教育、卫生工作，普及科学常识，对居民进行法制和社会公德教育；组织单位和居民参与社会公益活动，建设社会主义精神文明。指导社区自治组织工作，加强社区居民委员会建设，发挥社区代表会议作用，及时向上级政府反映居民的意见和要求。统筹协调、监督检查县级职能部门派出机构的行政执法工作，组织辖区内单位和居民对其工作进行考核和民主评议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（四）绩效目标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（五）年度预决算情况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我单位2021年初预算总收入为1653.7万元，年中追加收入2184.37万元，全年总收入为3838.07万元；全年总支出为3838.54万元，其中：基本支出1887.9万元（工资福利支出1194.83万元、商品和服务支出482.70万元、对个人和家庭的补助210.37万元），项目支出1950.65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、年初预算收入1653.7万元，其中：财政拨款收入年初预算1653.7万元（一般公共预算收入1653.7万元），年中追加专项资金2184.37万元（一般公共预算收入1758.29万元，政府基金预算收入426.08万元），共计收入3838.07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、年初预算支出1653.7万元，基本支出1653.7万元（工资福利支出1033.22万元、商品和服务支出327.7万元、对个人和家庭的补助292.77万元）；年中追加（60个项目）专项支出2184.84（其中一般公共预算支出1758.29万元，政府性基金预算支出426.55万元），共计支出为3838.54万元。</w:t>
      </w:r>
    </w:p>
    <w:p>
      <w:pPr>
        <w:ind w:firstLine="634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二、整体支出管理及使用情况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（一）基本支出：2021年度我单位基本支出1887.9万元，其中：人员支出1588.37万元，公用支出299.52万元。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2021年三公经费支出11.94万元（预算为13.14万元），与上年基本持平。其中：公务接待费4.41万元（预算为5.14万元），与上年基本持平，公务用车运行维护费7.52万元（预算为8万元），与上年基本持平。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（二）项目支出：2021年财政拨款项目支出1950.65万元，同比上年减少30.71%（其中：政府性基金预算财政拨款，上年度为1320.68万元，本年度为426.08万元，减幅达67.74%，主要原因是新增政府性基金项目减少）。 </w:t>
      </w:r>
    </w:p>
    <w:p>
      <w:pPr>
        <w:ind w:firstLine="799" w:firstLineChars="249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三、整体支出绩效情况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（一）财务管理制度建设情况：2021年我单位</w:t>
      </w:r>
      <w:r>
        <w:rPr>
          <w:rFonts w:hint="eastAsia" w:ascii="方正仿宋_GBK" w:hAnsi="方正仿宋_GBK" w:cs="方正仿宋_GBK"/>
          <w:color w:val="0000FF"/>
          <w:szCs w:val="32"/>
        </w:rPr>
        <w:t>资</w:t>
      </w:r>
      <w:r>
        <w:rPr>
          <w:rFonts w:hint="eastAsia" w:ascii="方正仿宋_GBK" w:hAnsi="方正仿宋_GBK" w:cs="方正仿宋_GBK"/>
          <w:szCs w:val="32"/>
        </w:rPr>
        <w:t>金拨付严格按程序申报、审批，合理合规使用资金，确保财政资金安全。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（二）资产管理：2021年度我单位严格按照要求及时报送资产情况报表，确保各项资产核算准确、帐实相符、管理到位。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（三）预决算公开：2021年度我单位在县人民政府门户网站上按时进行了预决算公开。）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（四）“三公”经费控制情况：2021年我单位严格遵守各项规章制度，严控“三公”经费支出，“三公”经费减少，并及时在县人民政府门户网站上对“</w:t>
      </w:r>
      <w:bookmarkStart w:id="1" w:name="_GoBack"/>
      <w:bookmarkEnd w:id="1"/>
      <w:r>
        <w:rPr>
          <w:rFonts w:hint="eastAsia" w:ascii="方正仿宋_GBK" w:hAnsi="方正仿宋_GBK" w:cs="方正仿宋_GBK"/>
          <w:szCs w:val="32"/>
        </w:rPr>
        <w:t>三公”经费情况进行公示。</w:t>
      </w:r>
    </w:p>
    <w:p>
      <w:pPr>
        <w:numPr>
          <w:ilvl w:val="0"/>
          <w:numId w:val="2"/>
        </w:numPr>
        <w:rPr>
          <w:rFonts w:ascii="方正仿宋_GBK" w:hAnsi="方正仿宋_GBK" w:cs="方正仿宋_GBK"/>
          <w:b/>
          <w:bCs/>
          <w:szCs w:val="32"/>
        </w:rPr>
      </w:pPr>
      <w:r>
        <w:rPr>
          <w:rFonts w:ascii="方正仿宋_GBK" w:hAnsi="方正仿宋_GBK" w:cs="方正仿宋_GBK"/>
          <w:b/>
          <w:bCs/>
          <w:szCs w:val="32"/>
        </w:rPr>
        <w:t>评价结论</w:t>
      </w:r>
      <w:r>
        <w:rPr>
          <w:rFonts w:hint="eastAsia" w:ascii="方正仿宋_GBK" w:hAnsi="方正仿宋_GBK" w:cs="方正仿宋_GBK"/>
          <w:b/>
          <w:bCs/>
          <w:szCs w:val="32"/>
        </w:rPr>
        <w:t>及分析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通过认真开展单位整体支出绩效目标自评，综合评分85分，评价结果为优。</w:t>
      </w:r>
    </w:p>
    <w:p>
      <w:pPr>
        <w:ind w:left="64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（一）经济性分析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。</w:t>
      </w:r>
    </w:p>
    <w:p>
      <w:pPr>
        <w:ind w:left="64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（二）效率性分析</w:t>
      </w:r>
    </w:p>
    <w:p>
      <w:pPr>
        <w:ind w:left="650" w:leftChars="203" w:firstLine="160" w:firstLineChars="5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取得了一定成绩，提高了资金使用和政府工作效率。</w:t>
      </w:r>
    </w:p>
    <w:p>
      <w:pPr>
        <w:ind w:left="64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（三）效益性分析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2021年，我单位的绩效评价工作在县财政局的坚强领导下，在奉节县夔门街道办事处党工委的监督指导下，在社会各界的大力支持下，深入挖掘增收潜力，坚持稳增长、调结构、促改革、惠民生、防风险，各项支出得到较好保障，为建设大美夔门提供了坚强保障。</w:t>
      </w:r>
    </w:p>
    <w:p>
      <w:pPr>
        <w:ind w:left="64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五、存在的问题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FF"/>
          <w:szCs w:val="32"/>
        </w:rPr>
        <w:t>（</w:t>
      </w:r>
      <w:r>
        <w:rPr>
          <w:rFonts w:hint="eastAsia" w:ascii="方正仿宋_GBK" w:hAnsi="方正仿宋_GBK" w:cs="方正仿宋_GBK"/>
          <w:szCs w:val="32"/>
        </w:rPr>
        <w:t>一）因业务水平有限，年初预算的编制支出类别上理解不够，比如基本支出和项目支出，在日常业务操作时容易出错。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（二）预决算项目支出编制需进一步明确、精细化。同时项目执行率需进一步提高。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六、改进措施和有关建议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（三）合理安排会计岗位，适当增加会计人员，增加业务知识培训，加强决算工作与账务处理工作衔接。        </w:t>
      </w:r>
    </w:p>
    <w:p>
      <w:pPr>
        <w:ind w:left="3933" w:leftChars="1229" w:firstLine="1120" w:firstLineChars="35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奉节县夔门街道办事处</w:t>
      </w:r>
    </w:p>
    <w:p>
      <w:pPr>
        <w:ind w:firstLine="5440" w:firstLineChars="17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2022年5月27日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37D"/>
    <w:rsid w:val="0016471C"/>
    <w:rsid w:val="0031637E"/>
    <w:rsid w:val="0075137D"/>
    <w:rsid w:val="00AE0556"/>
    <w:rsid w:val="00C66308"/>
    <w:rsid w:val="00E138F8"/>
    <w:rsid w:val="FF7FC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semiHidden/>
    <w:qFormat/>
    <w:uiPriority w:val="99"/>
    <w:rPr>
      <w:rFonts w:ascii="Times New Roman" w:hAnsi="Times New Roman" w:eastAsia="方正仿宋_GBK" w:cs="Times New Roman"/>
      <w:sz w:val="32"/>
      <w:szCs w:val="20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513</Words>
  <Characters>2930</Characters>
  <Lines>24</Lines>
  <Paragraphs>6</Paragraphs>
  <TotalTime>0</TotalTime>
  <ScaleCrop>false</ScaleCrop>
  <LinksUpToDate>false</LinksUpToDate>
  <CharactersWithSpaces>3437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2022-07-13T15:38:00Z</dcterms:created>
  <dc:creator>admin</dc:creator>
  <cp:lastModifiedBy>guest</cp:lastModifiedBy>
  <dcterms:modified xsi:type="dcterms:W3CDTF">2024-12-24T09:49:44Z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