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sz w:val="28"/>
          <w:szCs w:val="28"/>
        </w:rPr>
      </w:pPr>
    </w:p>
    <w:p>
      <w:pPr>
        <w:spacing w:line="600" w:lineRule="exact"/>
        <w:jc w:val="center"/>
        <w:rPr>
          <w:rFonts w:hint="eastAsia" w:ascii="方正仿宋_GBK" w:hAnsi="宋体" w:cs="宋体"/>
          <w:b/>
          <w:sz w:val="44"/>
          <w:szCs w:val="44"/>
          <w:lang w:eastAsia="zh-CN"/>
        </w:rPr>
      </w:pPr>
      <w:r>
        <w:rPr>
          <w:rFonts w:hint="eastAsia" w:ascii="方正仿宋_GBK" w:hAnsi="宋体" w:cs="宋体"/>
          <w:b/>
          <w:sz w:val="44"/>
          <w:szCs w:val="44"/>
          <w:lang w:eastAsia="zh-CN"/>
        </w:rPr>
        <w:t>奉节县甲高镇</w:t>
      </w:r>
    </w:p>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rPr>
        <w:t>离岗后诊断为尘肺病的一至四级工伤职工专项生活困难补助自评报告</w:t>
      </w:r>
    </w:p>
    <w:p>
      <w:pPr>
        <w:pStyle w:val="2"/>
        <w:rPr>
          <w:rFonts w:hint="eastAsia"/>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pStyle w:val="2"/>
        <w:rPr>
          <w:rFonts w:hint="eastAsia" w:ascii="方正仿宋_GBK" w:hAnsi="方正仿宋_GBK" w:eastAsia="方正仿宋_GBK" w:cs="方正仿宋_GBK"/>
          <w:sz w:val="32"/>
          <w:szCs w:val="32"/>
        </w:rPr>
      </w:pPr>
      <w:r>
        <w:rPr>
          <w:rFonts w:hint="eastAsia"/>
          <w:lang w:val="en-US" w:eastAsia="zh-CN"/>
        </w:rPr>
        <w:t xml:space="preserve">     </w:t>
      </w:r>
      <w:r>
        <w:rPr>
          <w:rFonts w:hint="eastAsia" w:ascii="方正仿宋_GBK" w:hAnsi="方正仿宋_GBK" w:eastAsia="方正仿宋_GBK" w:cs="方正仿宋_GBK"/>
          <w:color w:val="auto"/>
          <w:kern w:val="2"/>
          <w:sz w:val="32"/>
          <w:szCs w:val="32"/>
          <w:lang w:val="en-US" w:eastAsia="zh-CN" w:bidi="ar-SA"/>
        </w:rPr>
        <w:t>资金预算共计</w:t>
      </w:r>
      <w:r>
        <w:rPr>
          <w:rFonts w:hint="eastAsia" w:hAnsi="方正仿宋_GBK" w:cs="方正仿宋_GBK"/>
          <w:color w:val="auto"/>
          <w:kern w:val="2"/>
          <w:sz w:val="32"/>
          <w:szCs w:val="32"/>
          <w:lang w:val="en-US" w:eastAsia="zh-CN" w:bidi="ar-SA"/>
        </w:rPr>
        <w:t>1.14</w:t>
      </w:r>
      <w:r>
        <w:rPr>
          <w:rFonts w:hint="eastAsia" w:ascii="方正仿宋_GBK" w:hAnsi="方正仿宋_GBK" w:eastAsia="方正仿宋_GBK" w:cs="方正仿宋_GBK"/>
          <w:color w:val="auto"/>
          <w:kern w:val="2"/>
          <w:sz w:val="32"/>
          <w:szCs w:val="32"/>
          <w:lang w:val="en-US" w:eastAsia="zh-CN" w:bidi="ar-SA"/>
        </w:rPr>
        <w:t>万元，计划</w:t>
      </w:r>
      <w:r>
        <w:rPr>
          <w:rFonts w:hint="eastAsia" w:hAnsi="方正仿宋_GBK" w:cs="方正仿宋_GBK"/>
          <w:color w:val="auto"/>
          <w:kern w:val="2"/>
          <w:sz w:val="32"/>
          <w:szCs w:val="32"/>
          <w:lang w:val="en-US" w:eastAsia="zh-CN" w:bidi="ar-SA"/>
        </w:rPr>
        <w:t>每月</w:t>
      </w:r>
      <w:r>
        <w:rPr>
          <w:rFonts w:hint="eastAsia" w:ascii="方正仿宋_GBK" w:hAnsi="方正仿宋_GBK" w:eastAsia="方正仿宋_GBK" w:cs="方正仿宋_GBK"/>
          <w:color w:val="auto"/>
          <w:kern w:val="2"/>
          <w:sz w:val="32"/>
          <w:szCs w:val="32"/>
          <w:lang w:val="en-US" w:eastAsia="zh-CN" w:bidi="ar-SA"/>
        </w:rPr>
        <w:t>对1名离岗后诊断为尘肺病的一至四级工伤职工专项生活困难补助，帮助解决职工生活困难。</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cs="方正仿宋_GBK"/>
          <w:sz w:val="32"/>
          <w:szCs w:val="32"/>
          <w:lang w:eastAsia="zh-CN"/>
        </w:rPr>
      </w:pPr>
      <w:r>
        <w:rPr>
          <w:rFonts w:hint="eastAsia" w:ascii="方正仿宋_GBK" w:hAnsi="方正仿宋_GBK" w:eastAsia="方正仿宋_GBK" w:cs="方正仿宋_GBK"/>
          <w:sz w:val="32"/>
          <w:szCs w:val="32"/>
        </w:rPr>
        <w:t>1.项目资金到位情况分析。</w:t>
      </w:r>
      <w:r>
        <w:rPr>
          <w:rFonts w:hint="eastAsia" w:ascii="方正仿宋_GBK" w:hAnsi="方正仿宋_GBK" w:cs="方正仿宋_GBK"/>
          <w:sz w:val="32"/>
          <w:szCs w:val="32"/>
          <w:lang w:eastAsia="zh-CN"/>
        </w:rPr>
        <w:t>资金每月按时到账。</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2.项目资金执行情况分析。</w:t>
      </w:r>
      <w:r>
        <w:rPr>
          <w:rFonts w:hint="eastAsia" w:ascii="方正仿宋_GBK" w:hAnsi="方正仿宋_GBK" w:cs="方正仿宋_GBK"/>
          <w:sz w:val="32"/>
          <w:szCs w:val="32"/>
          <w:lang w:eastAsia="zh-CN"/>
        </w:rPr>
        <w:t>按照文件要求执行。</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3.项目资金管理情况分析。</w:t>
      </w:r>
      <w:r>
        <w:rPr>
          <w:rFonts w:hint="eastAsia" w:ascii="方正仿宋_GBK" w:hAnsi="方正仿宋_GBK" w:cs="方正仿宋_GBK"/>
          <w:sz w:val="32"/>
          <w:szCs w:val="32"/>
          <w:lang w:eastAsia="zh-CN"/>
        </w:rPr>
        <w:t>我镇每月按时足额打款至个人。</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（二）总体绩效目标完成情况分析。</w:t>
      </w:r>
    </w:p>
    <w:p>
      <w:pPr>
        <w:pStyle w:val="2"/>
        <w:rPr>
          <w:rFonts w:hint="default" w:eastAsia="方正仿宋_GBK"/>
          <w:lang w:val="en-US" w:eastAsia="zh-CN"/>
        </w:rPr>
      </w:pPr>
      <w:r>
        <w:rPr>
          <w:rFonts w:hint="eastAsia" w:hAnsi="方正仿宋_GBK" w:cs="方正仿宋_GBK"/>
          <w:bCs/>
          <w:sz w:val="32"/>
          <w:szCs w:val="32"/>
          <w:lang w:val="en-US" w:eastAsia="zh-CN"/>
        </w:rPr>
        <w:t xml:space="preserve">    完成情况较好，每月按时打款，能够有效帮助解决患病职工部分生活难题。</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（1）数量指标。离岗后诊断为尘肺病的一至四级工伤人数</w:t>
      </w:r>
      <w:r>
        <w:rPr>
          <w:rFonts w:hint="eastAsia" w:ascii="方正仿宋_GBK" w:hAnsi="方正仿宋_GBK" w:cs="方正仿宋_GBK"/>
          <w:sz w:val="32"/>
          <w:szCs w:val="32"/>
          <w:lang w:val="en-US" w:eastAsia="zh-CN"/>
        </w:rPr>
        <w:t>1人；领取离岗后诊断为尘肺病的一至四级工伤补贴的人数1人。</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（2）质量指标。补助准确率</w:t>
      </w:r>
      <w:r>
        <w:rPr>
          <w:rFonts w:hint="eastAsia" w:ascii="方正仿宋_GBK" w:hAnsi="方正仿宋_GBK" w:cs="方正仿宋_GBK"/>
          <w:sz w:val="32"/>
          <w:szCs w:val="32"/>
          <w:lang w:val="en-US" w:eastAsia="zh-CN"/>
        </w:rPr>
        <w:t>100%。</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（3）时效指标。发放及时率</w:t>
      </w:r>
      <w:r>
        <w:rPr>
          <w:rFonts w:hint="eastAsia" w:ascii="方正仿宋_GBK" w:hAnsi="方正仿宋_GBK" w:cs="方正仿宋_GBK"/>
          <w:sz w:val="32"/>
          <w:szCs w:val="32"/>
          <w:lang w:val="en-US" w:eastAsia="zh-CN"/>
        </w:rPr>
        <w:t>100%。</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（4）成本指标。生活补助标准（四级）</w:t>
      </w:r>
      <w:r>
        <w:rPr>
          <w:rFonts w:hint="eastAsia" w:ascii="方正仿宋_GBK" w:hAnsi="方正仿宋_GBK" w:cs="方正仿宋_GBK"/>
          <w:sz w:val="32"/>
          <w:szCs w:val="32"/>
          <w:lang w:val="en-US" w:eastAsia="zh-CN"/>
        </w:rPr>
        <w:t>950元/月。</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）社会效益。病人生活质量</w:t>
      </w:r>
      <w:r>
        <w:rPr>
          <w:rFonts w:hint="eastAsia" w:ascii="方正仿宋_GBK" w:hAnsi="方正仿宋_GBK" w:cs="方正仿宋_GBK"/>
          <w:sz w:val="32"/>
          <w:szCs w:val="32"/>
          <w:lang w:eastAsia="zh-CN"/>
        </w:rPr>
        <w:t>明显提升；政策知晓率</w:t>
      </w:r>
      <w:r>
        <w:rPr>
          <w:rFonts w:hint="eastAsia" w:ascii="方正仿宋_GBK" w:hAnsi="方正仿宋_GBK" w:cs="方正仿宋_GBK"/>
          <w:sz w:val="32"/>
          <w:szCs w:val="32"/>
          <w:lang w:val="en-US" w:eastAsia="zh-CN"/>
        </w:rPr>
        <w:t>90%。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pStyle w:val="2"/>
        <w:ind w:firstLine="640" w:firstLineChars="200"/>
        <w:rPr>
          <w:rFonts w:hint="default"/>
          <w:lang w:val="en-US" w:eastAsia="zh-CN"/>
        </w:rPr>
      </w:pPr>
      <w:r>
        <w:rPr>
          <w:rFonts w:hint="eastAsia" w:ascii="方正仿宋_GBK" w:hAnsi="方正仿宋_GBK" w:eastAsia="方正仿宋_GBK" w:cs="方正仿宋_GBK"/>
          <w:color w:val="auto"/>
          <w:kern w:val="2"/>
          <w:sz w:val="32"/>
          <w:szCs w:val="32"/>
          <w:lang w:val="en-US" w:eastAsia="zh-CN" w:bidi="ar-SA"/>
        </w:rPr>
        <w:t>受助对象满意度大于等于9</w:t>
      </w:r>
      <w:r>
        <w:rPr>
          <w:rFonts w:hint="eastAsia" w:hAnsi="方正仿宋_GBK" w:cs="方正仿宋_GBK"/>
          <w:color w:val="auto"/>
          <w:kern w:val="2"/>
          <w:sz w:val="32"/>
          <w:szCs w:val="32"/>
          <w:lang w:val="en-US" w:eastAsia="zh-CN" w:bidi="ar-SA"/>
        </w:rPr>
        <w:t>0</w:t>
      </w:r>
      <w:r>
        <w:rPr>
          <w:rFonts w:hint="eastAsia" w:ascii="方正仿宋_GBK" w:hAnsi="方正仿宋_GBK" w:eastAsia="方正仿宋_GBK" w:cs="方正仿宋_GBK"/>
          <w:color w:val="auto"/>
          <w:kern w:val="2"/>
          <w:sz w:val="32"/>
          <w:szCs w:val="32"/>
          <w:lang w:val="en-US" w:eastAsia="zh-CN" w:bidi="ar-SA"/>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p>
    <w:p>
      <w:pPr>
        <w:spacing w:line="600" w:lineRule="exact"/>
        <w:ind w:firstLine="640" w:firstLineChars="200"/>
        <w:rPr>
          <w:rFonts w:hint="default" w:ascii="方正仿宋_GBK" w:hAnsi="方正仿宋_GBK" w:cs="方正仿宋_GBK"/>
          <w:sz w:val="32"/>
          <w:szCs w:val="32"/>
          <w:lang w:val="en-US" w:eastAsia="zh-CN"/>
        </w:rPr>
      </w:pPr>
      <w:r>
        <w:rPr>
          <w:rFonts w:hint="eastAsia" w:ascii="方正仿宋_GBK" w:hAnsi="方正仿宋_GBK" w:cs="方正仿宋_GBK"/>
          <w:sz w:val="32"/>
          <w:szCs w:val="32"/>
          <w:lang w:eastAsia="zh-CN"/>
        </w:rPr>
        <w:t>政策知晓率为</w:t>
      </w:r>
      <w:r>
        <w:rPr>
          <w:rFonts w:hint="eastAsia" w:ascii="方正仿宋_GBK" w:hAnsi="方正仿宋_GBK" w:cs="方正仿宋_GBK"/>
          <w:sz w:val="32"/>
          <w:szCs w:val="32"/>
          <w:lang w:val="en-US" w:eastAsia="zh-CN"/>
        </w:rPr>
        <w:t>90%,下一步将加大离岗后诊断为尘肺病的一至四级工伤职工专项生活困难补助政策宣传，提高知晓率，保证符合条件的群众能够享受政策，改善生活质量。</w:t>
      </w:r>
    </w:p>
    <w:p>
      <w:pPr>
        <w:numPr>
          <w:ilvl w:val="0"/>
          <w:numId w:val="1"/>
        </w:num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绩效自评结果拟应用和公开情况</w:t>
      </w:r>
    </w:p>
    <w:p>
      <w:pPr>
        <w:pStyle w:val="2"/>
        <w:numPr>
          <w:ilvl w:val="0"/>
          <w:numId w:val="0"/>
        </w:numPr>
        <w:rPr>
          <w:rFonts w:hint="default" w:ascii="方正仿宋_GBK" w:hAnsi="方正仿宋_GBK" w:eastAsia="方正仿宋_GBK" w:cs="方正仿宋_GBK"/>
          <w:color w:val="auto"/>
          <w:kern w:val="2"/>
          <w:sz w:val="32"/>
          <w:szCs w:val="32"/>
          <w:lang w:val="en-US" w:eastAsia="zh-CN" w:bidi="ar-SA"/>
        </w:rPr>
      </w:pPr>
      <w:r>
        <w:rPr>
          <w:rFonts w:hint="eastAsia"/>
          <w:lang w:val="en-US" w:eastAsia="zh-CN"/>
        </w:rPr>
        <w:t xml:space="preserve">    </w:t>
      </w:r>
      <w:r>
        <w:rPr>
          <w:rFonts w:hint="eastAsia" w:ascii="方正仿宋_GBK" w:hAnsi="方正仿宋_GBK" w:eastAsia="方正仿宋_GBK" w:cs="方正仿宋_GBK"/>
          <w:color w:val="auto"/>
          <w:kern w:val="2"/>
          <w:sz w:val="32"/>
          <w:szCs w:val="32"/>
          <w:lang w:val="en-US" w:eastAsia="zh-CN" w:bidi="ar-SA"/>
        </w:rPr>
        <w:t xml:space="preserve">  按要求公开。</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无</w:t>
      </w:r>
    </w:p>
    <w:p>
      <w:pPr>
        <w:spacing w:line="600" w:lineRule="exact"/>
        <w:ind w:firstLine="640" w:firstLineChars="200"/>
        <w:rPr>
          <w:rFonts w:hint="eastAsia" w:ascii="方正仿宋_GBK" w:hAnsi="方正仿宋_GBK" w:eastAsia="方正仿宋_GBK" w:cs="方正仿宋_GBK"/>
          <w:sz w:val="32"/>
          <w:szCs w:val="32"/>
        </w:rPr>
      </w:pP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附件：项目支出预算绩效目标自评表</w:t>
      </w:r>
      <w:bookmarkStart w:id="0" w:name="_GoBack"/>
      <w:bookmarkEnd w:id="0"/>
    </w:p>
    <w:p>
      <w:pPr>
        <w:spacing w:line="600" w:lineRule="exact"/>
        <w:ind w:firstLine="640" w:firstLineChars="200"/>
        <w:rPr>
          <w:rFonts w:hint="eastAsia" w:ascii="方正仿宋_GBK" w:hAnsi="方正仿宋_GBK" w:eastAsia="方正仿宋_GBK" w:cs="方正仿宋_GBK"/>
          <w:sz w:val="32"/>
          <w:szCs w:val="32"/>
        </w:rPr>
      </w:pPr>
    </w:p>
    <w:p>
      <w:pPr>
        <w:spacing w:line="600" w:lineRule="exact"/>
        <w:ind w:firstLine="640" w:firstLineChars="200"/>
        <w:rPr>
          <w:rFonts w:hint="eastAsia" w:ascii="方正仿宋_GBK" w:hAnsi="方正仿宋_GBK" w:eastAsia="方正仿宋_GBK" w:cs="方正仿宋_GBK"/>
          <w:sz w:val="32"/>
          <w:szCs w:val="32"/>
        </w:rPr>
      </w:pPr>
    </w:p>
    <w:p>
      <w:pPr>
        <w:spacing w:line="600" w:lineRule="exact"/>
        <w:ind w:firstLine="640" w:firstLineChars="200"/>
        <w:rPr>
          <w:rFonts w:hint="eastAsia" w:ascii="方正仿宋_GBK" w:hAnsi="方正仿宋_GBK" w:eastAsia="方正仿宋_GBK" w:cs="方正仿宋_GBK"/>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FC833"/>
    <w:multiLevelType w:val="singleLevel"/>
    <w:tmpl w:val="453FC83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mM0MDAzYzllZjAxNTZiODI0ZWNjZTA2YzE1MTYifQ=="/>
  </w:docVars>
  <w:rsids>
    <w:rsidRoot w:val="73CA185F"/>
    <w:rsid w:val="1D6B141A"/>
    <w:rsid w:val="24F10066"/>
    <w:rsid w:val="4EE5429C"/>
    <w:rsid w:val="73CA1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537</Words>
  <Characters>559</Characters>
  <Lines>0</Lines>
  <Paragraphs>0</Paragraphs>
  <TotalTime>1</TotalTime>
  <ScaleCrop>false</ScaleCrop>
  <LinksUpToDate>false</LinksUpToDate>
  <CharactersWithSpaces>574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2021-05-17T02:34:00Z</dcterms:created>
  <dc:creator>我家有~xi</dc:creator>
  <cp:lastModifiedBy>我家有~xi</cp:lastModifiedBy>
  <dcterms:modified xsi:type="dcterms:W3CDTF">2022-05-27T03:19:57Z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C6D448E58AD74BA2BCF54AA2872AE55B</vt:lpwstr>
  </property>
</Properties>
</file>