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合营社区四方田水源整治工程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2021年农村供水保障工程项目资金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〔2021〕151号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2021年甲高镇合营社区四方田水源整治工程预算资金30万元已向财政申请项目资金26万元，财政资金已到位26万元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2021年底向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重庆市渝跃建设工程有限公司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支付26万元工程款，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施工方完善资料送审后申请拨付剩余款项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甲高镇合营社区四方田水源整治工程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拨付均按程序拨付，拨款到乡镇后，</w:t>
      </w:r>
      <w:r>
        <w:rPr>
          <w:rFonts w:hint="eastAsia" w:hAnsi="方正仿宋_GBK" w:cs="方正仿宋_GBK"/>
          <w:sz w:val="32"/>
          <w:szCs w:val="32"/>
          <w:lang w:eastAsia="zh-CN"/>
        </w:rPr>
        <w:t>由施工方按照合同约定，提供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相关资料到镇财政拨款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甲高镇合营社区四方田水源整治工程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已按合同要求完工，完工率100%。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新建安全围墙170m；15cm厚C20砼护坡113m；10cm厚C20砼护坡60m；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甲高镇合营社区四方田水源整治工程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按照施工设计图纸要求施工，并做好相关资料，按照“能关住水”作参照，均为合格。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甲高镇合营社区四方田水源整治工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程在规定期限内完成施工，无延期。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5"/>
        <w:ind w:firstLine="64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甲高镇合营社区四方田水源整治工程实际完成投资控制</w:t>
      </w:r>
      <w:r>
        <w:rPr>
          <w:rFonts w:hint="eastAsia" w:hAnsi="方正仿宋_GBK" w:cs="方正仿宋_GBK"/>
          <w:color w:val="000000"/>
          <w:kern w:val="0"/>
          <w:sz w:val="32"/>
          <w:szCs w:val="32"/>
          <w:lang w:val="en-US" w:eastAsia="zh-CN" w:bidi="ar-SA"/>
        </w:rPr>
        <w:t>未超出预算投资。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</w:p>
    <w:p>
      <w:pPr>
        <w:spacing w:line="480" w:lineRule="auto"/>
        <w:ind w:firstLine="482"/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 w:bidi="ar-SA"/>
        </w:rPr>
        <w:t>本工程实施后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zh-CN" w:eastAsia="zh-CN" w:bidi="ar-SA"/>
        </w:rPr>
        <w:t>巩固提升合营社区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 w:bidi="ar-SA"/>
        </w:rPr>
        <w:t>4社65户136人饮水安全，为当地人民生活提供良好的水源，满足群众对水量水质的要求，改善农村生活供水条件与饮水质量，有利于该区域的中长期发展规划，缓解社会矛盾，促进地方经济的发展，加快全面建设小康建设步伐。同时，本工程的兴建对奉节县国民经济可持续发展、构建和谐社会、建设社会主义新农村起着重要的作用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考虑当地的具体情况本工程设计年限取设计为15</w:t>
      </w:r>
      <w:r>
        <w:rPr>
          <w:rFonts w:hint="eastAsia" w:hAnsi="方正仿宋_GBK" w:cs="方正仿宋_GBK"/>
          <w:color w:val="00000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。2020年为基准年，2035年为设计水平年。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本工程为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民生工程，群众满意度明显上升。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通过认真开展单位项目支出绩效目标自评，综合评分96.97分，评价结果为优。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预算资金30万元（其中二类费用3万），施工结算资金26.63万元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下一步将根据结算报告向财政局拨付剩余工程款及二类费用。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686950"/>
    <w:multiLevelType w:val="singleLevel"/>
    <w:tmpl w:val="8168695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31B181A"/>
    <w:multiLevelType w:val="singleLevel"/>
    <w:tmpl w:val="231B181A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7A833D14"/>
    <w:multiLevelType w:val="singleLevel"/>
    <w:tmpl w:val="7A833D1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40F2D70"/>
    <w:rsid w:val="04E67557"/>
    <w:rsid w:val="1C9059AF"/>
    <w:rsid w:val="22EB34D2"/>
    <w:rsid w:val="2AE4155D"/>
    <w:rsid w:val="2C5A5CC9"/>
    <w:rsid w:val="3E221E65"/>
    <w:rsid w:val="4139315B"/>
    <w:rsid w:val="442C1729"/>
    <w:rsid w:val="6BCD6F9A"/>
    <w:rsid w:val="6CB71309"/>
    <w:rsid w:val="6FA74F6D"/>
    <w:rsid w:val="7C4F2AD0"/>
    <w:rsid w:val="7DA9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883</Words>
  <Characters>937</Characters>
  <Lines>0</Lines>
  <Paragraphs>0</Paragraphs>
  <TotalTime>1</TotalTime>
  <ScaleCrop>false</ScaleCrop>
  <LinksUpToDate>false</LinksUpToDate>
  <CharactersWithSpaces>937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2022-05-27T02:41:53Z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427C5232BACA4E5E8B8F8A486970F322</vt:lpwstr>
  </property>
</Properties>
</file>