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奉节县甲高镇人民政府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2020年6月30日后参加城乡居民医保缴费资助资金项目支出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b w:val="0"/>
          <w:bCs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于做好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财政扶贫专项资金建档立卡贫困户居民医保缴费资助的通知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〔2021〕45号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：已到位。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：已按文件要求执行。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：按文件要求进行管理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：补助人数共计11人，资金共计6050元，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已完成。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11个建档立卡贫困户医疗缴费资助指标。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：补助对象准确率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发放及时率98%。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：550元/人/年。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保证建档立卡贫困户全员参保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，政策知晓率达到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97%以上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通过认真开展单位项目支出绩效目标自评，综合评分97.6分，评价结果为优。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/>
          <w:lang w:eastAsia="zh-CN"/>
        </w:rPr>
        <w:t>政策知晓率为</w:t>
      </w:r>
      <w:r>
        <w:rPr>
          <w:rFonts w:hint="eastAsia"/>
          <w:lang w:val="en-US" w:eastAsia="zh-CN"/>
        </w:rPr>
        <w:t>97%，未达到100%，下一步会加大政策宣传，提高群众知晓度，保障群众利益。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087F482A"/>
    <w:rsid w:val="3C153AAA"/>
    <w:rsid w:val="3E221E65"/>
    <w:rsid w:val="4A0A418D"/>
    <w:rsid w:val="53D60C3B"/>
    <w:rsid w:val="563423F7"/>
    <w:rsid w:val="6711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515</Characters>
  <Lines>0</Lines>
  <Paragraphs>0</Paragraphs>
  <TotalTime>24</TotalTime>
  <ScaleCrop>false</ScaleCrop>
  <LinksUpToDate>false</LinksUpToDate>
  <CharactersWithSpaces>515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2022-05-26T03:38:22Z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2028801B9C464E93BA500A3E407A2A03</vt:lpwstr>
  </property>
</Properties>
</file>