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微软雅黑" w:hAnsi="微软雅黑" w:eastAsia="微软雅黑"/>
          <w:color w:val="000000"/>
          <w:sz w:val="21"/>
          <w:szCs w:val="21"/>
        </w:rPr>
      </w:pPr>
      <w:r>
        <w:rPr>
          <w:rFonts w:hint="eastAsia" w:ascii="方正小标宋_GBK" w:eastAsia="方正小标宋_GBK" w:cs="宋体" w:hAnsiTheme="minorEastAsia"/>
          <w:w w:val="90"/>
          <w:kern w:val="0"/>
          <w:sz w:val="44"/>
          <w:szCs w:val="44"/>
          <w:lang w:val="en-US" w:eastAsia="zh-CN" w:bidi="ar-SA"/>
        </w:rPr>
        <w:t>奉节县鹤峰乡招峰村产业道路建设项目绩效自评总结报告</w:t>
      </w:r>
    </w:p>
    <w:p>
      <w:pPr>
        <w:pStyle w:val="5"/>
        <w:shd w:val="clear" w:color="auto" w:fill="FFFFFF"/>
        <w:spacing w:before="0" w:beforeAutospacing="0" w:after="0" w:afterAutospacing="0"/>
        <w:jc w:val="center"/>
        <w:textAlignment w:val="baseline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8"/>
          <w:rFonts w:hint="eastAsia"/>
          <w:color w:val="000000"/>
          <w:sz w:val="44"/>
          <w:szCs w:val="44"/>
        </w:rPr>
        <w:t> 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一、绩效目标分解下达情况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315"/>
        <w:jc w:val="both"/>
        <w:textAlignment w:val="baseline"/>
        <w:rPr>
          <w:rFonts w:hint="eastAsia" w:ascii="方正楷体_GBK" w:hAnsi="方正楷体_GBK" w:eastAsia="方正楷体_GBK" w:cs="方正楷体_GBK"/>
          <w:color w:val="00000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（一）财政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衔接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资金下达预算及项目情况。</w:t>
      </w:r>
    </w:p>
    <w:p>
      <w:pPr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</w:pP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 w:bidi="ar-SA"/>
        </w:rPr>
        <w:t xml:space="preserve">    奉节县财政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局《关于下达2022年三峡集团第三批定点帮扶资金计划的通知》（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奉节财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152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）下达鹤峰乡第三批定点帮扶资金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130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万元。奉节县鹤峰乡招峰村产业道路建设项目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建设内容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主要为建设硬化产业道路1.213公里，整治道路塌方4处。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320" w:firstLineChars="100"/>
        <w:jc w:val="both"/>
        <w:textAlignment w:val="baseline"/>
        <w:rPr>
          <w:rFonts w:hint="eastAsia" w:ascii="方正楷体_GBK" w:hAnsi="方正楷体_GBK" w:eastAsia="方正楷体_GBK" w:cs="方正楷体_GBK"/>
          <w:color w:val="00000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（二）财政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衔接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资金项目绩效目标设定情况。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baseline"/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</w:pP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项目实施可使莲花社区5人人均增加收入3000元，其中贫困户5人。本项目建成后，可解决招峰村30人（其中贫困人口5人）出行问题，可带动招峰村产业发展”。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二、绩效自评工作开展情况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2023年3月由项目管理小组会同工程监督小组对</w:t>
      </w:r>
      <w:bookmarkStart w:id="0" w:name="_GoBack"/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奉节县鹤峰乡招峰村产业道路建设项目</w:t>
      </w:r>
      <w:bookmarkEnd w:id="0"/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进行绩效自评，自评内容包括总体目标、产出指标、效益指标和满意度指标。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三、绩效目标自评完成情况分析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baseline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8"/>
          <w:rFonts w:hint="eastAsia"/>
          <w:color w:val="000000"/>
          <w:sz w:val="32"/>
          <w:szCs w:val="32"/>
        </w:rPr>
        <w:t xml:space="preserve">  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（一）资金投入情况分析。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项目资金到位情况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：县财政局下达资金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130万元。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2.项目资金执行情况：截止现在，已拨付129.4万元。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3.项目资金管理情况：专项资金专项管理。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baseline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8"/>
          <w:rFonts w:hint="eastAsia"/>
          <w:color w:val="000000"/>
          <w:sz w:val="32"/>
          <w:szCs w:val="32"/>
        </w:rPr>
        <w:t xml:space="preserve">  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（二）绩效项目完成情况分析。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1.产出效益情况：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数量指标：</w:t>
      </w:r>
      <w:r>
        <w:rPr>
          <w:rFonts w:hint="eastAsia" w:ascii="方正仿宋_GBK" w:eastAsia="方正仿宋_GBK" w:cs="宋体" w:hAnsiTheme="minorEastAsia"/>
          <w:kern w:val="0"/>
          <w:sz w:val="32"/>
          <w:szCs w:val="32"/>
          <w:lang w:val="en-US" w:eastAsia="zh-CN"/>
        </w:rPr>
        <w:t>硬化产业道路1.213公里，整治道路塌方4处。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质量指标：工程合格率100%。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时效指标 ：项目完工及时率100%。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成本指标：实际投资控制在概算范围内。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2.效果情况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经济效益：带动增加脱贫人口收入0.3万元。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社会效益：受益脱贫户和监测户5人。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可持续影响：工程设计使用年限≥10年。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3.满意度情况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 服务对象满意度≥95%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四、偏离绩效目标的原因和下一步改进措施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both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无偏离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right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鹤峰乡人民政府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5"/>
        <w:jc w:val="right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2023年3月27日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yMWMzNDQzNWUyMWRjYzc0MjNmMmYyMzFiMTU2ZTkifQ=="/>
  </w:docVars>
  <w:rsids>
    <w:rsidRoot w:val="0086732C"/>
    <w:rsid w:val="0086732C"/>
    <w:rsid w:val="0090526A"/>
    <w:rsid w:val="00D91F70"/>
    <w:rsid w:val="00FE3FE2"/>
    <w:rsid w:val="0F0071CD"/>
    <w:rsid w:val="12DE2474"/>
    <w:rsid w:val="364E6E84"/>
    <w:rsid w:val="51D81308"/>
    <w:rsid w:val="526B5CD8"/>
    <w:rsid w:val="6BD17E25"/>
    <w:rsid w:val="7C417926"/>
    <w:rsid w:val="7D4E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方正仿宋_GBK" w:hAnsi="Calibri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688</Words>
  <Characters>736</Characters>
  <Lines>2</Lines>
  <Paragraphs>1</Paragraphs>
  <TotalTime>0</TotalTime>
  <ScaleCrop>false</ScaleCrop>
  <LinksUpToDate>false</LinksUpToDate>
  <CharactersWithSpaces>747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2021-11-15T03:04:00Z</dcterms:created>
  <dc:creator>tian lina</dc:creator>
  <cp:lastModifiedBy>我</cp:lastModifiedBy>
  <dcterms:modified xsi:type="dcterms:W3CDTF">2023-04-04T07:02:14Z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5E357E752B5245F19FAD7B81B7387B4A_13</vt:lpwstr>
  </property>
</Properties>
</file>