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冯坪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关于明堂农村供水保障工程（明堂村供水规范化改造工程）项目支出自评报告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Cs w:val="32"/>
        </w:rPr>
        <w:t>绩效目标分解下达情况</w:t>
      </w:r>
    </w:p>
    <w:p>
      <w:pPr>
        <w:spacing w:line="594" w:lineRule="exact"/>
        <w:ind w:firstLine="640" w:firstLineChars="200"/>
        <w:rPr>
          <w:rFonts w:hint="default" w:ascii="方正仿宋_GBK" w:hAnsi="方正楷体_GBK" w:eastAsia="方正仿宋_GBK" w:cs="方正楷体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（一）县财政下达项目绩效目标情况。奉节县财政局《关于下达2021年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农村供水保障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工程项目资金计划的通知 》（奉节财农〔2021〕151号），在下达资金预算时同步下达了绩效目标。下达2021年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农村供水保障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工程项目</w:t>
      </w:r>
      <w:r>
        <w:rPr>
          <w:rFonts w:hint="eastAsia"/>
        </w:rPr>
        <w:t>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753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，其中冯坪乡明堂农村供水保障工程（明堂村供水规范化改造工程）</w:t>
      </w:r>
      <w:r>
        <w:rPr>
          <w:rFonts w:hint="eastAsia"/>
          <w:lang w:val="en-US" w:eastAsia="zh-CN"/>
        </w:rPr>
        <w:t>110万元。</w:t>
      </w:r>
    </w:p>
    <w:p>
      <w:pPr>
        <w:spacing w:line="594" w:lineRule="exact"/>
        <w:ind w:left="640" w:leftChars="200" w:firstLine="0" w:firstLineChars="0"/>
        <w:rPr>
          <w:rFonts w:hint="eastAsia" w:ascii="方正仿宋_GBK" w:hAnsi="方正楷体_GBK" w:cs="方正楷体_GBK"/>
          <w:szCs w:val="32"/>
        </w:rPr>
      </w:pPr>
      <w:r>
        <w:rPr>
          <w:rFonts w:hint="eastAsia" w:ascii="方正仿宋_GBK" w:hAnsi="方正楷体_GBK" w:cs="方正楷体_GBK"/>
          <w:szCs w:val="32"/>
        </w:rPr>
        <w:t>（二）部门资金安排、分解下达预算和绩效目标情况。</w:t>
      </w:r>
    </w:p>
    <w:p>
      <w:pPr>
        <w:spacing w:line="594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楷体_GBK" w:cs="方正楷体_GBK"/>
          <w:szCs w:val="32"/>
        </w:rPr>
        <w:t>部门资金主要用于</w:t>
      </w:r>
      <w:r>
        <w:rPr>
          <w:rFonts w:hint="eastAsia"/>
          <w:lang w:eastAsia="zh-CN"/>
        </w:rPr>
        <w:t>冯坪乡明堂村水源补充工程</w:t>
      </w:r>
      <w:r>
        <w:rPr>
          <w:rFonts w:hint="eastAsia" w:ascii="方正仿宋_GBK" w:hAnsi="方正楷体_GBK" w:cs="方正楷体_GBK"/>
          <w:szCs w:val="32"/>
          <w:lang w:eastAsia="zh-CN"/>
        </w:rPr>
        <w:t>项目建设</w:t>
      </w:r>
      <w:r>
        <w:rPr>
          <w:rFonts w:hint="eastAsia" w:ascii="方正仿宋_GBK" w:hAnsi="方正楷体_GBK" w:cs="方正楷体_GBK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94" w:lineRule="exact"/>
        <w:ind w:firstLine="643" w:firstLineChars="200"/>
        <w:rPr>
          <w:rFonts w:hint="eastAsia" w:ascii="方正仿宋_GBK" w:hAnsi="Times New Roman" w:cs="Times New Roman"/>
          <w:b/>
          <w:szCs w:val="32"/>
        </w:rPr>
      </w:pPr>
      <w:r>
        <w:rPr>
          <w:rFonts w:hint="eastAsia" w:ascii="方正仿宋_GBK" w:hAnsi="Times New Roman" w:cs="Times New Roman"/>
          <w:b/>
          <w:szCs w:val="32"/>
        </w:rPr>
        <w:t>1.项目资金到位情况分析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农村供水保障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工程项目</w:t>
      </w:r>
      <w:r>
        <w:rPr>
          <w:rFonts w:hint="eastAsia"/>
        </w:rPr>
        <w:t>资金</w:t>
      </w:r>
      <w:r>
        <w:rPr>
          <w:rFonts w:hint="eastAsia"/>
          <w:lang w:eastAsia="zh-CN"/>
        </w:rPr>
        <w:t>共计</w:t>
      </w:r>
      <w:r>
        <w:rPr>
          <w:rFonts w:hint="eastAsia"/>
          <w:lang w:val="en-US" w:eastAsia="zh-CN"/>
        </w:rPr>
        <w:t>753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，其中冯坪乡明堂农村供水保障工程（明堂村供水规范化改造工程）</w:t>
      </w:r>
      <w:r>
        <w:rPr>
          <w:rFonts w:hint="eastAsia"/>
          <w:lang w:val="en-US" w:eastAsia="zh-CN"/>
        </w:rPr>
        <w:t>110万元，截止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2021年12月到位资金94.9659万元。</w:t>
      </w:r>
    </w:p>
    <w:p>
      <w:pPr>
        <w:spacing w:line="594" w:lineRule="exact"/>
        <w:ind w:firstLine="643" w:firstLine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2.项目资金执行情况分析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年财政共拨付了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-SA"/>
        </w:rPr>
        <w:t>农村供水保障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工程项目</w:t>
      </w:r>
      <w:r>
        <w:rPr>
          <w:rFonts w:hint="eastAsia"/>
        </w:rPr>
        <w:t>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94.9659</w:t>
      </w:r>
      <w:r>
        <w:rPr>
          <w:rFonts w:hint="eastAsia" w:ascii="方正仿宋_GBK" w:eastAsia="方正仿宋_GBK"/>
          <w:sz w:val="32"/>
          <w:szCs w:val="32"/>
        </w:rPr>
        <w:t>万元，已按时拨付到位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94.9659</w:t>
      </w:r>
      <w:r>
        <w:rPr>
          <w:rFonts w:hint="eastAsia" w:ascii="方正仿宋_GBK" w:eastAsia="方正仿宋_GBK"/>
          <w:sz w:val="32"/>
          <w:szCs w:val="32"/>
        </w:rPr>
        <w:t>万元，资金执行率100%。</w:t>
      </w:r>
    </w:p>
    <w:p>
      <w:pPr>
        <w:spacing w:line="594" w:lineRule="exact"/>
        <w:ind w:left="640" w:left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3.项目资金管理情况分析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为搞好项目建设资金的管理和使用，使有限的资金发辉最大的效益，资金由县财政直达乡镇财政所，做到专款专用，无任何违规使用、挪用、贪污、截留建设资金现象。受益农户能积极配合饮水工程建设，原始台账资料齐全，手续完备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总体绩效目标完成情况分析</w:t>
      </w:r>
    </w:p>
    <w:p>
      <w:pPr>
        <w:spacing w:line="594" w:lineRule="exact"/>
        <w:ind w:left="70" w:leftChars="22"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/>
          <w:szCs w:val="32"/>
        </w:rPr>
        <w:t>本年实际完成：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300m³水池加盖、厂区附属、管道铺设、安装净水消毒设备一套。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绩效目标完成情况分析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1.</w:t>
      </w:r>
      <w:r>
        <w:rPr>
          <w:rFonts w:hint="eastAsia" w:ascii="方正仿宋_GBK"/>
          <w:szCs w:val="32"/>
        </w:rPr>
        <w:t>产出指标完成情况分析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300m³水池加盖、厂区附属、管道铺设、安装净水消毒设备一套。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质量指标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工程验收合格率100%。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时效指标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按时完成率100%。</w:t>
      </w:r>
    </w:p>
    <w:p>
      <w:pPr>
        <w:numPr>
          <w:ilvl w:val="0"/>
          <w:numId w:val="3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成本指标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>建设成本</w:t>
      </w:r>
      <w:r>
        <w:rPr>
          <w:rFonts w:hint="eastAsia" w:ascii="方正仿宋_GBK"/>
          <w:szCs w:val="32"/>
          <w:lang w:val="en-US" w:eastAsia="zh-CN"/>
        </w:rPr>
        <w:t>110万元。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2.</w:t>
      </w:r>
      <w:r>
        <w:rPr>
          <w:rFonts w:hint="eastAsia" w:ascii="方正仿宋_GBK"/>
          <w:szCs w:val="32"/>
        </w:rPr>
        <w:t>效益指标完成情况分析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（1）经济效益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社会效益</w:t>
      </w:r>
    </w:p>
    <w:p>
      <w:pPr>
        <w:spacing w:line="594" w:lineRule="exact"/>
        <w:rPr>
          <w:rFonts w:hint="default" w:ascii="方正仿宋_GBK" w:eastAsia="方正仿宋_GBK"/>
          <w:szCs w:val="32"/>
          <w:lang w:val="en-US" w:eastAsia="zh-CN"/>
        </w:rPr>
      </w:pPr>
      <w:r>
        <w:rPr>
          <w:rFonts w:hint="eastAsia" w:ascii="方正仿宋_GBK"/>
          <w:szCs w:val="32"/>
        </w:rPr>
        <w:t xml:space="preserve">    解决人口饮水安全问题人数</w:t>
      </w:r>
      <w:r>
        <w:rPr>
          <w:rFonts w:hint="eastAsia" w:ascii="方正仿宋_GBK"/>
          <w:szCs w:val="32"/>
          <w:lang w:val="en-US" w:eastAsia="zh-CN"/>
        </w:rPr>
        <w:t>4235人。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生态效益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无</w:t>
      </w:r>
      <w:r>
        <w:rPr>
          <w:rFonts w:hint="eastAsia" w:ascii="方正仿宋_GBK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可持续影响等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工程使用年限达到</w:t>
      </w:r>
      <w:r>
        <w:rPr>
          <w:rFonts w:hint="eastAsia" w:ascii="方正仿宋_GBK"/>
          <w:szCs w:val="32"/>
          <w:lang w:val="en-US" w:eastAsia="zh-CN"/>
        </w:rPr>
        <w:t>10</w:t>
      </w:r>
      <w:r>
        <w:rPr>
          <w:rFonts w:hint="eastAsia" w:ascii="方正仿宋_GBK"/>
          <w:szCs w:val="32"/>
        </w:rPr>
        <w:t>年。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94" w:lineRule="exact"/>
        <w:ind w:firstLine="64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受益贫困人口满意度达到</w:t>
      </w:r>
      <w:r>
        <w:rPr>
          <w:rFonts w:hint="eastAsia" w:ascii="方正仿宋_GBK"/>
          <w:szCs w:val="32"/>
          <w:lang w:val="en-US" w:eastAsia="zh-CN"/>
        </w:rPr>
        <w:t>94</w:t>
      </w:r>
      <w:r>
        <w:rPr>
          <w:rFonts w:hint="eastAsia" w:ascii="方正仿宋_GBK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99.89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个别管道埋设影响农户排水，正在整改中。</w:t>
      </w:r>
      <w:bookmarkStart w:id="0" w:name="_GoBack"/>
      <w:bookmarkEnd w:id="0"/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8B640"/>
    <w:multiLevelType w:val="singleLevel"/>
    <w:tmpl w:val="A448B64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DD0F09"/>
    <w:multiLevelType w:val="singleLevel"/>
    <w:tmpl w:val="00DD0F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EA00FD3"/>
    <w:multiLevelType w:val="singleLevel"/>
    <w:tmpl w:val="3EA00FD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M1OTNmYzRiODVjYjM5NTZiYzRmYzI1OThkMjE5OTU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A9D6F0A"/>
    <w:rsid w:val="124F5739"/>
    <w:rsid w:val="15903232"/>
    <w:rsid w:val="1C017894"/>
    <w:rsid w:val="1DBC646B"/>
    <w:rsid w:val="24A86A9A"/>
    <w:rsid w:val="28216308"/>
    <w:rsid w:val="2BDC02A2"/>
    <w:rsid w:val="2E683A2A"/>
    <w:rsid w:val="3B8133EC"/>
    <w:rsid w:val="483376F0"/>
    <w:rsid w:val="4B504D09"/>
    <w:rsid w:val="4F6D3BBB"/>
    <w:rsid w:val="65E33742"/>
    <w:rsid w:val="79091C23"/>
    <w:rsid w:val="7FA2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Date"/>
    <w:basedOn w:val="1"/>
    <w:next w:val="1"/>
    <w:link w:val="23"/>
    <w:qFormat/>
    <w:uiPriority w:val="0"/>
    <w:pPr>
      <w:ind w:left="100" w:leftChars="2500"/>
    </w:pPr>
  </w:style>
  <w:style w:type="paragraph" w:styleId="5">
    <w:name w:val="Balloon Text"/>
    <w:basedOn w:val="1"/>
    <w:link w:val="27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link w:val="25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1">
    <w:name w:val="Table Grid"/>
    <w:basedOn w:val="10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5">
    <w:name w:val="font81"/>
    <w:basedOn w:val="12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6">
    <w:name w:val="font91"/>
    <w:basedOn w:val="12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7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8">
    <w:name w:val="font71"/>
    <w:basedOn w:val="12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9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20">
    <w:name w:val="font51"/>
    <w:basedOn w:val="12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1">
    <w:name w:val="font3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2">
    <w:name w:val="font101"/>
    <w:basedOn w:val="12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3">
    <w:name w:val="日期 Char"/>
    <w:basedOn w:val="12"/>
    <w:link w:val="4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4">
    <w:name w:val="页眉 Char"/>
    <w:basedOn w:val="12"/>
    <w:link w:val="7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正文文本缩进 3 Char"/>
    <w:basedOn w:val="12"/>
    <w:link w:val="8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6">
    <w:name w:val="页脚 Char"/>
    <w:basedOn w:val="12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7">
    <w:name w:val="批注框文本 Char"/>
    <w:basedOn w:val="12"/>
    <w:link w:val="5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8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9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3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31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828</Words>
  <Characters>911</Characters>
  <Lines>4</Lines>
  <Paragraphs>1</Paragraphs>
  <TotalTime>3</TotalTime>
  <ScaleCrop>false</ScaleCrop>
  <LinksUpToDate>false</LinksUpToDate>
  <CharactersWithSpaces>916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WPS_1498118626</cp:lastModifiedBy>
  <dcterms:modified xsi:type="dcterms:W3CDTF">2022-05-25T06:53:03Z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D88C19FBCBD94C3FBC8D390B54DF9041</vt:lpwstr>
  </property>
</Properties>
</file>