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年度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新时代文明实践积分银行项目支出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该项目由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〔2021〕37号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转移支付预算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15.51万元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年财政共拨付了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2020年度新时代文明实践积分银行项目</w:t>
      </w:r>
      <w:r>
        <w:rPr>
          <w:rFonts w:hint="eastAsia" w:ascii="方正仿宋_GBK"/>
          <w:sz w:val="32"/>
          <w:szCs w:val="32"/>
          <w:lang w:val="en-US" w:eastAsia="zh-CN"/>
        </w:rPr>
        <w:t>15.51</w:t>
      </w:r>
      <w:r>
        <w:rPr>
          <w:rFonts w:hint="eastAsia" w:ascii="方正仿宋_GBK" w:eastAsia="方正仿宋_GBK"/>
          <w:sz w:val="32"/>
          <w:szCs w:val="32"/>
        </w:rPr>
        <w:t>万元，已按时拨付到位</w:t>
      </w:r>
      <w:r>
        <w:rPr>
          <w:rFonts w:hint="eastAsia" w:ascii="方正仿宋_GBK"/>
          <w:sz w:val="32"/>
          <w:szCs w:val="32"/>
          <w:lang w:val="en-US" w:eastAsia="zh-CN"/>
        </w:rPr>
        <w:t>15.51</w:t>
      </w:r>
      <w:r>
        <w:rPr>
          <w:rFonts w:hint="eastAsia" w:ascii="方正仿宋_GBK" w:eastAsia="方正仿宋_GBK"/>
          <w:sz w:val="32"/>
          <w:szCs w:val="32"/>
        </w:rPr>
        <w:t>万元，资金执行率100%。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按照奉节县财政局奉节财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〔2021〕37号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  <w:t>下达的绩效目标，项目实施后已全部完成下达的绩效目标。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8个村（社区）均完成新时代文明实践积分银行场地建设，完成新时代文明实践宣传工作，完成全乡积分银行兑换工作。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（2）质量指标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。</w:t>
      </w:r>
      <w:r>
        <w:rPr>
          <w:rFonts w:hint="eastAsia"/>
          <w:sz w:val="32"/>
          <w:szCs w:val="32"/>
          <w:highlight w:val="none"/>
          <w:lang w:val="en-US" w:eastAsia="zh-CN"/>
        </w:rPr>
        <w:t>8个村（社区）新时代文明实践积分银行已全部兑换。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8个村（社区）均按期完成工作并及时兑换到位。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新时代文明实践积分银行资金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，受益群众2300人，进一步提高群众的文明自觉性和参与积极性，对推动“文化振兴”起到关键作用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村（社区）群众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高度认可该项目的实施</w:t>
      </w:r>
      <w:r>
        <w:rPr>
          <w:rFonts w:ascii="方正仿宋_GBK" w:hAnsi="方正仿宋_GBK" w:eastAsia="方正仿宋_GBK" w:cs="方正仿宋_GBK"/>
          <w:sz w:val="32"/>
          <w:szCs w:val="32"/>
        </w:rPr>
        <w:t>，满意度达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>下一步将结合近几年新时代文明实践活动开展实际情况，进一步优化细化新时代文明实践活动，扩大群众参与覆盖率，更贴近群众的切身利益，为营造乡风文明的和谐社会氛围打下坚实基础。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8245E"/>
    <w:multiLevelType w:val="singleLevel"/>
    <w:tmpl w:val="208824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19748EA"/>
    <w:rsid w:val="019748EA"/>
    <w:rsid w:val="16243F5A"/>
    <w:rsid w:val="2695475F"/>
    <w:rsid w:val="2AEC2344"/>
    <w:rsid w:val="2B923381"/>
    <w:rsid w:val="31FB6704"/>
    <w:rsid w:val="34EE383D"/>
    <w:rsid w:val="39FB4CEA"/>
    <w:rsid w:val="578E6337"/>
    <w:rsid w:val="67E2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767</Words>
  <Characters>815</Characters>
  <Lines>0</Lines>
  <Paragraphs>0</Paragraphs>
  <TotalTime>1</TotalTime>
  <ScaleCrop>false</ScaleCrop>
  <LinksUpToDate>false</LinksUpToDate>
  <CharactersWithSpaces>816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2022-04-11T07:16:00Z</dcterms:created>
  <dc:creator>婉、君</dc:creator>
  <cp:lastModifiedBy>WPS_1498118626</cp:lastModifiedBy>
  <dcterms:modified xsi:type="dcterms:W3CDTF">2022-05-25T06:42:54Z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D8D4BD7C5B68431AAFC17BC3C71A9C3C</vt:lpwstr>
  </property>
</Properties>
</file>