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AD323">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cs="Times New Roman"/>
          <w:sz w:val="44"/>
          <w:szCs w:val="44"/>
          <w:lang w:eastAsia="zh-CN"/>
        </w:rPr>
      </w:pPr>
    </w:p>
    <w:p w14:paraId="11BCEF72">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cs="Times New Roman"/>
          <w:sz w:val="44"/>
          <w:szCs w:val="44"/>
          <w:lang w:eastAsia="zh-CN"/>
        </w:rPr>
      </w:pPr>
    </w:p>
    <w:p w14:paraId="3314BC73">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奉节县人民政府办公室</w:t>
      </w:r>
    </w:p>
    <w:p w14:paraId="6EACD1B1">
      <w:pPr>
        <w:spacing w:line="576" w:lineRule="exact"/>
        <w:jc w:val="center"/>
        <w:rPr>
          <w:rFonts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印发《关于推进生产、供销、信用</w:t>
      </w:r>
    </w:p>
    <w:p w14:paraId="17EDA120">
      <w:pPr>
        <w:spacing w:line="576" w:lineRule="exact"/>
        <w:jc w:val="center"/>
        <w:rPr>
          <w:rFonts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“三位一体”改革构建新型为农服务体系的</w:t>
      </w:r>
    </w:p>
    <w:p w14:paraId="1B363B7F">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44"/>
          <w:szCs w:val="44"/>
          <w:lang w:val="en-US" w:eastAsia="zh-CN"/>
        </w:rPr>
      </w:pPr>
      <w:r>
        <w:rPr>
          <w:rFonts w:hint="eastAsia" w:ascii="方正小标宋_GBK" w:hAnsi="方正小标宋_GBK" w:eastAsia="方正小标宋_GBK" w:cs="方正小标宋_GBK"/>
          <w:sz w:val="44"/>
          <w:szCs w:val="52"/>
        </w:rPr>
        <w:t>实施方案》的通知</w:t>
      </w:r>
      <w:r>
        <w:rPr>
          <w:rFonts w:hint="default" w:ascii="Times New Roman" w:hAnsi="Times New Roman" w:eastAsia="方正仿宋_GBK" w:cs="Times New Roman"/>
          <w:sz w:val="44"/>
          <w:szCs w:val="44"/>
          <w:lang w:val="en-US" w:eastAsia="zh-CN"/>
        </w:rPr>
        <w:t xml:space="preserve"> </w:t>
      </w:r>
    </w:p>
    <w:p w14:paraId="48A74DA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奉节府办发〔2024〕62号</w:t>
      </w:r>
    </w:p>
    <w:p w14:paraId="33EF3F86">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color w:val="000000"/>
          <w:kern w:val="0"/>
          <w:sz w:val="32"/>
          <w:szCs w:val="32"/>
          <w:lang w:val="en-US" w:eastAsia="zh-CN" w:bidi="ar"/>
        </w:rPr>
      </w:pPr>
    </w:p>
    <w:p w14:paraId="1E3B8CA2">
      <w:pPr>
        <w:keepNext w:val="0"/>
        <w:keepLines w:val="0"/>
        <w:widowControl/>
        <w:suppressLineNumbers w:val="0"/>
        <w:jc w:val="both"/>
      </w:pPr>
      <w:r>
        <w:rPr>
          <w:rFonts w:ascii="方正仿宋_GBK" w:hAnsi="方正仿宋_GBK" w:eastAsia="方正仿宋_GBK" w:cs="方正仿宋_GBK"/>
          <w:color w:val="000000"/>
          <w:kern w:val="0"/>
          <w:sz w:val="31"/>
          <w:szCs w:val="31"/>
          <w:lang w:val="en-US" w:eastAsia="zh-CN" w:bidi="ar"/>
        </w:rPr>
        <w:t xml:space="preserve">各乡镇人民政府、街道办事处，县政府各部门，有关单位： </w:t>
      </w:r>
    </w:p>
    <w:p w14:paraId="5B7B596E">
      <w:pPr>
        <w:keepNext w:val="0"/>
        <w:keepLines w:val="0"/>
        <w:widowControl/>
        <w:suppressLineNumbers w:val="0"/>
        <w:ind w:firstLine="640" w:firstLineChars="200"/>
        <w:jc w:val="both"/>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《关于推进生产、供销、信用“三位一体”改革构建新型为农服务体系的实施方案》已经县政府同意，现印发给你们，请认真贯彻执行。</w:t>
      </w:r>
    </w:p>
    <w:p w14:paraId="226CFC5E">
      <w:pPr>
        <w:keepNext w:val="0"/>
        <w:keepLines w:val="0"/>
        <w:widowControl/>
        <w:suppressLineNumbers w:val="0"/>
        <w:ind w:firstLine="640" w:firstLineChars="200"/>
        <w:jc w:val="both"/>
        <w:rPr>
          <w:rFonts w:hint="default" w:ascii="Times New Roman" w:hAnsi="Times New Roman" w:eastAsia="方正仿宋_GBK" w:cs="Times New Roman"/>
          <w:color w:val="000000"/>
          <w:kern w:val="0"/>
          <w:sz w:val="32"/>
          <w:szCs w:val="32"/>
          <w:lang w:val="en-US" w:eastAsia="zh-CN" w:bidi="ar"/>
        </w:rPr>
      </w:pPr>
    </w:p>
    <w:p w14:paraId="09639A4B">
      <w:pPr>
        <w:keepNext w:val="0"/>
        <w:keepLines w:val="0"/>
        <w:pageBreakBefore w:val="0"/>
        <w:widowControl/>
        <w:suppressLineNumbers w:val="0"/>
        <w:kinsoku/>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2"/>
          <w:szCs w:val="32"/>
          <w:lang w:val="en-US" w:eastAsia="zh-CN" w:bidi="ar"/>
        </w:rPr>
      </w:pPr>
    </w:p>
    <w:p w14:paraId="6D176184">
      <w:pPr>
        <w:keepNext w:val="0"/>
        <w:keepLines w:val="0"/>
        <w:pageBreakBefore w:val="0"/>
        <w:widowControl/>
        <w:suppressLineNumbers w:val="0"/>
        <w:kinsoku/>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2"/>
          <w:szCs w:val="32"/>
          <w:lang w:val="en-US" w:eastAsia="zh-CN" w:bidi="ar"/>
        </w:rPr>
      </w:pPr>
    </w:p>
    <w:p w14:paraId="7FC303AC">
      <w:pPr>
        <w:keepNext w:val="0"/>
        <w:keepLines w:val="0"/>
        <w:pageBreakBefore w:val="0"/>
        <w:widowControl/>
        <w:suppressLineNumbers w:val="0"/>
        <w:kinsoku/>
        <w:wordWrap w:val="0"/>
        <w:overflowPunct/>
        <w:topLinePunct w:val="0"/>
        <w:autoSpaceDE/>
        <w:autoSpaceDN/>
        <w:bidi w:val="0"/>
        <w:adjustRightInd/>
        <w:snapToGrid/>
        <w:spacing w:line="600" w:lineRule="exact"/>
        <w:jc w:val="right"/>
        <w:textAlignment w:val="auto"/>
        <w:rPr>
          <w:rFonts w:hint="default" w:ascii="Times New Roman" w:hAnsi="Times New Roman" w:cs="Times New Roman"/>
          <w:sz w:val="32"/>
          <w:szCs w:val="32"/>
          <w:lang w:val="en-US"/>
        </w:rPr>
      </w:pPr>
      <w:r>
        <w:rPr>
          <w:rFonts w:hint="default" w:ascii="Times New Roman" w:hAnsi="Times New Roman" w:eastAsia="方正仿宋_GBK" w:cs="Times New Roman"/>
          <w:color w:val="000000"/>
          <w:kern w:val="0"/>
          <w:sz w:val="32"/>
          <w:szCs w:val="32"/>
          <w:lang w:val="en-US" w:eastAsia="zh-CN" w:bidi="ar"/>
        </w:rPr>
        <w:t>奉节县人民政府办公室</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 xml:space="preserve">   </w:t>
      </w:r>
    </w:p>
    <w:p w14:paraId="456D169C">
      <w:pPr>
        <w:keepNext w:val="0"/>
        <w:keepLines w:val="0"/>
        <w:pageBreakBefore w:val="0"/>
        <w:widowControl/>
        <w:suppressLineNumbers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202</w:t>
      </w:r>
      <w:r>
        <w:rPr>
          <w:rFonts w:hint="eastAsia" w:ascii="Times New Roman" w:hAnsi="Times New Roman" w:eastAsia="宋体" w:cs="Times New Roman"/>
          <w:color w:val="000000"/>
          <w:kern w:val="0"/>
          <w:sz w:val="32"/>
          <w:szCs w:val="32"/>
          <w:lang w:val="en-US" w:eastAsia="zh-CN" w:bidi="ar"/>
        </w:rPr>
        <w:t>4</w:t>
      </w:r>
      <w:r>
        <w:rPr>
          <w:rFonts w:hint="default" w:ascii="Times New Roman" w:hAnsi="Times New Roman" w:eastAsia="方正仿宋_GBK" w:cs="Times New Roman"/>
          <w:color w:val="000000"/>
          <w:kern w:val="0"/>
          <w:sz w:val="32"/>
          <w:szCs w:val="32"/>
          <w:lang w:val="en-US" w:eastAsia="zh-CN" w:bidi="ar"/>
        </w:rPr>
        <w:t>年</w:t>
      </w:r>
      <w:r>
        <w:rPr>
          <w:rFonts w:hint="eastAsia" w:ascii="Times New Roman" w:hAnsi="Times New Roman" w:eastAsia="宋体" w:cs="Times New Roman"/>
          <w:color w:val="000000"/>
          <w:kern w:val="0"/>
          <w:sz w:val="32"/>
          <w:szCs w:val="32"/>
          <w:lang w:val="en-US" w:eastAsia="zh-CN" w:bidi="ar"/>
        </w:rPr>
        <w:t>10</w:t>
      </w:r>
      <w:r>
        <w:rPr>
          <w:rFonts w:hint="default" w:ascii="Times New Roman" w:hAnsi="Times New Roman" w:eastAsia="方正仿宋_GBK" w:cs="Times New Roman"/>
          <w:color w:val="000000"/>
          <w:kern w:val="0"/>
          <w:sz w:val="32"/>
          <w:szCs w:val="32"/>
          <w:lang w:val="en-US" w:eastAsia="zh-CN" w:bidi="ar"/>
        </w:rPr>
        <w:t>月</w:t>
      </w:r>
      <w:r>
        <w:rPr>
          <w:rFonts w:hint="eastAsia" w:ascii="Times New Roman" w:hAnsi="Times New Roman" w:eastAsia="宋体" w:cs="Times New Roman"/>
          <w:color w:val="000000"/>
          <w:kern w:val="0"/>
          <w:sz w:val="32"/>
          <w:szCs w:val="32"/>
          <w:lang w:val="en-US" w:eastAsia="zh-CN" w:bidi="ar"/>
        </w:rPr>
        <w:t>15</w:t>
      </w:r>
      <w:r>
        <w:rPr>
          <w:rFonts w:hint="default" w:ascii="Times New Roman" w:hAnsi="Times New Roman" w:eastAsia="方正仿宋_GBK" w:cs="Times New Roman"/>
          <w:color w:val="000000"/>
          <w:kern w:val="0"/>
          <w:sz w:val="32"/>
          <w:szCs w:val="32"/>
          <w:lang w:val="en-US" w:eastAsia="zh-CN" w:bidi="ar"/>
        </w:rPr>
        <w:t xml:space="preserve">日    </w:t>
      </w:r>
    </w:p>
    <w:p w14:paraId="2E1B671B">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14:paraId="60F502D6">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14:paraId="2B7AF819">
      <w:pPr>
        <w:pStyle w:val="10"/>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14:paraId="31170786">
      <w:pPr>
        <w:pStyle w:val="10"/>
        <w:keepNext w:val="0"/>
        <w:keepLines w:val="0"/>
        <w:widowControl/>
        <w:suppressLineNumbers w:val="0"/>
        <w:spacing w:before="0" w:beforeAutospacing="0" w:after="0" w:afterAutospacing="0" w:line="690" w:lineRule="atLeast"/>
        <w:jc w:val="both"/>
        <w:rPr>
          <w:rFonts w:hint="default" w:ascii="Times New Roman" w:hAnsi="Times New Roman" w:eastAsia="方正小标宋_GBK" w:cs="Times New Roman"/>
          <w:sz w:val="44"/>
          <w:szCs w:val="44"/>
        </w:rPr>
      </w:pPr>
    </w:p>
    <w:p w14:paraId="0EF87FF2">
      <w:pPr>
        <w:pStyle w:val="10"/>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关于推进生产、供销、信用</w:t>
      </w:r>
    </w:p>
    <w:p w14:paraId="362CC8C0">
      <w:pPr>
        <w:pStyle w:val="10"/>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“三位一体”改革构建新型为农服务体系的</w:t>
      </w:r>
    </w:p>
    <w:p w14:paraId="75DAD9EE">
      <w:pPr>
        <w:pStyle w:val="10"/>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实施方案</w:t>
      </w:r>
    </w:p>
    <w:p w14:paraId="72526174">
      <w:pPr>
        <w:pStyle w:val="10"/>
        <w:keepNext w:val="0"/>
        <w:keepLines w:val="0"/>
        <w:pageBreakBefore w:val="0"/>
        <w:widowControl w:val="0"/>
        <w:suppressLineNumbers w:val="0"/>
        <w:kinsoku/>
        <w:wordWrap w:val="0"/>
        <w:overflowPunct/>
        <w:topLinePunct w:val="0"/>
        <w:autoSpaceDE/>
        <w:autoSpaceDN/>
        <w:bidi w:val="0"/>
        <w:spacing w:before="0" w:beforeAutospacing="0" w:after="0" w:afterAutospacing="0" w:line="570" w:lineRule="atLeast"/>
        <w:jc w:val="left"/>
        <w:textAlignment w:val="auto"/>
        <w:rPr>
          <w:rFonts w:hint="default" w:ascii="Times New Roman" w:hAnsi="Times New Roman" w:eastAsia="方正仿宋_GBK" w:cs="Times New Roman"/>
          <w:sz w:val="44"/>
          <w:szCs w:val="44"/>
        </w:rPr>
      </w:pPr>
    </w:p>
    <w:p w14:paraId="05AD23F8">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bookmarkStart w:id="0" w:name="_GoBack"/>
      <w:r>
        <w:rPr>
          <w:rFonts w:hint="eastAsia" w:ascii="方正仿宋_GBK" w:hAnsi="方正仿宋_GBK" w:eastAsia="方正仿宋_GBK" w:cs="方正仿宋_GBK"/>
          <w:color w:val="000000"/>
          <w:kern w:val="0"/>
          <w:sz w:val="32"/>
          <w:szCs w:val="32"/>
          <w:lang w:val="en-US" w:eastAsia="zh-CN" w:bidi="ar"/>
        </w:rPr>
        <w:t>为深入贯彻落实党的二十大精神，按照《重庆市人民政府办公厅印发〈关于推进生产、供销、信用“三位一体”改革构建新型为农服务体系的实施方案〉的通知》（渝府办发〔2024〕38号）要求，推进生产、供销、信用“三位一体”改革（以下简称“三位一体”改革）,构建新型为农服务体系，制定本实施方案。</w:t>
      </w:r>
    </w:p>
    <w:p w14:paraId="19A45DEB">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一、总体要求</w:t>
      </w:r>
    </w:p>
    <w:p w14:paraId="413613D0">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（一）指导思想。</w:t>
      </w:r>
      <w:r>
        <w:rPr>
          <w:rFonts w:hint="eastAsia" w:ascii="方正仿宋_GBK" w:hAnsi="方正仿宋_GBK" w:eastAsia="方正仿宋_GBK" w:cs="方正仿宋_GBK"/>
          <w:color w:val="000000"/>
          <w:kern w:val="0"/>
          <w:sz w:val="32"/>
          <w:szCs w:val="32"/>
          <w:lang w:val="en-US" w:eastAsia="zh-CN" w:bidi="ar"/>
        </w:rPr>
        <w:t>以习近平新时代中国特色社会主义思想为指导，深入学习贯彻习近平总书记关于“三农”工作的重要论述，全面落实党中央、国务院决策部署，进一步深化农业生产经营体制机制改革，有效整合涉农资源，组建以合作经济组织为主体，生产、供销、信用服务协同，兼具区域性通用服务和行业性专业服务功能的农村合作经济组织联合会（以下简称农合联），打造以农合联为平台、合作与联合为纽带、农业社会化服务为支撑的生产经营服务体系，促进农业增效、农民增收、农村发展。</w:t>
      </w:r>
    </w:p>
    <w:p w14:paraId="72B95CCB">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（二）基本思路。</w:t>
      </w:r>
      <w:r>
        <w:rPr>
          <w:rFonts w:hint="eastAsia" w:ascii="方正仿宋_GBK" w:hAnsi="方正仿宋_GBK" w:eastAsia="方正仿宋_GBK" w:cs="方正仿宋_GBK"/>
          <w:color w:val="000000"/>
          <w:kern w:val="0"/>
          <w:sz w:val="32"/>
          <w:szCs w:val="32"/>
          <w:lang w:val="en-US" w:eastAsia="zh-CN" w:bidi="ar"/>
        </w:rPr>
        <w:t>遵循市场规律，顺应农村经济社会发展趋势，结合县域实际，充分利用全县供销系统现有的基础条件，整合县、乡镇（街道）、村（社区）各级为农服务中心、基层供销社、农村综合服务社等平台资源；着力挖掘有利于推动和促进农村经济社会发展的潜力，通过鼓励和引导不断培育和发展各类生产经营主体，并加入农合联实施合作，切实构建起生产、供销、信用“三位一体”的合作经济组织体系、新型为农服务体系和现代农业经营体系，促进农业现代化。</w:t>
      </w:r>
    </w:p>
    <w:p w14:paraId="30BF000D">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（三）目标任务。</w:t>
      </w:r>
      <w:r>
        <w:rPr>
          <w:rFonts w:hint="eastAsia" w:ascii="方正仿宋_GBK" w:hAnsi="方正仿宋_GBK" w:eastAsia="方正仿宋_GBK" w:cs="方正仿宋_GBK"/>
          <w:color w:val="000000"/>
          <w:kern w:val="0"/>
          <w:sz w:val="32"/>
          <w:szCs w:val="32"/>
          <w:lang w:val="en-US" w:eastAsia="zh-CN" w:bidi="ar"/>
        </w:rPr>
        <w:t>2024年，全县建成“1+3+30”的新型为农服务体系，为农服务能力明显增强。一是县农合联基本建成；二是组建乡镇（街道）农合联和产业农合联3个；三是建成农村综合服务社30个；开展农业生产社会化服务规模达到39万亩次，撬动金融机构投入“三农”信贷资金达到5亿元。到2027年，全县基本形成“1+10+N”的新型为农服务体系。一是县农合联服务能力进一步增强；二是乡镇农合联和产业农合联达到10个；三是建成村（社区）综合服务社N（不少于50）个；开展农业生产社会化服务规模达到78万亩次，撬动金融机构投入“三农”信贷资金达到15亿元。</w:t>
      </w:r>
    </w:p>
    <w:p w14:paraId="6C16F3B1">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二、着力构建为农服务平台</w:t>
      </w:r>
    </w:p>
    <w:p w14:paraId="72AC0561">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（一）组建农合联。</w:t>
      </w:r>
      <w:r>
        <w:rPr>
          <w:rFonts w:hint="eastAsia" w:ascii="方正仿宋_GBK" w:hAnsi="方正仿宋_GBK" w:eastAsia="方正仿宋_GBK" w:cs="方正仿宋_GBK"/>
          <w:color w:val="000000"/>
          <w:kern w:val="0"/>
          <w:sz w:val="32"/>
          <w:szCs w:val="32"/>
          <w:lang w:val="en-US" w:eastAsia="zh-CN" w:bidi="ar"/>
        </w:rPr>
        <w:t>在党委、政府领导下，按照新型为农服务体系建设目标，组建区域农合联和产业农合联。区域农合联按照县、乡镇（街道）分级组建，依法在民政部门注册登记。县农合联由县供销合作社牵头组建，会员包括县内农村合作经济组织、科研单位、金融机构、担保机构、涉农企业、行业协会等。乡镇（街道）农合联由县供销合作社统筹组建，有条件的乡镇（街道）可单独组建，会员包括供销合作社基层社、农村综合服务社、村集体经济组织、农民合作社、家庭农场、涉农企业等。产业农合联重点围绕脐橙、蚕桑、茶叶、中药材、小水果等全县优势特色产业组建，会员包括同类农业产业链上的经营主体和服务主体。</w:t>
      </w:r>
    </w:p>
    <w:p w14:paraId="3D168626">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（二）发挥服务功能。</w:t>
      </w:r>
      <w:r>
        <w:rPr>
          <w:rFonts w:hint="eastAsia" w:ascii="方正仿宋_GBK" w:hAnsi="方正仿宋_GBK" w:eastAsia="方正仿宋_GBK" w:cs="方正仿宋_GBK"/>
          <w:color w:val="000000"/>
          <w:kern w:val="0"/>
          <w:sz w:val="32"/>
          <w:szCs w:val="32"/>
          <w:lang w:val="en-US" w:eastAsia="zh-CN" w:bidi="ar"/>
        </w:rPr>
        <w:t>在分级、分类组建农合联的同时，同步建设承载农合联的功能平台，即县、乡镇（街道）两级为农服务中心。县级为农服务中心开展项目申报、档案管理、农技培训、产销对接、财务代账等综合服务。乡镇（街道）为农服务中心组织农合联会员，开展农资供应、农机作业、信息咨询、产品加工、产品流通、土地托管、农村金融、政策宣传、设备更新、“以旧换新”等服务事项。</w:t>
      </w:r>
    </w:p>
    <w:p w14:paraId="125A4E4F">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（三）健全运行机制。</w:t>
      </w:r>
      <w:r>
        <w:rPr>
          <w:rFonts w:hint="eastAsia" w:ascii="方正仿宋_GBK" w:hAnsi="方正仿宋_GBK" w:eastAsia="方正仿宋_GBK" w:cs="方正仿宋_GBK"/>
          <w:color w:val="000000"/>
          <w:kern w:val="0"/>
          <w:sz w:val="32"/>
          <w:szCs w:val="32"/>
          <w:lang w:val="en-US" w:eastAsia="zh-CN" w:bidi="ar"/>
        </w:rPr>
        <w:t>依法依规制定农合联章程，落实会员（代表）大会、理事会、监事会制度。农合联设立办公室，负责农合联的组织协调、服务和监督等日常工作，指导为农服务中心运行。建立常态化服务工作机制，为农合联会员提供政策咨询、项目申报、金融代办等服务；指导和帮助农合联会员，在产品流通、土地托管、物资储备、市场开发等服务领域，积极探索试点和推广运用。</w:t>
      </w:r>
    </w:p>
    <w:p w14:paraId="111C4B94">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（四）整合数据资源。</w:t>
      </w:r>
      <w:r>
        <w:rPr>
          <w:rFonts w:hint="eastAsia" w:ascii="方正仿宋_GBK" w:hAnsi="方正仿宋_GBK" w:eastAsia="方正仿宋_GBK" w:cs="方正仿宋_GBK"/>
          <w:color w:val="000000"/>
          <w:kern w:val="0"/>
          <w:sz w:val="32"/>
          <w:szCs w:val="32"/>
          <w:lang w:val="en-US" w:eastAsia="zh-CN" w:bidi="ar"/>
        </w:rPr>
        <w:t>引导新型农业经营主体、涉农专业合作社、种养殖农户等在全市供销系统已推行的“经济·村村旺农服通”等平台登记注册，将“经济·村村旺农服通”等平台作为农合联数字化服务平台，推进以“夔门供销为农服务清单”为主要内容的数字技术在生产、供销、信用等服务领域的应用，提升农合联数字化服务能力，探索破解农业经营服务供需信息不对称问题，实现数据等资源共享共用。</w:t>
      </w:r>
    </w:p>
    <w:p w14:paraId="0523CEEC">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三、全面推进农业生产合作</w:t>
      </w:r>
    </w:p>
    <w:p w14:paraId="5F0B0D8C">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（一）推动联合发展。</w:t>
      </w:r>
      <w:r>
        <w:rPr>
          <w:rFonts w:hint="eastAsia" w:ascii="方正仿宋_GBK" w:hAnsi="方正仿宋_GBK" w:eastAsia="方正仿宋_GBK" w:cs="方正仿宋_GBK"/>
          <w:color w:val="000000"/>
          <w:kern w:val="0"/>
          <w:sz w:val="32"/>
          <w:szCs w:val="32"/>
          <w:lang w:val="en-US" w:eastAsia="zh-CN" w:bidi="ar"/>
        </w:rPr>
        <w:t>采取“供销合作社基层社+村集体经济组织+农户”的“村社共建”方式，逐步将具备条件的农村综合服务社培育成“强村公司”。支持农户、村集体经济组织通过农村土地承包经营权、农民住房财产权和村集体资产等农村要素资源评估作价，与农合联会员、供销合作社基层社交叉入股、合股联营，形成利益共同体。县为农服务中心为农民合作社提供统一财务代账服务，规范财务制度，完善利益分配机制，建立新型农业经营主体财务规范工作机制。</w:t>
      </w:r>
    </w:p>
    <w:p w14:paraId="19FC8E75">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（二）优化服务体系。</w:t>
      </w:r>
      <w:r>
        <w:rPr>
          <w:rFonts w:hint="eastAsia" w:ascii="方正仿宋_GBK" w:hAnsi="方正仿宋_GBK" w:eastAsia="方正仿宋_GBK" w:cs="方正仿宋_GBK"/>
          <w:color w:val="000000"/>
          <w:kern w:val="0"/>
          <w:sz w:val="32"/>
          <w:szCs w:val="32"/>
          <w:lang w:val="en-US" w:eastAsia="zh-CN" w:bidi="ar"/>
        </w:rPr>
        <w:t>构建与全县新型为农服务体系相一致的农业社会化服务体系。2024年，组建成“1+8+N（不小于16）”的农业社会化服务体系；2027年，形成“1+X（不小于10）+N（不小于50）”的农业社会化服务体系。县级组建1个农业社会化服务中心，聘请3-5名专业人员，常驻县级为农服务中心，接受县农合联指导；乡镇（街道）组建10支以上的农业社会化服务队，每支服务队相对固定3-5名侧重于劳务、技术、销售等方面的专业人员，落点在相应的乡镇（街道）为农服务中心，接受该农合联指导；每支乡镇（街道）农业社会化服务队，发展3个以上的农业社会化服务点，采取“有偿+志愿”原则，就近组织懂技术、会经营、善管理、有渠道的人员，随时、快捷、灵活提供农资配送、农机作业、农技推广、产品销售、劳务组织等服务。</w:t>
      </w:r>
    </w:p>
    <w:p w14:paraId="5BE60C49">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（三）创新服务方式。</w:t>
      </w:r>
      <w:r>
        <w:rPr>
          <w:rFonts w:hint="eastAsia" w:ascii="方正仿宋_GBK" w:hAnsi="方正仿宋_GBK" w:eastAsia="方正仿宋_GBK" w:cs="方正仿宋_GBK"/>
          <w:color w:val="000000"/>
          <w:kern w:val="0"/>
          <w:sz w:val="32"/>
          <w:szCs w:val="32"/>
          <w:lang w:val="en-US" w:eastAsia="zh-CN" w:bidi="ar"/>
        </w:rPr>
        <w:t>围绕破解“谁来种地”“怎么种地”等问题，因地制宜发展农业单环节、多环节、全过程生产托管服务，推广保姆式、菜单式、订单式等农业生产服务模式，为新型农业经营主体和农户提供农业产前、产中、产后全过程服务。2024年推行土地托管服务100亩以上，2027年达到1万亩以上。支持为农服务中心用好财政补助资金，购置农业机械设备，整合农机资源，与村集体共建农资、农机、农事、农技、农艺等专业化服务队，承接高标准农田建设管护，整村连片推动农业适度规模经营，促进农业高质量发展。支持农合联参与研发和推广适宜山区农业生产的农机装备，制定和推广农业生产标准和服务标准，组织产业农合联参与农业生产“三品一标”提升行动，打造独具特色的农业服务品牌。</w:t>
      </w:r>
    </w:p>
    <w:p w14:paraId="4D3706DC">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四、深度融合供销双向服务</w:t>
      </w:r>
    </w:p>
    <w:p w14:paraId="20EE1B95">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（一）共建流通设施。</w:t>
      </w:r>
      <w:r>
        <w:rPr>
          <w:rFonts w:hint="eastAsia" w:ascii="方正仿宋_GBK" w:hAnsi="方正仿宋_GBK" w:eastAsia="方正仿宋_GBK" w:cs="方正仿宋_GBK"/>
          <w:color w:val="000000"/>
          <w:kern w:val="0"/>
          <w:sz w:val="32"/>
          <w:szCs w:val="32"/>
          <w:lang w:val="en-US" w:eastAsia="zh-CN" w:bidi="ar"/>
        </w:rPr>
        <w:t>加快建立完善县域统筹、以县城为中心、乡镇（街道）为重点、村（社区）为基础的农村商业体系。加强县、乡、村三级物流节点建设，分层分类补齐物流设施短板。支持农合联会员承建农产品产地、集散地、销地批发市场和农贸市场、冷链仓储、集采集配中心。支持供销合作社承担公益性或政府控股的农产品批发市场和农贸市场的建设、运营和管护。实施供销合作社县域流通网络提升行动，通过资产划拨、委托管理、股权合作等方式，培育一个农产品流通企业、经营一个农产品展销市场、建设一个农产品集采集配中心。</w:t>
      </w:r>
    </w:p>
    <w:p w14:paraId="47884960">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（二）共用流通渠道。</w:t>
      </w:r>
      <w:r>
        <w:rPr>
          <w:rFonts w:hint="eastAsia" w:ascii="方正仿宋_GBK" w:hAnsi="方正仿宋_GBK" w:eastAsia="方正仿宋_GBK" w:cs="方正仿宋_GBK"/>
          <w:color w:val="000000"/>
          <w:kern w:val="0"/>
          <w:sz w:val="32"/>
          <w:szCs w:val="32"/>
          <w:lang w:val="en-US" w:eastAsia="zh-CN" w:bidi="ar"/>
        </w:rPr>
        <w:t>推动农村流通服务主体联合合作，整合农村流通服务资源，构建“一点多能、一网多用”的双向流通网络，促进工业品下乡、农产品进城。支持供销、邮政、快递、交通以及大型物流企业等共同拓展县级客运站客货邮功能，推进统一仓储、统一分拣、统一配送，提升分拣、运输、投递、派送等各环节服务效率。拓展乡镇站点综合服务功能，增强上接县、下联村的集散中转服务能力。支持农村综合服务社拓展生产生活服务功能，打造“一站式”村级站点30个。</w:t>
      </w:r>
    </w:p>
    <w:p w14:paraId="7589D97D">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（三）共育产品品牌。</w:t>
      </w:r>
      <w:r>
        <w:rPr>
          <w:rFonts w:hint="eastAsia" w:ascii="方正仿宋_GBK" w:hAnsi="方正仿宋_GBK" w:eastAsia="方正仿宋_GBK" w:cs="方正仿宋_GBK"/>
          <w:color w:val="000000"/>
          <w:kern w:val="0"/>
          <w:sz w:val="32"/>
          <w:szCs w:val="32"/>
          <w:lang w:val="en-US" w:eastAsia="zh-CN" w:bidi="ar"/>
        </w:rPr>
        <w:t>引导农合联会员全面参与农产品公用品牌建设，共同培育“奉上好品”等县域公用品牌，打造“壹篮齐”“老高山”等一批小而精、精而美的农产品“爆品”品牌。依法依规开展具有“奉节农合联”标识的线上线下农产品展销活动和社会性节庆活动。大力发展农村电商品牌，打造县域直播电商基地，培育农村数字消费场景，集聚一批农产品直播带货“网红”主播。</w:t>
      </w:r>
    </w:p>
    <w:p w14:paraId="3AEE5AD1">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（四）保供重要物资。</w:t>
      </w:r>
      <w:r>
        <w:rPr>
          <w:rFonts w:hint="eastAsia" w:ascii="方正仿宋_GBK" w:hAnsi="方正仿宋_GBK" w:eastAsia="方正仿宋_GBK" w:cs="方正仿宋_GBK"/>
          <w:color w:val="000000"/>
          <w:kern w:val="0"/>
          <w:sz w:val="32"/>
          <w:szCs w:val="32"/>
          <w:lang w:val="en-US" w:eastAsia="zh-CN" w:bidi="ar"/>
        </w:rPr>
        <w:t>提高农合联服务粮食生产安全和重要农产品应急保供能力，支持农合联会员参与种子、化肥、农药、农膜、农机具等农业生产物资和米、面、粮、油、肉等生活必需品保供，建立与市县粮食和物资储备部门的联动机制。健全重要生产生活物资储备贴息政策和保供稳价应对机制。建设供销合作社农资经营网络，完善重要节点和粮油主产地农资仓储设施，开展农资供应监测，稳定市场价格。</w:t>
      </w:r>
    </w:p>
    <w:p w14:paraId="0A9A11B1">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五、创新信用服务协作联动</w:t>
      </w:r>
    </w:p>
    <w:p w14:paraId="3D5F0284">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（一）创新信用评价服务。</w:t>
      </w:r>
      <w:r>
        <w:rPr>
          <w:rFonts w:hint="eastAsia" w:ascii="方正仿宋_GBK" w:hAnsi="方正仿宋_GBK" w:eastAsia="方正仿宋_GBK" w:cs="方正仿宋_GBK"/>
          <w:color w:val="000000"/>
          <w:kern w:val="0"/>
          <w:sz w:val="32"/>
          <w:szCs w:val="32"/>
          <w:lang w:val="en-US" w:eastAsia="zh-CN" w:bidi="ar"/>
        </w:rPr>
        <w:t>积极推广农民合作社信用评价服务工作试点经验。推动金融机构、担保机构加强信息和数据互联互通，为农合联生产经营类会员精准画像、信用评级、匹配产品。推动农合联与各级征信平台、合法征信机构合作，依法依规为家庭农场、农民合作社等新型农业经营主体和农户提供信用评价服务。逐步实现会员信用建档评级全覆盖，提升授信、用信比例。推进“整村授信”，提高金融服务的覆盖率和便捷性。</w:t>
      </w:r>
    </w:p>
    <w:p w14:paraId="232313D2">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（二）创新涉农信贷产品。</w:t>
      </w:r>
      <w:r>
        <w:rPr>
          <w:rFonts w:hint="eastAsia" w:ascii="方正仿宋_GBK" w:hAnsi="方正仿宋_GBK" w:eastAsia="方正仿宋_GBK" w:cs="方正仿宋_GBK"/>
          <w:color w:val="000000"/>
          <w:kern w:val="0"/>
          <w:sz w:val="32"/>
          <w:szCs w:val="32"/>
          <w:lang w:val="en-US" w:eastAsia="zh-CN" w:bidi="ar"/>
        </w:rPr>
        <w:t>金融机构要丰富新型农业经营主体贷款产品，依托农合联加大信用贷款、随借随还贷款和线上信贷产品投放力度。聚焦特色农业产业，按照“一业一贷”模式，创设特色信贷产品。探索农合联会员为产业链上下游主体提供增信支持，开展订单、应收账款等质押贷款业务。支持保险机构和农合联合作，推广粮食等重要农产品生产托管和保险服务模式，丰富农户特色农产品收入保险、区域产量保险、农机具综合保险等特色农业保险品类。</w:t>
      </w:r>
    </w:p>
    <w:p w14:paraId="43174576">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（三）扩面农村普惠金融。</w:t>
      </w:r>
      <w:r>
        <w:rPr>
          <w:rFonts w:hint="eastAsia" w:ascii="方正仿宋_GBK" w:hAnsi="方正仿宋_GBK" w:eastAsia="方正仿宋_GBK" w:cs="方正仿宋_GBK"/>
          <w:color w:val="000000"/>
          <w:kern w:val="0"/>
          <w:sz w:val="32"/>
          <w:szCs w:val="32"/>
          <w:lang w:val="en-US" w:eastAsia="zh-CN" w:bidi="ar"/>
        </w:rPr>
        <w:t>鼓励金融机构基层营业网点加入各级农合联，工作人员通过交叉任职或兼职等方式，与农合联会员单位人员融合、机构融合、业务融合，建立利益联结机制。稳妥推广农村承包土地经营权、集体经营性建设用地使用权和林权，农机具、大棚设施等涉农资产抵押贷款。推广乡村振兴特色金融产品，缓解小农户生产资金需求，形成“乡乡有机构、村村有服务”的普惠金融服务体系。</w:t>
      </w:r>
    </w:p>
    <w:p w14:paraId="165D7856">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六、保障措施</w:t>
      </w:r>
    </w:p>
    <w:p w14:paraId="1B374F6F">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（一）加强组织领导。</w:t>
      </w:r>
      <w:r>
        <w:rPr>
          <w:rFonts w:hint="eastAsia" w:ascii="方正仿宋_GBK" w:hAnsi="方正仿宋_GBK" w:eastAsia="方正仿宋_GBK" w:cs="方正仿宋_GBK"/>
          <w:color w:val="000000"/>
          <w:kern w:val="0"/>
          <w:sz w:val="32"/>
          <w:szCs w:val="32"/>
          <w:lang w:val="en-US" w:eastAsia="zh-CN" w:bidi="ar"/>
        </w:rPr>
        <w:t>县级层面组建跨部门、跨领域、跨层级“三位一体”改革工作专班，负责统筹推进“三位一体”改革工作，督促指导各乡镇（街道）、县级有关部门和有关单位落实相关任务，协调解决工作中的重点、难点问题。各乡镇人民政府和街道办事处履行“三位一体”改革的主体责任，精心组织、抓好落实。县供销合作社牵头推进“三位一体”改革，协调落实改革具体工作。县农合联会长可由供销合作社班子成员兼任，乡镇（街道）农合联会长可由乡镇（街道）分管负责人兼任，按干部管理权限审批，并经法定程序选举产生。</w:t>
      </w:r>
    </w:p>
    <w:p w14:paraId="1198F07E">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（二）加强改革协同。</w:t>
      </w:r>
      <w:r>
        <w:rPr>
          <w:rFonts w:hint="eastAsia" w:ascii="方正仿宋_GBK" w:hAnsi="方正仿宋_GBK" w:eastAsia="方正仿宋_GBK" w:cs="方正仿宋_GBK"/>
          <w:color w:val="000000"/>
          <w:kern w:val="0"/>
          <w:sz w:val="32"/>
          <w:szCs w:val="32"/>
          <w:lang w:val="en-US" w:eastAsia="zh-CN" w:bidi="ar"/>
        </w:rPr>
        <w:t>将“三位一体”改革作为深化农村改革的重要抓手，与农村其他重大改革事项统筹推进，系统制定“三位一体”改革工作方案，周密谋划改革措施，确保改革有序推进、取得实效。要因地制宜探索创新“三位一体”改革机制，形成一批可借鉴、可推广的改革经验和典型成果。将“三位一体”改革工作纳入全县年终综合考核，加强对“三位一体”改革工作的督查，确保“三位一体”改革工作各项举措落到实处，收到实效。</w:t>
      </w:r>
    </w:p>
    <w:p w14:paraId="141ED78F">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（三）加强政策支持。</w:t>
      </w:r>
      <w:r>
        <w:rPr>
          <w:rFonts w:hint="eastAsia" w:ascii="方正仿宋_GBK" w:hAnsi="方正仿宋_GBK" w:eastAsia="方正仿宋_GBK" w:cs="方正仿宋_GBK"/>
          <w:color w:val="000000"/>
          <w:kern w:val="0"/>
          <w:sz w:val="32"/>
          <w:szCs w:val="32"/>
          <w:lang w:val="en-US" w:eastAsia="zh-CN" w:bidi="ar"/>
        </w:rPr>
        <w:t>统筹用好涉农政策，加大新型农业经营主体贷款贴息力度，用好农民合作社信贷风险补偿资金；充分利用乡镇（街道）国有资产支持基层供销社建设为农服务阵地，搭建为农服务平台；保障农合联工作专班编制；落实“三位一体”改革专项预算，管好用好专项资金；支持农合联承接符合政策的政府购买服务事项，支持为农服务中心和农村综合服务社建设；将供销合作社系统农业社会化服务人才培训纳入高素质农民培训计划；支持供销合作社开展流通基础设施建设，指导农合联开展各类产销对接活动；对农合联开展为农服务工作在用地、登记注册、科技服务、信息等方面给予支持。</w:t>
      </w:r>
    </w:p>
    <w:bookmarkEnd w:id="0"/>
    <w:p w14:paraId="01DBFA16">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p>
    <w:p w14:paraId="23D67833">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附件：1．生产、供销、信用“三位一体”改革“四个重大”</w:t>
      </w:r>
    </w:p>
    <w:p w14:paraId="2EC211F8">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left="0" w:leftChars="0" w:firstLine="2099" w:firstLineChars="656"/>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清单</w:t>
      </w:r>
    </w:p>
    <w:p w14:paraId="29377141">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ind w:firstLine="1600" w:firstLineChars="500"/>
        <w:jc w:val="both"/>
        <w:textAlignment w:val="auto"/>
        <w:rPr>
          <w:rFonts w:hint="eastAsia" w:ascii="方正仿宋_GBK" w:hAnsi="方正仿宋_GBK" w:eastAsia="方正仿宋_GBK" w:cs="方正仿宋_GBK"/>
          <w:color w:val="000000"/>
          <w:spacing w:val="-11"/>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w:t>
      </w:r>
      <w:r>
        <w:rPr>
          <w:rFonts w:hint="eastAsia" w:ascii="方正仿宋_GBK" w:hAnsi="方正仿宋_GBK" w:eastAsia="方正仿宋_GBK" w:cs="方正仿宋_GBK"/>
          <w:color w:val="000000"/>
          <w:spacing w:val="-11"/>
          <w:kern w:val="0"/>
          <w:sz w:val="32"/>
          <w:szCs w:val="32"/>
          <w:lang w:val="en-US" w:eastAsia="zh-CN" w:bidi="ar"/>
        </w:rPr>
        <w:t>生产、供销、信用“三位一体”改革重点任务分工</w:t>
      </w:r>
    </w:p>
    <w:p w14:paraId="1522E462">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3F73CC1C">
      <w:pPr>
        <w:keepNext w:val="0"/>
        <w:keepLines w:val="0"/>
        <w:pageBreakBefore w:val="0"/>
        <w:widowControl w:val="0"/>
        <w:suppressLineNumbers w:val="0"/>
        <w:kinsoku/>
        <w:wordWrap w:val="0"/>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693B8AF0">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315B8EE5">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1F137C26">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2E1AC5ED">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30E9A85B">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53B40253">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7C922E56">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62103AD1">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方正仿宋_GBK" w:hAnsi="方正仿宋_GBK" w:eastAsia="方正仿宋_GBK" w:cs="方正仿宋_GBK"/>
          <w:color w:val="000000"/>
          <w:kern w:val="0"/>
          <w:sz w:val="32"/>
          <w:szCs w:val="32"/>
          <w:lang w:val="en-US" w:eastAsia="zh-CN" w:bidi="ar"/>
        </w:rPr>
      </w:pPr>
    </w:p>
    <w:p w14:paraId="0BFB159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eastAsia="方正黑体_GBK"/>
          <w:b w:val="0"/>
          <w:bCs w:val="0"/>
          <w:sz w:val="32"/>
          <w:szCs w:val="32"/>
          <w:lang w:val="en-US" w:eastAsia="zh-CN"/>
        </w:rPr>
      </w:pPr>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1</w:t>
      </w:r>
    </w:p>
    <w:p w14:paraId="5D9C8F2E">
      <w:pPr>
        <w:keepNext w:val="0"/>
        <w:keepLines w:val="0"/>
        <w:pageBreakBefore w:val="0"/>
        <w:widowControl w:val="0"/>
        <w:kinsoku/>
        <w:wordWrap/>
        <w:overflowPunct/>
        <w:topLinePunct w:val="0"/>
        <w:autoSpaceDE/>
        <w:autoSpaceDN/>
        <w:bidi w:val="0"/>
        <w:adjustRightInd/>
        <w:snapToGrid/>
        <w:spacing w:before="143" w:line="540" w:lineRule="exact"/>
        <w:ind w:left="971"/>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2"/>
          <w:position w:val="14"/>
          <w:sz w:val="44"/>
          <w:szCs w:val="44"/>
        </w:rPr>
        <w:t>生产、供销、信用“三位一体”改革</w:t>
      </w:r>
    </w:p>
    <w:p w14:paraId="5FB935A8">
      <w:pPr>
        <w:keepNext w:val="0"/>
        <w:keepLines w:val="0"/>
        <w:pageBreakBefore w:val="0"/>
        <w:widowControl w:val="0"/>
        <w:kinsoku/>
        <w:wordWrap/>
        <w:overflowPunct/>
        <w:topLinePunct w:val="0"/>
        <w:autoSpaceDE/>
        <w:autoSpaceDN/>
        <w:bidi w:val="0"/>
        <w:adjustRightInd/>
        <w:snapToGrid/>
        <w:spacing w:line="540" w:lineRule="exact"/>
        <w:ind w:left="2731"/>
        <w:textAlignment w:val="auto"/>
        <w:rPr>
          <w:rFonts w:hint="eastAsia"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“四个重大”清单</w:t>
      </w:r>
    </w:p>
    <w:p w14:paraId="6C8AC34D">
      <w:pPr>
        <w:pStyle w:val="2"/>
      </w:pPr>
    </w:p>
    <w:tbl>
      <w:tblPr>
        <w:tblStyle w:val="11"/>
        <w:tblpPr w:leftFromText="180" w:rightFromText="180" w:vertAnchor="text" w:horzAnchor="page" w:tblpX="1592" w:tblpY="43"/>
        <w:tblOverlap w:val="never"/>
        <w:tblW w:w="88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5534"/>
        <w:gridCol w:w="2532"/>
      </w:tblGrid>
      <w:tr w14:paraId="79DE1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4" w:hRule="atLeast"/>
        </w:trPr>
        <w:tc>
          <w:tcPr>
            <w:tcW w:w="744" w:type="dxa"/>
            <w:shd w:val="clear" w:color="auto" w:fill="auto"/>
            <w:noWrap w:val="0"/>
            <w:vAlign w:val="top"/>
          </w:tcPr>
          <w:p w14:paraId="68624266">
            <w:pPr>
              <w:pStyle w:val="15"/>
              <w:spacing w:before="182" w:line="221" w:lineRule="auto"/>
              <w:ind w:left="138"/>
              <w:rPr>
                <w:rFonts w:ascii="方正黑体_GBK" w:hAnsi="方正黑体_GBK" w:eastAsia="方正黑体_GBK" w:cs="方正黑体_GBK"/>
                <w:sz w:val="30"/>
                <w:szCs w:val="30"/>
              </w:rPr>
            </w:pPr>
            <w:r>
              <w:rPr>
                <w:rFonts w:hint="eastAsia" w:ascii="方正黑体_GBK" w:hAnsi="方正黑体_GBK" w:eastAsia="方正黑体_GBK" w:cs="方正黑体_GBK"/>
                <w:spacing w:val="-5"/>
                <w:sz w:val="30"/>
                <w:szCs w:val="30"/>
              </w:rPr>
              <w:t>序号</w:t>
            </w:r>
          </w:p>
        </w:tc>
        <w:tc>
          <w:tcPr>
            <w:tcW w:w="5534" w:type="dxa"/>
            <w:shd w:val="clear" w:color="auto" w:fill="auto"/>
            <w:noWrap w:val="0"/>
            <w:vAlign w:val="top"/>
          </w:tcPr>
          <w:p w14:paraId="1B7109D6">
            <w:pPr>
              <w:pStyle w:val="15"/>
              <w:spacing w:before="184" w:line="221" w:lineRule="auto"/>
              <w:ind w:left="1944"/>
              <w:rPr>
                <w:rFonts w:ascii="方正黑体_GBK" w:hAnsi="方正黑体_GBK" w:eastAsia="方正黑体_GBK" w:cs="方正黑体_GBK"/>
                <w:sz w:val="30"/>
                <w:szCs w:val="30"/>
              </w:rPr>
            </w:pPr>
            <w:r>
              <w:rPr>
                <w:rFonts w:hint="eastAsia" w:ascii="方正黑体_GBK" w:hAnsi="方正黑体_GBK" w:eastAsia="方正黑体_GBK" w:cs="方正黑体_GBK"/>
                <w:spacing w:val="-9"/>
                <w:sz w:val="30"/>
                <w:szCs w:val="30"/>
              </w:rPr>
              <w:t>名称</w:t>
            </w:r>
          </w:p>
        </w:tc>
        <w:tc>
          <w:tcPr>
            <w:tcW w:w="2532" w:type="dxa"/>
            <w:shd w:val="clear" w:color="auto" w:fill="auto"/>
            <w:noWrap w:val="0"/>
            <w:vAlign w:val="top"/>
          </w:tcPr>
          <w:p w14:paraId="70258112">
            <w:pPr>
              <w:pStyle w:val="15"/>
              <w:spacing w:before="181" w:line="219" w:lineRule="auto"/>
              <w:ind w:left="810"/>
              <w:rPr>
                <w:rFonts w:ascii="方正黑体_GBK" w:hAnsi="方正黑体_GBK" w:eastAsia="方正黑体_GBK" w:cs="方正黑体_GBK"/>
                <w:sz w:val="30"/>
                <w:szCs w:val="30"/>
              </w:rPr>
            </w:pPr>
            <w:r>
              <w:rPr>
                <w:rFonts w:hint="eastAsia" w:ascii="方正黑体_GBK" w:hAnsi="方正黑体_GBK" w:eastAsia="方正黑体_GBK" w:cs="方正黑体_GBK"/>
                <w:spacing w:val="-6"/>
                <w:sz w:val="30"/>
                <w:szCs w:val="30"/>
              </w:rPr>
              <w:t>责任单位</w:t>
            </w:r>
          </w:p>
        </w:tc>
      </w:tr>
      <w:tr w14:paraId="0B7D0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810" w:type="dxa"/>
            <w:gridSpan w:val="3"/>
            <w:shd w:val="clear" w:color="auto" w:fill="auto"/>
            <w:noWrap w:val="0"/>
            <w:vAlign w:val="top"/>
          </w:tcPr>
          <w:p w14:paraId="25DBF8B5">
            <w:pPr>
              <w:pStyle w:val="15"/>
              <w:spacing w:before="177" w:line="219" w:lineRule="auto"/>
              <w:ind w:left="3938"/>
              <w:rPr>
                <w:sz w:val="23"/>
                <w:szCs w:val="23"/>
              </w:rPr>
            </w:pPr>
            <w:r>
              <w:rPr>
                <w:rFonts w:hint="eastAsia" w:ascii="方正楷体_GBK" w:hAnsi="方正楷体_GBK" w:eastAsia="方正楷体_GBK" w:cs="方正楷体_GBK"/>
                <w:spacing w:val="-5"/>
                <w:sz w:val="28"/>
                <w:szCs w:val="28"/>
              </w:rPr>
              <w:t>重大改革</w:t>
            </w:r>
          </w:p>
        </w:tc>
      </w:tr>
      <w:tr w14:paraId="61069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44" w:type="dxa"/>
            <w:shd w:val="clear" w:color="auto" w:fill="auto"/>
            <w:noWrap w:val="0"/>
            <w:vAlign w:val="center"/>
          </w:tcPr>
          <w:p w14:paraId="027EA2FE">
            <w:pPr>
              <w:jc w:val="center"/>
              <w:rPr>
                <w:rFonts w:eastAsia="方正仿宋_GBK"/>
                <w:sz w:val="28"/>
                <w:szCs w:val="28"/>
              </w:rPr>
            </w:pPr>
            <w:r>
              <w:rPr>
                <w:rFonts w:eastAsia="方正仿宋_GBK"/>
                <w:sz w:val="28"/>
                <w:szCs w:val="28"/>
              </w:rPr>
              <w:t>1</w:t>
            </w:r>
          </w:p>
        </w:tc>
        <w:tc>
          <w:tcPr>
            <w:tcW w:w="5534" w:type="dxa"/>
            <w:shd w:val="clear" w:color="auto" w:fill="auto"/>
            <w:noWrap w:val="0"/>
            <w:vAlign w:val="top"/>
          </w:tcPr>
          <w:p w14:paraId="460845F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仿宋_GBK"/>
                <w:sz w:val="28"/>
                <w:szCs w:val="28"/>
              </w:rPr>
            </w:pPr>
            <w:r>
              <w:rPr>
                <w:rFonts w:eastAsia="方正仿宋_GBK"/>
                <w:sz w:val="28"/>
                <w:szCs w:val="28"/>
              </w:rPr>
              <w:t>组建县、乡镇（街道）两级农合联，打造两级为农服务中心，构建新型为农服务体系</w:t>
            </w:r>
          </w:p>
        </w:tc>
        <w:tc>
          <w:tcPr>
            <w:tcW w:w="2532" w:type="dxa"/>
            <w:shd w:val="clear" w:color="auto" w:fill="auto"/>
            <w:noWrap w:val="0"/>
            <w:vAlign w:val="top"/>
          </w:tcPr>
          <w:p w14:paraId="4B27515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仿宋_GBK"/>
                <w:sz w:val="28"/>
                <w:szCs w:val="28"/>
              </w:rPr>
            </w:pPr>
            <w:r>
              <w:rPr>
                <w:rFonts w:eastAsia="方正仿宋_GBK"/>
                <w:sz w:val="28"/>
                <w:szCs w:val="28"/>
              </w:rPr>
              <w:t>县供销合作社、县农业农村委</w:t>
            </w:r>
          </w:p>
        </w:tc>
      </w:tr>
      <w:tr w14:paraId="6B044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810" w:type="dxa"/>
            <w:gridSpan w:val="3"/>
            <w:shd w:val="clear" w:color="auto" w:fill="auto"/>
            <w:noWrap w:val="0"/>
            <w:vAlign w:val="top"/>
          </w:tcPr>
          <w:p w14:paraId="46114B32">
            <w:pPr>
              <w:pStyle w:val="15"/>
              <w:keepNext w:val="0"/>
              <w:keepLines w:val="0"/>
              <w:pageBreakBefore w:val="0"/>
              <w:widowControl w:val="0"/>
              <w:kinsoku/>
              <w:wordWrap/>
              <w:overflowPunct/>
              <w:topLinePunct w:val="0"/>
              <w:autoSpaceDE/>
              <w:autoSpaceDN/>
              <w:bidi w:val="0"/>
              <w:adjustRightInd/>
              <w:snapToGrid/>
              <w:spacing w:before="179" w:line="460" w:lineRule="exact"/>
              <w:ind w:left="3938"/>
              <w:textAlignment w:val="auto"/>
              <w:rPr>
                <w:sz w:val="23"/>
                <w:szCs w:val="23"/>
              </w:rPr>
            </w:pPr>
            <w:r>
              <w:rPr>
                <w:rFonts w:hint="eastAsia" w:ascii="方正楷体_GBK" w:hAnsi="方正楷体_GBK" w:eastAsia="方正楷体_GBK" w:cs="方正楷体_GBK"/>
                <w:spacing w:val="-5"/>
                <w:sz w:val="28"/>
                <w:szCs w:val="28"/>
              </w:rPr>
              <w:t>重大政策</w:t>
            </w:r>
          </w:p>
        </w:tc>
      </w:tr>
      <w:tr w14:paraId="66847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44" w:type="dxa"/>
            <w:shd w:val="clear" w:color="auto" w:fill="auto"/>
            <w:noWrap w:val="0"/>
            <w:vAlign w:val="top"/>
          </w:tcPr>
          <w:p w14:paraId="7C541968">
            <w:pPr>
              <w:jc w:val="center"/>
              <w:rPr>
                <w:rFonts w:eastAsia="方正仿宋_GBK"/>
                <w:sz w:val="28"/>
                <w:szCs w:val="28"/>
              </w:rPr>
            </w:pPr>
          </w:p>
          <w:p w14:paraId="73047027">
            <w:pPr>
              <w:jc w:val="center"/>
              <w:rPr>
                <w:rFonts w:eastAsia="方正仿宋_GBK"/>
                <w:sz w:val="28"/>
                <w:szCs w:val="28"/>
              </w:rPr>
            </w:pPr>
            <w:r>
              <w:rPr>
                <w:rFonts w:hint="eastAsia" w:eastAsia="方正仿宋_GBK"/>
                <w:sz w:val="28"/>
                <w:szCs w:val="28"/>
              </w:rPr>
              <w:t>2</w:t>
            </w:r>
          </w:p>
        </w:tc>
        <w:tc>
          <w:tcPr>
            <w:tcW w:w="5534" w:type="dxa"/>
            <w:shd w:val="clear" w:color="auto" w:fill="auto"/>
            <w:noWrap w:val="0"/>
            <w:vAlign w:val="top"/>
          </w:tcPr>
          <w:p w14:paraId="60E4E75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仿宋_GBK"/>
                <w:sz w:val="28"/>
                <w:szCs w:val="28"/>
              </w:rPr>
            </w:pPr>
          </w:p>
          <w:p w14:paraId="0D10129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仿宋_GBK"/>
                <w:sz w:val="28"/>
                <w:szCs w:val="28"/>
              </w:rPr>
            </w:pPr>
            <w:r>
              <w:rPr>
                <w:rFonts w:eastAsia="方正仿宋_GBK"/>
                <w:sz w:val="28"/>
                <w:szCs w:val="28"/>
              </w:rPr>
              <w:t>建立新型农业经营主体财务规范工作机制</w:t>
            </w:r>
          </w:p>
        </w:tc>
        <w:tc>
          <w:tcPr>
            <w:tcW w:w="2532" w:type="dxa"/>
            <w:shd w:val="clear" w:color="auto" w:fill="auto"/>
            <w:noWrap w:val="0"/>
            <w:vAlign w:val="top"/>
          </w:tcPr>
          <w:p w14:paraId="2E17172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仿宋_GBK"/>
                <w:sz w:val="28"/>
                <w:szCs w:val="28"/>
              </w:rPr>
            </w:pPr>
            <w:r>
              <w:rPr>
                <w:rFonts w:hint="eastAsia" w:eastAsia="方正仿宋_GBK"/>
                <w:sz w:val="28"/>
                <w:szCs w:val="28"/>
              </w:rPr>
              <w:t>县</w:t>
            </w:r>
            <w:r>
              <w:rPr>
                <w:rFonts w:eastAsia="方正仿宋_GBK"/>
                <w:sz w:val="28"/>
                <w:szCs w:val="28"/>
              </w:rPr>
              <w:t>供销合作社、</w:t>
            </w:r>
            <w:r>
              <w:rPr>
                <w:rFonts w:hint="eastAsia" w:eastAsia="方正仿宋_GBK"/>
                <w:sz w:val="28"/>
                <w:szCs w:val="28"/>
              </w:rPr>
              <w:t>县</w:t>
            </w:r>
            <w:r>
              <w:rPr>
                <w:rFonts w:eastAsia="方正仿宋_GBK"/>
                <w:sz w:val="28"/>
                <w:szCs w:val="28"/>
              </w:rPr>
              <w:t>农业农村委</w:t>
            </w:r>
          </w:p>
        </w:tc>
      </w:tr>
      <w:tr w14:paraId="4F1E4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810" w:type="dxa"/>
            <w:gridSpan w:val="3"/>
            <w:shd w:val="clear" w:color="auto" w:fill="auto"/>
            <w:noWrap w:val="0"/>
            <w:vAlign w:val="top"/>
          </w:tcPr>
          <w:p w14:paraId="0CC7C4B3">
            <w:pPr>
              <w:pStyle w:val="15"/>
              <w:keepNext w:val="0"/>
              <w:keepLines w:val="0"/>
              <w:pageBreakBefore w:val="0"/>
              <w:widowControl w:val="0"/>
              <w:kinsoku/>
              <w:wordWrap/>
              <w:overflowPunct/>
              <w:topLinePunct w:val="0"/>
              <w:autoSpaceDE/>
              <w:autoSpaceDN/>
              <w:bidi w:val="0"/>
              <w:adjustRightInd/>
              <w:snapToGrid/>
              <w:spacing w:before="182" w:line="460" w:lineRule="exact"/>
              <w:ind w:left="3938"/>
              <w:textAlignment w:val="auto"/>
              <w:rPr>
                <w:sz w:val="23"/>
                <w:szCs w:val="23"/>
              </w:rPr>
            </w:pPr>
            <w:r>
              <w:rPr>
                <w:rFonts w:hint="eastAsia" w:ascii="方正楷体_GBK" w:hAnsi="方正楷体_GBK" w:eastAsia="方正楷体_GBK" w:cs="方正楷体_GBK"/>
                <w:spacing w:val="-5"/>
                <w:sz w:val="28"/>
                <w:szCs w:val="28"/>
              </w:rPr>
              <w:t>重大平台</w:t>
            </w:r>
          </w:p>
        </w:tc>
      </w:tr>
      <w:tr w14:paraId="327B8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44" w:type="dxa"/>
            <w:shd w:val="clear" w:color="auto" w:fill="auto"/>
            <w:noWrap w:val="0"/>
            <w:vAlign w:val="top"/>
          </w:tcPr>
          <w:p w14:paraId="267D33C5">
            <w:pPr>
              <w:jc w:val="center"/>
              <w:rPr>
                <w:rFonts w:eastAsia="方正仿宋_GBK"/>
                <w:sz w:val="28"/>
                <w:szCs w:val="28"/>
              </w:rPr>
            </w:pPr>
          </w:p>
          <w:p w14:paraId="6684679D">
            <w:pPr>
              <w:jc w:val="center"/>
              <w:rPr>
                <w:rFonts w:eastAsia="方正仿宋_GBK"/>
                <w:sz w:val="28"/>
                <w:szCs w:val="28"/>
              </w:rPr>
            </w:pPr>
            <w:r>
              <w:rPr>
                <w:rFonts w:hint="eastAsia" w:eastAsia="方正仿宋_GBK"/>
                <w:sz w:val="28"/>
                <w:szCs w:val="28"/>
              </w:rPr>
              <w:t>3</w:t>
            </w:r>
          </w:p>
        </w:tc>
        <w:tc>
          <w:tcPr>
            <w:tcW w:w="5534" w:type="dxa"/>
            <w:shd w:val="clear" w:color="auto" w:fill="auto"/>
            <w:noWrap w:val="0"/>
            <w:vAlign w:val="top"/>
          </w:tcPr>
          <w:p w14:paraId="2A08A84C">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仿宋_GBK"/>
                <w:sz w:val="28"/>
                <w:szCs w:val="28"/>
              </w:rPr>
            </w:pPr>
          </w:p>
          <w:p w14:paraId="42D5BD0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仿宋_GBK"/>
                <w:sz w:val="28"/>
                <w:szCs w:val="28"/>
              </w:rPr>
            </w:pPr>
            <w:r>
              <w:rPr>
                <w:rFonts w:eastAsia="方正仿宋_GBK"/>
                <w:sz w:val="28"/>
                <w:szCs w:val="28"/>
              </w:rPr>
              <w:t>“经济·村村旺农服通”数字化应用平台</w:t>
            </w:r>
          </w:p>
        </w:tc>
        <w:tc>
          <w:tcPr>
            <w:tcW w:w="2532" w:type="dxa"/>
            <w:shd w:val="clear" w:color="auto" w:fill="auto"/>
            <w:noWrap w:val="0"/>
            <w:vAlign w:val="top"/>
          </w:tcPr>
          <w:p w14:paraId="6923290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仿宋_GBK"/>
                <w:sz w:val="28"/>
                <w:szCs w:val="28"/>
              </w:rPr>
            </w:pPr>
            <w:r>
              <w:rPr>
                <w:rFonts w:hint="eastAsia" w:eastAsia="方正仿宋_GBK"/>
                <w:sz w:val="28"/>
                <w:szCs w:val="28"/>
              </w:rPr>
              <w:t>县</w:t>
            </w:r>
            <w:r>
              <w:rPr>
                <w:rFonts w:eastAsia="方正仿宋_GBK"/>
                <w:sz w:val="28"/>
                <w:szCs w:val="28"/>
              </w:rPr>
              <w:t>农业农村委、</w:t>
            </w:r>
            <w:r>
              <w:rPr>
                <w:rFonts w:hint="eastAsia" w:eastAsia="方正仿宋_GBK"/>
                <w:sz w:val="28"/>
                <w:szCs w:val="28"/>
              </w:rPr>
              <w:t>县</w:t>
            </w:r>
            <w:r>
              <w:rPr>
                <w:rFonts w:eastAsia="方正仿宋_GBK"/>
                <w:sz w:val="28"/>
                <w:szCs w:val="28"/>
              </w:rPr>
              <w:t>供销合作社</w:t>
            </w:r>
          </w:p>
        </w:tc>
      </w:tr>
      <w:tr w14:paraId="40FF7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810" w:type="dxa"/>
            <w:gridSpan w:val="3"/>
            <w:shd w:val="clear" w:color="auto" w:fill="auto"/>
            <w:noWrap w:val="0"/>
            <w:vAlign w:val="top"/>
          </w:tcPr>
          <w:p w14:paraId="74492B34">
            <w:pPr>
              <w:pStyle w:val="15"/>
              <w:keepNext w:val="0"/>
              <w:keepLines w:val="0"/>
              <w:pageBreakBefore w:val="0"/>
              <w:widowControl w:val="0"/>
              <w:kinsoku/>
              <w:wordWrap/>
              <w:overflowPunct/>
              <w:topLinePunct w:val="0"/>
              <w:autoSpaceDE/>
              <w:autoSpaceDN/>
              <w:bidi w:val="0"/>
              <w:adjustRightInd/>
              <w:snapToGrid/>
              <w:spacing w:before="184" w:line="460" w:lineRule="exact"/>
              <w:ind w:left="3938"/>
              <w:textAlignment w:val="auto"/>
              <w:rPr>
                <w:sz w:val="23"/>
                <w:szCs w:val="23"/>
              </w:rPr>
            </w:pPr>
            <w:r>
              <w:rPr>
                <w:rFonts w:hint="eastAsia" w:ascii="方正楷体_GBK" w:hAnsi="方正楷体_GBK" w:eastAsia="方正楷体_GBK" w:cs="方正楷体_GBK"/>
                <w:spacing w:val="-5"/>
                <w:sz w:val="28"/>
                <w:szCs w:val="28"/>
              </w:rPr>
              <w:t>重大项目</w:t>
            </w:r>
          </w:p>
        </w:tc>
      </w:tr>
      <w:tr w14:paraId="43274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744" w:type="dxa"/>
            <w:shd w:val="clear" w:color="auto" w:fill="auto"/>
            <w:noWrap w:val="0"/>
            <w:vAlign w:val="top"/>
          </w:tcPr>
          <w:p w14:paraId="309BD7DE">
            <w:pPr>
              <w:jc w:val="center"/>
              <w:rPr>
                <w:rFonts w:eastAsia="方正仿宋_GBK"/>
                <w:sz w:val="28"/>
                <w:szCs w:val="28"/>
              </w:rPr>
            </w:pPr>
          </w:p>
          <w:p w14:paraId="729265D5">
            <w:pPr>
              <w:jc w:val="center"/>
              <w:rPr>
                <w:rFonts w:eastAsia="方正仿宋_GBK"/>
                <w:sz w:val="28"/>
                <w:szCs w:val="28"/>
              </w:rPr>
            </w:pPr>
            <w:r>
              <w:rPr>
                <w:rFonts w:hint="eastAsia" w:eastAsia="方正仿宋_GBK"/>
                <w:sz w:val="28"/>
                <w:szCs w:val="28"/>
              </w:rPr>
              <w:t>4</w:t>
            </w:r>
          </w:p>
        </w:tc>
        <w:tc>
          <w:tcPr>
            <w:tcW w:w="5534" w:type="dxa"/>
            <w:shd w:val="clear" w:color="auto" w:fill="auto"/>
            <w:noWrap w:val="0"/>
            <w:vAlign w:val="top"/>
          </w:tcPr>
          <w:p w14:paraId="620C0F5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仿宋_GBK"/>
                <w:sz w:val="28"/>
                <w:szCs w:val="28"/>
              </w:rPr>
            </w:pPr>
          </w:p>
          <w:p w14:paraId="39DCC6E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仿宋_GBK"/>
                <w:sz w:val="28"/>
                <w:szCs w:val="28"/>
              </w:rPr>
            </w:pPr>
            <w:r>
              <w:rPr>
                <w:rFonts w:eastAsia="方正仿宋_GBK"/>
                <w:sz w:val="28"/>
                <w:szCs w:val="28"/>
              </w:rPr>
              <w:t>建设为农服务中心</w:t>
            </w:r>
            <w:r>
              <w:rPr>
                <w:rFonts w:hint="eastAsia" w:eastAsia="方正仿宋_GBK"/>
                <w:sz w:val="28"/>
                <w:szCs w:val="28"/>
              </w:rPr>
              <w:t>10个</w:t>
            </w:r>
          </w:p>
        </w:tc>
        <w:tc>
          <w:tcPr>
            <w:tcW w:w="2532" w:type="dxa"/>
            <w:shd w:val="clear" w:color="auto" w:fill="auto"/>
            <w:noWrap w:val="0"/>
            <w:vAlign w:val="top"/>
          </w:tcPr>
          <w:p w14:paraId="0B72041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仿宋_GBK"/>
                <w:sz w:val="28"/>
                <w:szCs w:val="28"/>
              </w:rPr>
            </w:pPr>
            <w:r>
              <w:rPr>
                <w:rFonts w:hint="eastAsia" w:eastAsia="方正仿宋_GBK"/>
                <w:sz w:val="28"/>
                <w:szCs w:val="28"/>
              </w:rPr>
              <w:t>县</w:t>
            </w:r>
            <w:r>
              <w:rPr>
                <w:rFonts w:eastAsia="方正仿宋_GBK"/>
                <w:sz w:val="28"/>
                <w:szCs w:val="28"/>
              </w:rPr>
              <w:t>供销合作社、</w:t>
            </w:r>
            <w:r>
              <w:rPr>
                <w:rFonts w:hint="eastAsia" w:eastAsia="方正仿宋_GBK"/>
                <w:sz w:val="28"/>
                <w:szCs w:val="28"/>
              </w:rPr>
              <w:t>县</w:t>
            </w:r>
            <w:r>
              <w:rPr>
                <w:rFonts w:eastAsia="方正仿宋_GBK"/>
                <w:sz w:val="28"/>
                <w:szCs w:val="28"/>
              </w:rPr>
              <w:t>农业农村委</w:t>
            </w:r>
          </w:p>
        </w:tc>
      </w:tr>
      <w:tr w14:paraId="18821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44" w:type="dxa"/>
            <w:shd w:val="clear" w:color="auto" w:fill="auto"/>
            <w:noWrap w:val="0"/>
            <w:vAlign w:val="top"/>
          </w:tcPr>
          <w:p w14:paraId="6C30BA60">
            <w:pPr>
              <w:jc w:val="center"/>
              <w:rPr>
                <w:rFonts w:eastAsia="方正仿宋_GBK"/>
                <w:sz w:val="28"/>
                <w:szCs w:val="28"/>
              </w:rPr>
            </w:pPr>
          </w:p>
          <w:p w14:paraId="57E326BB">
            <w:pPr>
              <w:jc w:val="center"/>
              <w:rPr>
                <w:rFonts w:eastAsia="方正仿宋_GBK"/>
                <w:sz w:val="28"/>
                <w:szCs w:val="28"/>
              </w:rPr>
            </w:pPr>
            <w:r>
              <w:rPr>
                <w:rFonts w:hint="eastAsia" w:eastAsia="方正仿宋_GBK"/>
                <w:sz w:val="28"/>
                <w:szCs w:val="28"/>
              </w:rPr>
              <w:t>5</w:t>
            </w:r>
          </w:p>
        </w:tc>
        <w:tc>
          <w:tcPr>
            <w:tcW w:w="5534" w:type="dxa"/>
            <w:shd w:val="clear" w:color="auto" w:fill="auto"/>
            <w:noWrap w:val="0"/>
            <w:vAlign w:val="top"/>
          </w:tcPr>
          <w:p w14:paraId="365E80B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仿宋_GBK"/>
                <w:sz w:val="28"/>
                <w:szCs w:val="28"/>
              </w:rPr>
            </w:pPr>
          </w:p>
          <w:p w14:paraId="1F5C4A7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仿宋_GBK"/>
                <w:sz w:val="28"/>
                <w:szCs w:val="28"/>
              </w:rPr>
            </w:pPr>
            <w:r>
              <w:rPr>
                <w:rFonts w:eastAsia="方正仿宋_GBK"/>
                <w:sz w:val="28"/>
                <w:szCs w:val="28"/>
              </w:rPr>
              <w:t>建成农村流通网点</w:t>
            </w:r>
            <w:r>
              <w:rPr>
                <w:rFonts w:hint="eastAsia" w:eastAsia="方正仿宋_GBK"/>
                <w:sz w:val="28"/>
                <w:szCs w:val="28"/>
              </w:rPr>
              <w:t>120</w:t>
            </w:r>
            <w:r>
              <w:rPr>
                <w:rFonts w:eastAsia="方正仿宋_GBK"/>
                <w:sz w:val="28"/>
                <w:szCs w:val="28"/>
              </w:rPr>
              <w:t>个</w:t>
            </w:r>
          </w:p>
        </w:tc>
        <w:tc>
          <w:tcPr>
            <w:tcW w:w="2532" w:type="dxa"/>
            <w:shd w:val="clear" w:color="auto" w:fill="auto"/>
            <w:noWrap w:val="0"/>
            <w:vAlign w:val="top"/>
          </w:tcPr>
          <w:p w14:paraId="1FBC250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仿宋_GBK"/>
                <w:sz w:val="28"/>
                <w:szCs w:val="28"/>
              </w:rPr>
            </w:pPr>
            <w:r>
              <w:rPr>
                <w:rFonts w:hint="eastAsia" w:eastAsia="方正仿宋_GBK"/>
                <w:sz w:val="28"/>
                <w:szCs w:val="28"/>
              </w:rPr>
              <w:t>县</w:t>
            </w:r>
            <w:r>
              <w:rPr>
                <w:rFonts w:eastAsia="方正仿宋_GBK"/>
                <w:sz w:val="28"/>
                <w:szCs w:val="28"/>
              </w:rPr>
              <w:t>商务委、</w:t>
            </w:r>
            <w:r>
              <w:rPr>
                <w:rFonts w:hint="eastAsia" w:eastAsia="方正仿宋_GBK"/>
                <w:sz w:val="28"/>
                <w:szCs w:val="28"/>
              </w:rPr>
              <w:t>县</w:t>
            </w:r>
            <w:r>
              <w:rPr>
                <w:rFonts w:eastAsia="方正仿宋_GBK"/>
                <w:sz w:val="28"/>
                <w:szCs w:val="28"/>
              </w:rPr>
              <w:t>供销合作社</w:t>
            </w:r>
          </w:p>
        </w:tc>
      </w:tr>
    </w:tbl>
    <w:p w14:paraId="576AB049">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2</w:t>
      </w:r>
    </w:p>
    <w:p w14:paraId="057F642D">
      <w:pPr>
        <w:keepNext w:val="0"/>
        <w:keepLines w:val="0"/>
        <w:pageBreakBefore w:val="0"/>
        <w:widowControl w:val="0"/>
        <w:kinsoku/>
        <w:wordWrap/>
        <w:overflowPunct/>
        <w:topLinePunct w:val="0"/>
        <w:autoSpaceDE/>
        <w:autoSpaceDN/>
        <w:bidi w:val="0"/>
        <w:adjustRightInd/>
        <w:snapToGrid/>
        <w:spacing w:before="143" w:line="540" w:lineRule="exact"/>
        <w:ind w:left="969"/>
        <w:jc w:val="center"/>
        <w:textAlignment w:val="auto"/>
        <w:rPr>
          <w:rFonts w:ascii="方正小标宋_GBK" w:hAnsi="方正小标宋_GBK" w:eastAsia="方正小标宋_GBK" w:cs="方正小标宋_GBK"/>
          <w:spacing w:val="-12"/>
          <w:position w:val="14"/>
          <w:sz w:val="44"/>
          <w:szCs w:val="44"/>
        </w:rPr>
      </w:pPr>
      <w:r>
        <w:rPr>
          <w:rFonts w:hint="eastAsia" w:ascii="方正小标宋_GBK" w:hAnsi="方正小标宋_GBK" w:eastAsia="方正小标宋_GBK" w:cs="方正小标宋_GBK"/>
          <w:spacing w:val="-12"/>
          <w:position w:val="14"/>
          <w:sz w:val="44"/>
          <w:szCs w:val="44"/>
        </w:rPr>
        <w:t>生产、供销、信用“三位一体”改革</w:t>
      </w:r>
    </w:p>
    <w:p w14:paraId="4452BE0B">
      <w:pPr>
        <w:keepNext w:val="0"/>
        <w:keepLines w:val="0"/>
        <w:pageBreakBefore w:val="0"/>
        <w:widowControl w:val="0"/>
        <w:kinsoku/>
        <w:wordWrap/>
        <w:overflowPunct/>
        <w:topLinePunct w:val="0"/>
        <w:autoSpaceDE/>
        <w:autoSpaceDN/>
        <w:bidi w:val="0"/>
        <w:adjustRightInd/>
        <w:snapToGrid/>
        <w:spacing w:before="143" w:line="540" w:lineRule="exact"/>
        <w:ind w:left="969"/>
        <w:jc w:val="center"/>
        <w:textAlignment w:val="auto"/>
        <w:rPr>
          <w:rFonts w:ascii="方正小标宋_GBK" w:hAnsi="方正小标宋_GBK" w:eastAsia="方正小标宋_GBK" w:cs="方正小标宋_GBK"/>
          <w:spacing w:val="-12"/>
          <w:position w:val="14"/>
          <w:sz w:val="44"/>
          <w:szCs w:val="44"/>
        </w:rPr>
      </w:pPr>
      <w:r>
        <w:rPr>
          <w:rFonts w:hint="eastAsia" w:ascii="方正小标宋_GBK" w:hAnsi="方正小标宋_GBK" w:eastAsia="方正小标宋_GBK" w:cs="方正小标宋_GBK"/>
          <w:spacing w:val="-12"/>
          <w:position w:val="14"/>
          <w:sz w:val="44"/>
          <w:szCs w:val="44"/>
        </w:rPr>
        <w:t>重点任务分工</w:t>
      </w:r>
    </w:p>
    <w:tbl>
      <w:tblPr>
        <w:tblStyle w:val="11"/>
        <w:tblW w:w="90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
        <w:gridCol w:w="1041"/>
        <w:gridCol w:w="1011"/>
        <w:gridCol w:w="3602"/>
        <w:gridCol w:w="1153"/>
        <w:gridCol w:w="1698"/>
      </w:tblGrid>
      <w:tr w14:paraId="498D1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81" w:type="dxa"/>
            <w:shd w:val="clear" w:color="auto" w:fill="auto"/>
            <w:noWrap w:val="0"/>
            <w:vAlign w:val="center"/>
          </w:tcPr>
          <w:p w14:paraId="5ADFB0A9">
            <w:pPr>
              <w:pStyle w:val="15"/>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1041" w:type="dxa"/>
            <w:shd w:val="clear" w:color="auto" w:fill="auto"/>
            <w:noWrap w:val="0"/>
            <w:vAlign w:val="center"/>
          </w:tcPr>
          <w:p w14:paraId="763C170A">
            <w:pPr>
              <w:pStyle w:val="15"/>
              <w:spacing w:before="75" w:line="221" w:lineRule="auto"/>
              <w:jc w:val="center"/>
              <w:rPr>
                <w:rFonts w:ascii="方正黑体_GBK" w:hAnsi="方正黑体_GBK" w:eastAsia="方正黑体_GBK" w:cs="方正黑体_GBK"/>
                <w:sz w:val="28"/>
                <w:szCs w:val="28"/>
              </w:rPr>
            </w:pPr>
            <w:r>
              <w:rPr>
                <w:rFonts w:hint="eastAsia" w:ascii="方正黑体_GBK" w:hAnsi="方正黑体_GBK" w:eastAsia="方正黑体_GBK" w:cs="方正黑体_GBK"/>
                <w:spacing w:val="-6"/>
                <w:sz w:val="28"/>
                <w:szCs w:val="28"/>
              </w:rPr>
              <w:t>名称</w:t>
            </w:r>
          </w:p>
        </w:tc>
        <w:tc>
          <w:tcPr>
            <w:tcW w:w="1011" w:type="dxa"/>
            <w:shd w:val="clear" w:color="auto" w:fill="auto"/>
            <w:noWrap w:val="0"/>
            <w:vAlign w:val="center"/>
          </w:tcPr>
          <w:p w14:paraId="55A55BDB">
            <w:pPr>
              <w:pStyle w:val="15"/>
              <w:spacing w:before="75" w:line="220" w:lineRule="auto"/>
              <w:jc w:val="center"/>
              <w:rPr>
                <w:rFonts w:ascii="方正黑体_GBK" w:hAnsi="方正黑体_GBK" w:eastAsia="方正黑体_GBK" w:cs="方正黑体_GBK"/>
                <w:sz w:val="28"/>
                <w:szCs w:val="28"/>
              </w:rPr>
            </w:pPr>
            <w:r>
              <w:rPr>
                <w:rFonts w:hint="eastAsia" w:ascii="方正黑体_GBK" w:hAnsi="方正黑体_GBK" w:eastAsia="方正黑体_GBK" w:cs="方正黑体_GBK"/>
                <w:spacing w:val="-5"/>
                <w:sz w:val="28"/>
                <w:szCs w:val="28"/>
              </w:rPr>
              <w:t>事项</w:t>
            </w:r>
          </w:p>
        </w:tc>
        <w:tc>
          <w:tcPr>
            <w:tcW w:w="3602" w:type="dxa"/>
            <w:shd w:val="clear" w:color="auto" w:fill="auto"/>
            <w:noWrap w:val="0"/>
            <w:vAlign w:val="center"/>
          </w:tcPr>
          <w:p w14:paraId="0E9C726E">
            <w:pPr>
              <w:pStyle w:val="15"/>
              <w:spacing w:before="75" w:line="219" w:lineRule="auto"/>
              <w:jc w:val="center"/>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工作任务</w:t>
            </w:r>
          </w:p>
        </w:tc>
        <w:tc>
          <w:tcPr>
            <w:tcW w:w="1153" w:type="dxa"/>
            <w:shd w:val="clear" w:color="auto" w:fill="auto"/>
            <w:noWrap w:val="0"/>
            <w:vAlign w:val="center"/>
          </w:tcPr>
          <w:p w14:paraId="58C6E6E2">
            <w:pPr>
              <w:pStyle w:val="15"/>
              <w:spacing w:before="170" w:line="351" w:lineRule="exact"/>
              <w:ind w:left="27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pacing w:val="-1"/>
                <w:position w:val="8"/>
                <w:sz w:val="28"/>
                <w:szCs w:val="28"/>
              </w:rPr>
              <w:t>责任</w:t>
            </w:r>
          </w:p>
          <w:p w14:paraId="521AF81E">
            <w:pPr>
              <w:pStyle w:val="15"/>
              <w:spacing w:line="220" w:lineRule="auto"/>
              <w:ind w:left="27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pacing w:val="-6"/>
                <w:sz w:val="28"/>
                <w:szCs w:val="28"/>
              </w:rPr>
              <w:t>单位</w:t>
            </w:r>
          </w:p>
        </w:tc>
        <w:tc>
          <w:tcPr>
            <w:tcW w:w="1698" w:type="dxa"/>
            <w:shd w:val="clear" w:color="auto" w:fill="auto"/>
            <w:noWrap w:val="0"/>
            <w:vAlign w:val="center"/>
          </w:tcPr>
          <w:p w14:paraId="429DAB29">
            <w:pPr>
              <w:pStyle w:val="15"/>
              <w:spacing w:before="75" w:line="220" w:lineRule="auto"/>
              <w:ind w:left="221"/>
              <w:jc w:val="center"/>
              <w:rPr>
                <w:rFonts w:ascii="方正黑体_GBK" w:hAnsi="方正黑体_GBK" w:eastAsia="方正黑体_GBK" w:cs="方正黑体_GBK"/>
                <w:sz w:val="28"/>
                <w:szCs w:val="28"/>
              </w:rPr>
            </w:pPr>
            <w:r>
              <w:rPr>
                <w:rFonts w:hint="eastAsia" w:ascii="方正黑体_GBK" w:hAnsi="方正黑体_GBK" w:eastAsia="方正黑体_GBK" w:cs="方正黑体_GBK"/>
                <w:spacing w:val="-5"/>
                <w:sz w:val="28"/>
                <w:szCs w:val="28"/>
              </w:rPr>
              <w:t>配合单位</w:t>
            </w:r>
          </w:p>
        </w:tc>
      </w:tr>
      <w:tr w14:paraId="044AB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0" w:hRule="atLeast"/>
        </w:trPr>
        <w:tc>
          <w:tcPr>
            <w:tcW w:w="581" w:type="dxa"/>
            <w:shd w:val="clear" w:color="auto" w:fill="auto"/>
            <w:noWrap w:val="0"/>
            <w:vAlign w:val="top"/>
          </w:tcPr>
          <w:p w14:paraId="7D5B3A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p w14:paraId="2876E5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p w14:paraId="5BB1E3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p w14:paraId="53B9C9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p w14:paraId="7B8C0D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041" w:type="dxa"/>
            <w:vMerge w:val="restart"/>
            <w:tcBorders>
              <w:bottom w:val="nil"/>
            </w:tcBorders>
            <w:shd w:val="clear" w:color="auto" w:fill="auto"/>
            <w:noWrap w:val="0"/>
            <w:vAlign w:val="top"/>
          </w:tcPr>
          <w:p w14:paraId="2078E7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6EC8C1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1D9311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772C08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着力构建为农服务平台</w:t>
            </w:r>
          </w:p>
        </w:tc>
        <w:tc>
          <w:tcPr>
            <w:tcW w:w="1011" w:type="dxa"/>
            <w:shd w:val="clear" w:color="auto" w:fill="auto"/>
            <w:noWrap w:val="0"/>
            <w:vAlign w:val="top"/>
          </w:tcPr>
          <w:p w14:paraId="3E6204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1254B9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2A719B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规范组建农合联</w:t>
            </w:r>
          </w:p>
        </w:tc>
        <w:tc>
          <w:tcPr>
            <w:tcW w:w="3602" w:type="dxa"/>
            <w:shd w:val="clear" w:color="auto" w:fill="auto"/>
            <w:noWrap w:val="0"/>
            <w:vAlign w:val="top"/>
          </w:tcPr>
          <w:p w14:paraId="0A6091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7B5B0A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组建农合联11个，发展会员单位100个。有意愿的农村常住农户100%加入农村合作经济组织，有意向的新型农业经营主体100%加入农合联。</w:t>
            </w:r>
          </w:p>
        </w:tc>
        <w:tc>
          <w:tcPr>
            <w:tcW w:w="1153" w:type="dxa"/>
            <w:shd w:val="clear" w:color="auto" w:fill="auto"/>
            <w:noWrap w:val="0"/>
            <w:vAlign w:val="top"/>
          </w:tcPr>
          <w:p w14:paraId="2FACF7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217EE1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4790DF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604435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w:t>
            </w:r>
          </w:p>
          <w:p w14:paraId="4A3AD0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作社</w:t>
            </w:r>
          </w:p>
        </w:tc>
        <w:tc>
          <w:tcPr>
            <w:tcW w:w="1698" w:type="dxa"/>
            <w:shd w:val="clear" w:color="auto" w:fill="auto"/>
            <w:noWrap w:val="0"/>
            <w:vAlign w:val="top"/>
          </w:tcPr>
          <w:p w14:paraId="5BCDD3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49A8E3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县委组织部、县民政局、县农业农村委，各乡镇人民政府、街道办事处</w:t>
            </w:r>
          </w:p>
          <w:p w14:paraId="0EDCA9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r>
      <w:tr w14:paraId="34BFA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581" w:type="dxa"/>
            <w:shd w:val="clear" w:color="auto" w:fill="auto"/>
            <w:noWrap w:val="0"/>
            <w:vAlign w:val="top"/>
          </w:tcPr>
          <w:p w14:paraId="693385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p w14:paraId="0E26F2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p w14:paraId="6D55E7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041" w:type="dxa"/>
            <w:vMerge w:val="continue"/>
            <w:tcBorders>
              <w:top w:val="nil"/>
            </w:tcBorders>
            <w:shd w:val="clear" w:color="auto" w:fill="auto"/>
            <w:noWrap w:val="0"/>
            <w:vAlign w:val="top"/>
          </w:tcPr>
          <w:p w14:paraId="46C232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1011" w:type="dxa"/>
            <w:shd w:val="clear" w:color="auto" w:fill="auto"/>
            <w:noWrap w:val="0"/>
            <w:vAlign w:val="top"/>
          </w:tcPr>
          <w:p w14:paraId="38AC02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46EADF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建好建强服务载体</w:t>
            </w:r>
          </w:p>
        </w:tc>
        <w:tc>
          <w:tcPr>
            <w:tcW w:w="3602" w:type="dxa"/>
            <w:shd w:val="clear" w:color="auto" w:fill="auto"/>
            <w:noWrap w:val="0"/>
            <w:vAlign w:val="top"/>
          </w:tcPr>
          <w:p w14:paraId="19A6EA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1A2A6B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47285B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建设为农服务中心10个。</w:t>
            </w:r>
          </w:p>
        </w:tc>
        <w:tc>
          <w:tcPr>
            <w:tcW w:w="1153" w:type="dxa"/>
            <w:shd w:val="clear" w:color="auto" w:fill="auto"/>
            <w:noWrap w:val="0"/>
            <w:vAlign w:val="top"/>
          </w:tcPr>
          <w:p w14:paraId="281BB1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76E62E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w:t>
            </w:r>
          </w:p>
        </w:tc>
        <w:tc>
          <w:tcPr>
            <w:tcW w:w="1698" w:type="dxa"/>
            <w:shd w:val="clear" w:color="auto" w:fill="auto"/>
            <w:noWrap w:val="0"/>
            <w:vAlign w:val="top"/>
          </w:tcPr>
          <w:p w14:paraId="491444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县农业农村委，各乡镇人民政府、街道办事处</w:t>
            </w:r>
          </w:p>
        </w:tc>
      </w:tr>
      <w:tr w14:paraId="3304E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0" w:hRule="atLeast"/>
        </w:trPr>
        <w:tc>
          <w:tcPr>
            <w:tcW w:w="581" w:type="dxa"/>
            <w:shd w:val="clear" w:color="auto" w:fill="auto"/>
            <w:noWrap w:val="0"/>
            <w:vAlign w:val="top"/>
          </w:tcPr>
          <w:p w14:paraId="350B3F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p w14:paraId="6F4C5C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p w14:paraId="406030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1041" w:type="dxa"/>
            <w:vMerge w:val="restart"/>
            <w:tcBorders>
              <w:top w:val="nil"/>
            </w:tcBorders>
            <w:shd w:val="clear" w:color="auto" w:fill="auto"/>
            <w:noWrap w:val="0"/>
            <w:vAlign w:val="center"/>
          </w:tcPr>
          <w:p w14:paraId="4A4B61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全面推进农业生产合作</w:t>
            </w:r>
          </w:p>
        </w:tc>
        <w:tc>
          <w:tcPr>
            <w:tcW w:w="1011" w:type="dxa"/>
            <w:vMerge w:val="restart"/>
            <w:tcBorders>
              <w:top w:val="nil"/>
            </w:tcBorders>
            <w:shd w:val="clear" w:color="auto" w:fill="auto"/>
            <w:noWrap w:val="0"/>
            <w:vAlign w:val="center"/>
          </w:tcPr>
          <w:p w14:paraId="0D2FE3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推动农村市场主体联合发展</w:t>
            </w:r>
          </w:p>
        </w:tc>
        <w:tc>
          <w:tcPr>
            <w:tcW w:w="3602" w:type="dxa"/>
            <w:shd w:val="clear" w:color="auto" w:fill="auto"/>
            <w:noWrap w:val="0"/>
            <w:vAlign w:val="top"/>
          </w:tcPr>
          <w:p w14:paraId="79D590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12249A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4D723D7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51C222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创建农民合作社示范社30家。</w:t>
            </w:r>
          </w:p>
        </w:tc>
        <w:tc>
          <w:tcPr>
            <w:tcW w:w="1153" w:type="dxa"/>
            <w:shd w:val="clear" w:color="auto" w:fill="auto"/>
            <w:noWrap w:val="0"/>
            <w:vAlign w:val="top"/>
          </w:tcPr>
          <w:p w14:paraId="4F3CD6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716F7F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64C952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县农业农村委</w:t>
            </w:r>
          </w:p>
        </w:tc>
        <w:tc>
          <w:tcPr>
            <w:tcW w:w="1698" w:type="dxa"/>
            <w:shd w:val="clear" w:color="auto" w:fill="auto"/>
            <w:noWrap w:val="0"/>
            <w:vAlign w:val="top"/>
          </w:tcPr>
          <w:p w14:paraId="6FFCC9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县供销合作社、县林业局、县水利局、县市场监管局</w:t>
            </w:r>
          </w:p>
          <w:p w14:paraId="3501C5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r>
      <w:tr w14:paraId="42A37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581" w:type="dxa"/>
            <w:shd w:val="clear" w:color="auto" w:fill="auto"/>
            <w:noWrap w:val="0"/>
            <w:vAlign w:val="top"/>
          </w:tcPr>
          <w:p w14:paraId="066542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p w14:paraId="063E9F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p w14:paraId="310BFE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1041" w:type="dxa"/>
            <w:vMerge w:val="continue"/>
            <w:shd w:val="clear" w:color="auto" w:fill="auto"/>
            <w:noWrap w:val="0"/>
            <w:vAlign w:val="top"/>
          </w:tcPr>
          <w:p w14:paraId="6E7C53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011" w:type="dxa"/>
            <w:vMerge w:val="continue"/>
            <w:shd w:val="clear" w:color="auto" w:fill="auto"/>
            <w:noWrap w:val="0"/>
            <w:vAlign w:val="top"/>
          </w:tcPr>
          <w:p w14:paraId="248EC6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3602" w:type="dxa"/>
            <w:shd w:val="clear" w:color="auto" w:fill="auto"/>
            <w:noWrap w:val="0"/>
            <w:vAlign w:val="top"/>
          </w:tcPr>
          <w:p w14:paraId="1DAF24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656526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支持县为农服务中心为农民合作社提供统一财务代账服务。</w:t>
            </w:r>
          </w:p>
        </w:tc>
        <w:tc>
          <w:tcPr>
            <w:tcW w:w="1153" w:type="dxa"/>
            <w:shd w:val="clear" w:color="auto" w:fill="auto"/>
            <w:noWrap w:val="0"/>
            <w:vAlign w:val="top"/>
          </w:tcPr>
          <w:p w14:paraId="22930F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县农业农</w:t>
            </w:r>
          </w:p>
          <w:p w14:paraId="0ACFCA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村委</w:t>
            </w:r>
          </w:p>
        </w:tc>
        <w:tc>
          <w:tcPr>
            <w:tcW w:w="1698" w:type="dxa"/>
            <w:shd w:val="clear" w:color="auto" w:fill="auto"/>
            <w:noWrap w:val="0"/>
            <w:vAlign w:val="top"/>
          </w:tcPr>
          <w:p w14:paraId="11D6DC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县供销合作社，各乡镇人民政府、街道办事处</w:t>
            </w:r>
          </w:p>
          <w:p w14:paraId="6705A1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r>
    </w:tbl>
    <w:tbl>
      <w:tblPr>
        <w:tblStyle w:val="11"/>
        <w:tblpPr w:leftFromText="180" w:rightFromText="180" w:vertAnchor="text" w:horzAnchor="page" w:tblpX="1425" w:tblpY="90"/>
        <w:tblOverlap w:val="never"/>
        <w:tblW w:w="92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776"/>
        <w:gridCol w:w="918"/>
        <w:gridCol w:w="3747"/>
        <w:gridCol w:w="1038"/>
        <w:gridCol w:w="1956"/>
      </w:tblGrid>
      <w:tr w14:paraId="31433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780" w:type="dxa"/>
            <w:shd w:val="clear" w:color="auto" w:fill="auto"/>
            <w:noWrap w:val="0"/>
            <w:vAlign w:val="center"/>
          </w:tcPr>
          <w:p w14:paraId="4B379DF9">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序号</w:t>
            </w:r>
          </w:p>
        </w:tc>
        <w:tc>
          <w:tcPr>
            <w:tcW w:w="776" w:type="dxa"/>
            <w:shd w:val="clear" w:color="auto" w:fill="auto"/>
            <w:noWrap w:val="0"/>
            <w:vAlign w:val="center"/>
          </w:tcPr>
          <w:p w14:paraId="355D58B4">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名称</w:t>
            </w:r>
          </w:p>
        </w:tc>
        <w:tc>
          <w:tcPr>
            <w:tcW w:w="918" w:type="dxa"/>
            <w:shd w:val="clear" w:color="auto" w:fill="auto"/>
            <w:noWrap w:val="0"/>
            <w:vAlign w:val="center"/>
          </w:tcPr>
          <w:p w14:paraId="737A757C">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事项</w:t>
            </w:r>
          </w:p>
        </w:tc>
        <w:tc>
          <w:tcPr>
            <w:tcW w:w="3747" w:type="dxa"/>
            <w:shd w:val="clear" w:color="auto" w:fill="auto"/>
            <w:noWrap w:val="0"/>
            <w:vAlign w:val="center"/>
          </w:tcPr>
          <w:p w14:paraId="43309C73">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工作任务</w:t>
            </w:r>
          </w:p>
        </w:tc>
        <w:tc>
          <w:tcPr>
            <w:tcW w:w="1038" w:type="dxa"/>
            <w:shd w:val="clear" w:color="auto" w:fill="auto"/>
            <w:noWrap w:val="0"/>
            <w:vAlign w:val="center"/>
          </w:tcPr>
          <w:p w14:paraId="1188CDC5">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责任</w:t>
            </w:r>
          </w:p>
          <w:p w14:paraId="08935EFA">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单位</w:t>
            </w:r>
          </w:p>
        </w:tc>
        <w:tc>
          <w:tcPr>
            <w:tcW w:w="1956" w:type="dxa"/>
            <w:shd w:val="clear" w:color="auto" w:fill="auto"/>
            <w:noWrap w:val="0"/>
            <w:vAlign w:val="center"/>
          </w:tcPr>
          <w:p w14:paraId="19C79378">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配合单位</w:t>
            </w:r>
          </w:p>
        </w:tc>
      </w:tr>
      <w:tr w14:paraId="7BBBD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780" w:type="dxa"/>
            <w:shd w:val="clear" w:color="auto" w:fill="auto"/>
            <w:noWrap w:val="0"/>
            <w:vAlign w:val="top"/>
          </w:tcPr>
          <w:p w14:paraId="78E3888F">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4E79F190">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53C174AB">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776" w:type="dxa"/>
            <w:vMerge w:val="restart"/>
            <w:tcBorders>
              <w:bottom w:val="nil"/>
            </w:tcBorders>
            <w:shd w:val="clear" w:color="auto" w:fill="auto"/>
            <w:noWrap w:val="0"/>
            <w:vAlign w:val="top"/>
          </w:tcPr>
          <w:p w14:paraId="6689E574">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tc>
        <w:tc>
          <w:tcPr>
            <w:tcW w:w="918" w:type="dxa"/>
            <w:vMerge w:val="restart"/>
            <w:tcBorders>
              <w:bottom w:val="nil"/>
            </w:tcBorders>
            <w:shd w:val="clear" w:color="auto" w:fill="auto"/>
            <w:noWrap w:val="0"/>
            <w:vAlign w:val="top"/>
          </w:tcPr>
          <w:p w14:paraId="73A64A9B">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6DD3211A">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56B96704">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构建新型农业社会化服务体系</w:t>
            </w:r>
          </w:p>
        </w:tc>
        <w:tc>
          <w:tcPr>
            <w:tcW w:w="3747" w:type="dxa"/>
            <w:shd w:val="clear" w:color="auto" w:fill="auto"/>
            <w:noWrap w:val="0"/>
            <w:vAlign w:val="top"/>
          </w:tcPr>
          <w:p w14:paraId="5EDE5298">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推动形成“两级为农服务中心+农村综合服务社”的农业社会化服务网络。</w:t>
            </w:r>
          </w:p>
        </w:tc>
        <w:tc>
          <w:tcPr>
            <w:tcW w:w="1038" w:type="dxa"/>
            <w:shd w:val="clear" w:color="auto" w:fill="auto"/>
            <w:noWrap w:val="0"/>
            <w:vAlign w:val="top"/>
          </w:tcPr>
          <w:p w14:paraId="02ACE02B">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3410A570">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w:t>
            </w:r>
          </w:p>
        </w:tc>
        <w:tc>
          <w:tcPr>
            <w:tcW w:w="1956" w:type="dxa"/>
            <w:shd w:val="clear" w:color="auto" w:fill="auto"/>
            <w:noWrap w:val="0"/>
            <w:vAlign w:val="top"/>
          </w:tcPr>
          <w:p w14:paraId="52BCEC59">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县农业农村委，各乡镇人民政府、街道办事处</w:t>
            </w:r>
          </w:p>
        </w:tc>
      </w:tr>
      <w:tr w14:paraId="59FEC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1" w:hRule="atLeast"/>
        </w:trPr>
        <w:tc>
          <w:tcPr>
            <w:tcW w:w="780" w:type="dxa"/>
            <w:shd w:val="clear" w:color="auto" w:fill="auto"/>
            <w:noWrap w:val="0"/>
            <w:vAlign w:val="top"/>
          </w:tcPr>
          <w:p w14:paraId="752691A8">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213E748D">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33DC5489">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776" w:type="dxa"/>
            <w:vMerge w:val="continue"/>
            <w:tcBorders>
              <w:top w:val="nil"/>
              <w:bottom w:val="nil"/>
            </w:tcBorders>
            <w:shd w:val="clear" w:color="auto" w:fill="auto"/>
            <w:noWrap w:val="0"/>
            <w:vAlign w:val="top"/>
          </w:tcPr>
          <w:p w14:paraId="2FE1543B">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tc>
        <w:tc>
          <w:tcPr>
            <w:tcW w:w="918" w:type="dxa"/>
            <w:vMerge w:val="continue"/>
            <w:tcBorders>
              <w:top w:val="nil"/>
            </w:tcBorders>
            <w:shd w:val="clear" w:color="auto" w:fill="auto"/>
            <w:noWrap w:val="0"/>
            <w:vAlign w:val="top"/>
          </w:tcPr>
          <w:p w14:paraId="6D2A04BF">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tc>
        <w:tc>
          <w:tcPr>
            <w:tcW w:w="3747" w:type="dxa"/>
            <w:shd w:val="clear" w:color="auto" w:fill="auto"/>
            <w:noWrap w:val="0"/>
            <w:vAlign w:val="top"/>
          </w:tcPr>
          <w:p w14:paraId="3E966F66">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要统筹调度农业生产社会化服务资源，打造农业标准化生产示范基地，培育农业生产社会化服务龙头企业。</w:t>
            </w:r>
          </w:p>
        </w:tc>
        <w:tc>
          <w:tcPr>
            <w:tcW w:w="1038" w:type="dxa"/>
            <w:shd w:val="clear" w:color="auto" w:fill="auto"/>
            <w:noWrap w:val="0"/>
            <w:vAlign w:val="top"/>
          </w:tcPr>
          <w:p w14:paraId="0C5CB0EF">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31B55EEB">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w:t>
            </w:r>
          </w:p>
        </w:tc>
        <w:tc>
          <w:tcPr>
            <w:tcW w:w="1956" w:type="dxa"/>
            <w:shd w:val="clear" w:color="auto" w:fill="auto"/>
            <w:noWrap w:val="0"/>
            <w:vAlign w:val="top"/>
          </w:tcPr>
          <w:p w14:paraId="6DB580E1">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p>
          <w:p w14:paraId="1B2F5048">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县农业农村委，各乡镇人民政府、街道办事处</w:t>
            </w:r>
          </w:p>
        </w:tc>
      </w:tr>
      <w:tr w14:paraId="42F9D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trPr>
        <w:tc>
          <w:tcPr>
            <w:tcW w:w="780" w:type="dxa"/>
            <w:shd w:val="clear" w:color="auto" w:fill="auto"/>
            <w:noWrap w:val="0"/>
            <w:vAlign w:val="top"/>
          </w:tcPr>
          <w:p w14:paraId="598BB28D">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43DD1DC2">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0CF0E5A5">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41EE6CFE">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p>
        </w:tc>
        <w:tc>
          <w:tcPr>
            <w:tcW w:w="776" w:type="dxa"/>
            <w:vMerge w:val="continue"/>
            <w:tcBorders>
              <w:top w:val="nil"/>
              <w:bottom w:val="nil"/>
            </w:tcBorders>
            <w:shd w:val="clear" w:color="auto" w:fill="auto"/>
            <w:noWrap w:val="0"/>
            <w:vAlign w:val="top"/>
          </w:tcPr>
          <w:p w14:paraId="74E0EC15">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tc>
        <w:tc>
          <w:tcPr>
            <w:tcW w:w="918" w:type="dxa"/>
            <w:vMerge w:val="restart"/>
            <w:tcBorders>
              <w:bottom w:val="nil"/>
            </w:tcBorders>
            <w:shd w:val="clear" w:color="auto" w:fill="auto"/>
            <w:noWrap w:val="0"/>
            <w:vAlign w:val="top"/>
          </w:tcPr>
          <w:p w14:paraId="304F2B8C">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07A56D1D">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7A109F23">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27DBF97A">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5E955F40">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创新农业生产服务方式和手段</w:t>
            </w:r>
          </w:p>
        </w:tc>
        <w:tc>
          <w:tcPr>
            <w:tcW w:w="3747" w:type="dxa"/>
            <w:shd w:val="clear" w:color="auto" w:fill="auto"/>
            <w:noWrap w:val="0"/>
            <w:vAlign w:val="top"/>
          </w:tcPr>
          <w:p w14:paraId="53FD08E0">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因地制宜发展农业单环节、多环节、全程生产托管服务，推广“保姆式、菜单式、订单式”等农业生产服务模式。农业生产社会化服务规模达到78万亩次。</w:t>
            </w:r>
          </w:p>
        </w:tc>
        <w:tc>
          <w:tcPr>
            <w:tcW w:w="1038" w:type="dxa"/>
            <w:shd w:val="clear" w:color="auto" w:fill="auto"/>
            <w:noWrap w:val="0"/>
            <w:vAlign w:val="top"/>
          </w:tcPr>
          <w:p w14:paraId="704A0F6A">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6F4DFA54">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2FD4E216">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县农业农村委</w:t>
            </w:r>
          </w:p>
        </w:tc>
        <w:tc>
          <w:tcPr>
            <w:tcW w:w="1956" w:type="dxa"/>
            <w:shd w:val="clear" w:color="auto" w:fill="auto"/>
            <w:noWrap w:val="0"/>
            <w:vAlign w:val="top"/>
          </w:tcPr>
          <w:p w14:paraId="77C4DA40">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p>
          <w:p w14:paraId="028081E1">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县供销合作社，各乡镇人民政府、街道办事处</w:t>
            </w:r>
          </w:p>
        </w:tc>
      </w:tr>
      <w:tr w14:paraId="76E96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trPr>
        <w:tc>
          <w:tcPr>
            <w:tcW w:w="780" w:type="dxa"/>
            <w:shd w:val="clear" w:color="auto" w:fill="auto"/>
            <w:noWrap w:val="0"/>
            <w:vAlign w:val="top"/>
          </w:tcPr>
          <w:p w14:paraId="12290A6D">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6036E2B8">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2EE89762">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w:t>
            </w:r>
          </w:p>
        </w:tc>
        <w:tc>
          <w:tcPr>
            <w:tcW w:w="776" w:type="dxa"/>
            <w:vMerge w:val="continue"/>
            <w:tcBorders>
              <w:top w:val="nil"/>
              <w:bottom w:val="single" w:color="auto" w:sz="4" w:space="0"/>
            </w:tcBorders>
            <w:shd w:val="clear" w:color="auto" w:fill="auto"/>
            <w:noWrap w:val="0"/>
            <w:vAlign w:val="top"/>
          </w:tcPr>
          <w:p w14:paraId="6F513C5F">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tc>
        <w:tc>
          <w:tcPr>
            <w:tcW w:w="918" w:type="dxa"/>
            <w:vMerge w:val="continue"/>
            <w:tcBorders>
              <w:top w:val="nil"/>
              <w:bottom w:val="single" w:color="auto" w:sz="4" w:space="0"/>
            </w:tcBorders>
            <w:shd w:val="clear" w:color="auto" w:fill="auto"/>
            <w:noWrap w:val="0"/>
            <w:vAlign w:val="top"/>
          </w:tcPr>
          <w:p w14:paraId="22DA6BC8">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tc>
        <w:tc>
          <w:tcPr>
            <w:tcW w:w="3747" w:type="dxa"/>
            <w:tcBorders>
              <w:bottom w:val="single" w:color="auto" w:sz="4" w:space="0"/>
            </w:tcBorders>
            <w:shd w:val="clear" w:color="auto" w:fill="auto"/>
            <w:noWrap w:val="0"/>
            <w:vAlign w:val="top"/>
          </w:tcPr>
          <w:p w14:paraId="72E71BC7">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支持为农服务中心用好财政补助资金，购置农业机械设备，整合农机资源，与村集体共建农机、农事、农技等专业化服务队。</w:t>
            </w:r>
          </w:p>
        </w:tc>
        <w:tc>
          <w:tcPr>
            <w:tcW w:w="1038" w:type="dxa"/>
            <w:tcBorders>
              <w:bottom w:val="single" w:color="auto" w:sz="4" w:space="0"/>
            </w:tcBorders>
            <w:shd w:val="clear" w:color="auto" w:fill="auto"/>
            <w:noWrap w:val="0"/>
            <w:vAlign w:val="top"/>
          </w:tcPr>
          <w:p w14:paraId="421BED96">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2E8D2E27">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7AE84550">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w:t>
            </w:r>
          </w:p>
        </w:tc>
        <w:tc>
          <w:tcPr>
            <w:tcW w:w="1956" w:type="dxa"/>
            <w:tcBorders>
              <w:bottom w:val="single" w:color="auto" w:sz="4" w:space="0"/>
            </w:tcBorders>
            <w:shd w:val="clear" w:color="auto" w:fill="auto"/>
            <w:noWrap w:val="0"/>
            <w:vAlign w:val="top"/>
          </w:tcPr>
          <w:p w14:paraId="6F5007E1">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县农业农村委、县财政局，各乡镇人民政府、街道办事处</w:t>
            </w:r>
          </w:p>
        </w:tc>
      </w:tr>
      <w:tr w14:paraId="55A5E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5" w:hRule="atLeast"/>
        </w:trPr>
        <w:tc>
          <w:tcPr>
            <w:tcW w:w="780" w:type="dxa"/>
            <w:tcBorders>
              <w:right w:val="single" w:color="auto" w:sz="4" w:space="0"/>
            </w:tcBorders>
            <w:shd w:val="clear" w:color="auto" w:fill="auto"/>
            <w:noWrap w:val="0"/>
            <w:vAlign w:val="top"/>
          </w:tcPr>
          <w:p w14:paraId="3C6BBD67">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4708B31A">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4C738BF5">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w:t>
            </w:r>
          </w:p>
        </w:tc>
        <w:tc>
          <w:tcPr>
            <w:tcW w:w="776" w:type="dxa"/>
            <w:vMerge w:val="restart"/>
            <w:tcBorders>
              <w:top w:val="single" w:color="auto" w:sz="4" w:space="0"/>
              <w:left w:val="single" w:color="auto" w:sz="4" w:space="0"/>
              <w:bottom w:val="single" w:color="auto" w:sz="4" w:space="0"/>
            </w:tcBorders>
            <w:shd w:val="clear" w:color="auto" w:fill="auto"/>
            <w:noWrap w:val="0"/>
            <w:vAlign w:val="top"/>
          </w:tcPr>
          <w:p w14:paraId="0BFDAA33">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04104D3B">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1564EC41">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64FF3872">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15829309">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5C8CF574">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09608739">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深度融合供销双向服务</w:t>
            </w:r>
          </w:p>
        </w:tc>
        <w:tc>
          <w:tcPr>
            <w:tcW w:w="918" w:type="dxa"/>
            <w:vMerge w:val="restart"/>
            <w:tcBorders>
              <w:top w:val="single" w:color="auto" w:sz="4" w:space="0"/>
              <w:bottom w:val="single" w:color="auto" w:sz="4" w:space="0"/>
            </w:tcBorders>
            <w:shd w:val="clear" w:color="auto" w:fill="auto"/>
            <w:noWrap w:val="0"/>
            <w:vAlign w:val="top"/>
          </w:tcPr>
          <w:p w14:paraId="38EF1F88">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436C81DF">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6FDBBD92">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0188049C">
            <w:pPr>
              <w:pStyle w:val="2"/>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p>
          <w:p w14:paraId="6921F0A9">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p>
          <w:p w14:paraId="678FFF69">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推动流通设施共建</w:t>
            </w:r>
          </w:p>
        </w:tc>
        <w:tc>
          <w:tcPr>
            <w:tcW w:w="3747" w:type="dxa"/>
            <w:tcBorders>
              <w:top w:val="single" w:color="auto" w:sz="4" w:space="0"/>
              <w:bottom w:val="single" w:color="auto" w:sz="4" w:space="0"/>
            </w:tcBorders>
            <w:shd w:val="clear" w:color="auto" w:fill="auto"/>
            <w:noWrap w:val="0"/>
            <w:vAlign w:val="top"/>
          </w:tcPr>
          <w:p w14:paraId="1E643245">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深入开展县域商业建设行动，加快建立完善农村商业体系；加强县、乡、村三级物流节点建设，分层分类补齐物流设施短板。</w:t>
            </w:r>
          </w:p>
        </w:tc>
        <w:tc>
          <w:tcPr>
            <w:tcW w:w="1038" w:type="dxa"/>
            <w:tcBorders>
              <w:top w:val="single" w:color="auto" w:sz="4" w:space="0"/>
              <w:bottom w:val="single" w:color="auto" w:sz="4" w:space="0"/>
            </w:tcBorders>
            <w:shd w:val="clear" w:color="auto" w:fill="auto"/>
            <w:noWrap w:val="0"/>
            <w:vAlign w:val="top"/>
          </w:tcPr>
          <w:p w14:paraId="33B52E7D">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3803CC30">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7A70F983">
            <w:pPr>
              <w:keepNext w:val="0"/>
              <w:keepLines w:val="0"/>
              <w:pageBreakBefore w:val="0"/>
              <w:widowControl w:val="0"/>
              <w:kinsoku/>
              <w:wordWrap/>
              <w:overflowPunct/>
              <w:topLinePunct w:val="0"/>
              <w:bidi w:val="0"/>
              <w:adjustRightInd/>
              <w:snapToGrid/>
              <w:spacing w:line="38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县政府口岸物流办</w:t>
            </w:r>
          </w:p>
        </w:tc>
        <w:tc>
          <w:tcPr>
            <w:tcW w:w="1956" w:type="dxa"/>
            <w:tcBorders>
              <w:top w:val="single" w:color="auto" w:sz="4" w:space="0"/>
              <w:bottom w:val="single" w:color="auto" w:sz="4" w:space="0"/>
              <w:right w:val="single" w:color="auto" w:sz="4" w:space="0"/>
            </w:tcBorders>
            <w:shd w:val="clear" w:color="auto" w:fill="auto"/>
            <w:noWrap w:val="0"/>
            <w:vAlign w:val="top"/>
          </w:tcPr>
          <w:p w14:paraId="17B11067">
            <w:pPr>
              <w:keepNext w:val="0"/>
              <w:keepLines w:val="0"/>
              <w:pageBreakBefore w:val="0"/>
              <w:widowControl w:val="0"/>
              <w:kinsoku/>
              <w:wordWrap/>
              <w:overflowPunct/>
              <w:topLinePunct w:val="0"/>
              <w:bidi w:val="0"/>
              <w:adjustRightInd/>
              <w:snapToGrid/>
              <w:spacing w:line="38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县商务委、县交通运输委、县邮政管理局、县供销合作社，各乡镇人民政府、街道办事处</w:t>
            </w:r>
          </w:p>
        </w:tc>
      </w:tr>
      <w:tr w14:paraId="37CB4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780" w:type="dxa"/>
            <w:tcBorders>
              <w:right w:val="single" w:color="auto" w:sz="4" w:space="0"/>
            </w:tcBorders>
            <w:shd w:val="clear" w:color="auto" w:fill="auto"/>
            <w:noWrap w:val="0"/>
            <w:vAlign w:val="top"/>
          </w:tcPr>
          <w:p w14:paraId="6C8C95D5">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62B4666B">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5DDB3220">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35662BC2">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w:t>
            </w:r>
          </w:p>
        </w:tc>
        <w:tc>
          <w:tcPr>
            <w:tcW w:w="776" w:type="dxa"/>
            <w:vMerge w:val="continue"/>
            <w:tcBorders>
              <w:top w:val="single" w:color="auto" w:sz="4" w:space="0"/>
              <w:left w:val="single" w:color="auto" w:sz="4" w:space="0"/>
            </w:tcBorders>
            <w:shd w:val="clear" w:color="auto" w:fill="auto"/>
            <w:noWrap w:val="0"/>
            <w:vAlign w:val="top"/>
          </w:tcPr>
          <w:p w14:paraId="7C07E0CB">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p>
        </w:tc>
        <w:tc>
          <w:tcPr>
            <w:tcW w:w="918" w:type="dxa"/>
            <w:vMerge w:val="continue"/>
            <w:tcBorders>
              <w:top w:val="single" w:color="auto" w:sz="4" w:space="0"/>
            </w:tcBorders>
            <w:shd w:val="clear" w:color="auto" w:fill="auto"/>
            <w:noWrap w:val="0"/>
            <w:vAlign w:val="top"/>
          </w:tcPr>
          <w:p w14:paraId="5E7B01F0">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p>
        </w:tc>
        <w:tc>
          <w:tcPr>
            <w:tcW w:w="3747" w:type="dxa"/>
            <w:tcBorders>
              <w:top w:val="single" w:color="auto" w:sz="4" w:space="0"/>
            </w:tcBorders>
            <w:shd w:val="clear" w:color="auto" w:fill="auto"/>
            <w:noWrap w:val="0"/>
            <w:vAlign w:val="top"/>
          </w:tcPr>
          <w:p w14:paraId="07CCF830">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实施供销合作社县域流通网络提升行动，支持县供销合作社培育一个农产品流通企业、经营一个农产品市场、建设一个县域集采集配中心。</w:t>
            </w:r>
          </w:p>
        </w:tc>
        <w:tc>
          <w:tcPr>
            <w:tcW w:w="1038" w:type="dxa"/>
            <w:tcBorders>
              <w:top w:val="single" w:color="auto" w:sz="4" w:space="0"/>
            </w:tcBorders>
            <w:shd w:val="clear" w:color="auto" w:fill="auto"/>
            <w:noWrap w:val="0"/>
            <w:vAlign w:val="top"/>
          </w:tcPr>
          <w:p w14:paraId="344827DB">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3525F94C">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p>
          <w:p w14:paraId="1B048A42">
            <w:pPr>
              <w:keepNext w:val="0"/>
              <w:keepLines w:val="0"/>
              <w:pageBreakBefore w:val="0"/>
              <w:widowControl w:val="0"/>
              <w:kinsoku/>
              <w:wordWrap/>
              <w:overflowPunct/>
              <w:topLinePunct w:val="0"/>
              <w:bidi w:val="0"/>
              <w:adjustRightInd/>
              <w:snapToGrid/>
              <w:spacing w:line="38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w:t>
            </w:r>
          </w:p>
        </w:tc>
        <w:tc>
          <w:tcPr>
            <w:tcW w:w="1956" w:type="dxa"/>
            <w:tcBorders>
              <w:top w:val="single" w:color="auto" w:sz="4" w:space="0"/>
            </w:tcBorders>
            <w:shd w:val="clear" w:color="auto" w:fill="auto"/>
            <w:noWrap w:val="0"/>
            <w:vAlign w:val="top"/>
          </w:tcPr>
          <w:p w14:paraId="5695D03D">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p>
          <w:p w14:paraId="144BB28A">
            <w:pPr>
              <w:keepNext w:val="0"/>
              <w:keepLines w:val="0"/>
              <w:pageBreakBefore w:val="0"/>
              <w:widowControl w:val="0"/>
              <w:kinsoku/>
              <w:wordWrap/>
              <w:overflowPunct/>
              <w:topLinePunct w:val="0"/>
              <w:bidi w:val="0"/>
              <w:adjustRightInd/>
              <w:snapToGrid/>
              <w:spacing w:line="38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县发展改革委、县商务委，各乡镇人民政府、街道办事处</w:t>
            </w:r>
          </w:p>
        </w:tc>
      </w:tr>
    </w:tbl>
    <w:tbl>
      <w:tblPr>
        <w:tblStyle w:val="11"/>
        <w:tblpPr w:leftFromText="180" w:rightFromText="180" w:vertAnchor="text" w:horzAnchor="page" w:tblpX="1452" w:tblpY="312"/>
        <w:tblOverlap w:val="never"/>
        <w:tblW w:w="899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706"/>
        <w:gridCol w:w="855"/>
        <w:gridCol w:w="4140"/>
        <w:gridCol w:w="870"/>
        <w:gridCol w:w="1852"/>
      </w:tblGrid>
      <w:tr w14:paraId="78115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574" w:type="dxa"/>
            <w:shd w:val="clear" w:color="auto" w:fill="auto"/>
            <w:noWrap w:val="0"/>
            <w:vAlign w:val="center"/>
          </w:tcPr>
          <w:p w14:paraId="75345FA1">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序号</w:t>
            </w:r>
          </w:p>
        </w:tc>
        <w:tc>
          <w:tcPr>
            <w:tcW w:w="706" w:type="dxa"/>
            <w:tcBorders>
              <w:bottom w:val="nil"/>
            </w:tcBorders>
            <w:shd w:val="clear" w:color="auto" w:fill="auto"/>
            <w:noWrap w:val="0"/>
            <w:vAlign w:val="center"/>
          </w:tcPr>
          <w:p w14:paraId="6D4AB834">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名称</w:t>
            </w:r>
          </w:p>
        </w:tc>
        <w:tc>
          <w:tcPr>
            <w:tcW w:w="855" w:type="dxa"/>
            <w:tcBorders>
              <w:bottom w:val="nil"/>
            </w:tcBorders>
            <w:shd w:val="clear" w:color="auto" w:fill="auto"/>
            <w:noWrap w:val="0"/>
            <w:vAlign w:val="center"/>
          </w:tcPr>
          <w:p w14:paraId="3BB3A56A">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事项</w:t>
            </w:r>
          </w:p>
        </w:tc>
        <w:tc>
          <w:tcPr>
            <w:tcW w:w="4140" w:type="dxa"/>
            <w:shd w:val="clear" w:color="auto" w:fill="auto"/>
            <w:noWrap w:val="0"/>
            <w:vAlign w:val="center"/>
          </w:tcPr>
          <w:p w14:paraId="04F62AED">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工作任务</w:t>
            </w:r>
          </w:p>
        </w:tc>
        <w:tc>
          <w:tcPr>
            <w:tcW w:w="870" w:type="dxa"/>
            <w:shd w:val="clear" w:color="auto" w:fill="auto"/>
            <w:noWrap w:val="0"/>
            <w:vAlign w:val="center"/>
          </w:tcPr>
          <w:p w14:paraId="36E9A5F8">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责任</w:t>
            </w:r>
          </w:p>
          <w:p w14:paraId="69905280">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单位</w:t>
            </w:r>
          </w:p>
        </w:tc>
        <w:tc>
          <w:tcPr>
            <w:tcW w:w="1852" w:type="dxa"/>
            <w:shd w:val="clear" w:color="auto" w:fill="auto"/>
            <w:noWrap w:val="0"/>
            <w:vAlign w:val="center"/>
          </w:tcPr>
          <w:p w14:paraId="41029CBD">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配合单位</w:t>
            </w:r>
          </w:p>
        </w:tc>
      </w:tr>
      <w:tr w14:paraId="0F236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3" w:hRule="atLeast"/>
        </w:trPr>
        <w:tc>
          <w:tcPr>
            <w:tcW w:w="574" w:type="dxa"/>
            <w:shd w:val="clear" w:color="auto" w:fill="auto"/>
            <w:noWrap w:val="0"/>
            <w:vAlign w:val="top"/>
          </w:tcPr>
          <w:p w14:paraId="3F3F2231">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17D57ED6">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299888FB">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w:t>
            </w:r>
          </w:p>
        </w:tc>
        <w:tc>
          <w:tcPr>
            <w:tcW w:w="706" w:type="dxa"/>
            <w:vMerge w:val="restart"/>
            <w:tcBorders>
              <w:bottom w:val="nil"/>
            </w:tcBorders>
            <w:shd w:val="clear" w:color="auto" w:fill="auto"/>
            <w:noWrap w:val="0"/>
            <w:vAlign w:val="top"/>
          </w:tcPr>
          <w:p w14:paraId="425E7735">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855" w:type="dxa"/>
            <w:vMerge w:val="restart"/>
            <w:tcBorders>
              <w:bottom w:val="nil"/>
            </w:tcBorders>
            <w:shd w:val="clear" w:color="auto" w:fill="auto"/>
            <w:noWrap w:val="0"/>
            <w:vAlign w:val="top"/>
          </w:tcPr>
          <w:p w14:paraId="1DB794F9">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3D3AC54D">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7DC801F">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A71A5FF">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p>
          <w:p w14:paraId="2C4E5183">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45A54331">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推动流通渠道共用</w:t>
            </w:r>
          </w:p>
        </w:tc>
        <w:tc>
          <w:tcPr>
            <w:tcW w:w="4140" w:type="dxa"/>
            <w:shd w:val="clear" w:color="auto" w:fill="auto"/>
            <w:noWrap w:val="0"/>
            <w:vAlign w:val="top"/>
          </w:tcPr>
          <w:p w14:paraId="7ACE22F7">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p>
          <w:p w14:paraId="7EE6F657">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拓展乡镇供销社、农村综合服务社服务范围，打造日用品下乡、农产品出村进城“一双多用、双向流通”的农村流通综合服务网点120个。</w:t>
            </w:r>
          </w:p>
        </w:tc>
        <w:tc>
          <w:tcPr>
            <w:tcW w:w="870" w:type="dxa"/>
            <w:shd w:val="clear" w:color="auto" w:fill="auto"/>
            <w:noWrap w:val="0"/>
            <w:vAlign w:val="top"/>
          </w:tcPr>
          <w:p w14:paraId="7F5AD61B">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A572CD1">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p>
          <w:p w14:paraId="18775DB6">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w:t>
            </w:r>
          </w:p>
        </w:tc>
        <w:tc>
          <w:tcPr>
            <w:tcW w:w="1852" w:type="dxa"/>
            <w:shd w:val="clear" w:color="auto" w:fill="auto"/>
            <w:noWrap w:val="0"/>
            <w:vAlign w:val="top"/>
          </w:tcPr>
          <w:p w14:paraId="60E5A3B0">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县商务委、县交通运输委、县农业农村委、县邮政管理局，各乡镇人民政府、街道办事处</w:t>
            </w:r>
          </w:p>
        </w:tc>
      </w:tr>
      <w:tr w14:paraId="327B3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4" w:hRule="atLeast"/>
        </w:trPr>
        <w:tc>
          <w:tcPr>
            <w:tcW w:w="574" w:type="dxa"/>
            <w:shd w:val="clear" w:color="auto" w:fill="auto"/>
            <w:noWrap w:val="0"/>
            <w:vAlign w:val="top"/>
          </w:tcPr>
          <w:p w14:paraId="21FD2A0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6718274">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774B268E">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w:t>
            </w:r>
          </w:p>
        </w:tc>
        <w:tc>
          <w:tcPr>
            <w:tcW w:w="706" w:type="dxa"/>
            <w:vMerge w:val="continue"/>
            <w:tcBorders>
              <w:top w:val="nil"/>
              <w:bottom w:val="nil"/>
            </w:tcBorders>
            <w:shd w:val="clear" w:color="auto" w:fill="auto"/>
            <w:noWrap w:val="0"/>
            <w:vAlign w:val="top"/>
          </w:tcPr>
          <w:p w14:paraId="6AEEA8A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855" w:type="dxa"/>
            <w:vMerge w:val="continue"/>
            <w:tcBorders>
              <w:top w:val="nil"/>
            </w:tcBorders>
            <w:shd w:val="clear" w:color="auto" w:fill="auto"/>
            <w:noWrap w:val="0"/>
            <w:vAlign w:val="top"/>
          </w:tcPr>
          <w:p w14:paraId="42D03E32">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4140" w:type="dxa"/>
            <w:shd w:val="clear" w:color="auto" w:fill="auto"/>
            <w:noWrap w:val="0"/>
            <w:vAlign w:val="top"/>
          </w:tcPr>
          <w:p w14:paraId="797B111E">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支持供销、邮政、快递、交通以及大型物流企业等共同拓展县级客运站客货邮功能，推进统一仓储、统一分拣、统一配送，提升分拣、运输、投递、派送等各环节服务效率。</w:t>
            </w:r>
          </w:p>
        </w:tc>
        <w:tc>
          <w:tcPr>
            <w:tcW w:w="870" w:type="dxa"/>
            <w:shd w:val="clear" w:color="auto" w:fill="auto"/>
            <w:noWrap w:val="0"/>
            <w:vAlign w:val="top"/>
          </w:tcPr>
          <w:p w14:paraId="7901DB6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75E131C1">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p>
          <w:p w14:paraId="7CA097A7">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县交</w:t>
            </w:r>
          </w:p>
          <w:p w14:paraId="1C599C82">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通运输委</w:t>
            </w:r>
          </w:p>
        </w:tc>
        <w:tc>
          <w:tcPr>
            <w:tcW w:w="1852" w:type="dxa"/>
            <w:shd w:val="clear" w:color="auto" w:fill="auto"/>
            <w:noWrap w:val="0"/>
            <w:vAlign w:val="top"/>
          </w:tcPr>
          <w:p w14:paraId="55CF594A">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县商务委、县供销合作社、县邮政管理局，各乡镇人民政府、街道办事处</w:t>
            </w:r>
          </w:p>
        </w:tc>
      </w:tr>
      <w:tr w14:paraId="6A804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5" w:hRule="atLeast"/>
        </w:trPr>
        <w:tc>
          <w:tcPr>
            <w:tcW w:w="574" w:type="dxa"/>
            <w:shd w:val="clear" w:color="auto" w:fill="auto"/>
            <w:noWrap w:val="0"/>
            <w:vAlign w:val="top"/>
          </w:tcPr>
          <w:p w14:paraId="33C7BE61">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4147E1C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68F20B55">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w:t>
            </w:r>
          </w:p>
        </w:tc>
        <w:tc>
          <w:tcPr>
            <w:tcW w:w="706" w:type="dxa"/>
            <w:vMerge w:val="continue"/>
            <w:tcBorders>
              <w:top w:val="nil"/>
              <w:bottom w:val="nil"/>
            </w:tcBorders>
            <w:shd w:val="clear" w:color="auto" w:fill="auto"/>
            <w:noWrap w:val="0"/>
            <w:vAlign w:val="top"/>
          </w:tcPr>
          <w:p w14:paraId="0AC704AF">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855" w:type="dxa"/>
            <w:vMerge w:val="restart"/>
            <w:tcBorders>
              <w:bottom w:val="nil"/>
            </w:tcBorders>
            <w:shd w:val="clear" w:color="auto" w:fill="auto"/>
            <w:noWrap w:val="0"/>
            <w:vAlign w:val="top"/>
          </w:tcPr>
          <w:p w14:paraId="3A51EE76">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443F574B">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31276E68">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76A777E7">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推动农产品品牌共育</w:t>
            </w:r>
          </w:p>
        </w:tc>
        <w:tc>
          <w:tcPr>
            <w:tcW w:w="4140" w:type="dxa"/>
            <w:shd w:val="clear" w:color="auto" w:fill="auto"/>
            <w:noWrap w:val="0"/>
            <w:vAlign w:val="top"/>
          </w:tcPr>
          <w:p w14:paraId="1571D449">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引导农合联会员全面参与农产品公用品牌建设，共同培育“奉上好品”“奉节脐橙”等县域公用品牌。</w:t>
            </w:r>
          </w:p>
        </w:tc>
        <w:tc>
          <w:tcPr>
            <w:tcW w:w="870" w:type="dxa"/>
            <w:shd w:val="clear" w:color="auto" w:fill="auto"/>
            <w:noWrap w:val="0"/>
            <w:vAlign w:val="top"/>
          </w:tcPr>
          <w:p w14:paraId="5C065635">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p>
          <w:p w14:paraId="3503F093">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县农业农村委</w:t>
            </w:r>
          </w:p>
        </w:tc>
        <w:tc>
          <w:tcPr>
            <w:tcW w:w="1852" w:type="dxa"/>
            <w:shd w:val="clear" w:color="auto" w:fill="auto"/>
            <w:noWrap w:val="0"/>
            <w:vAlign w:val="top"/>
          </w:tcPr>
          <w:p w14:paraId="2867715A">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县供销合作社、县商务委，各乡镇人民政府、街道办事处</w:t>
            </w:r>
          </w:p>
        </w:tc>
      </w:tr>
      <w:tr w14:paraId="5BFC0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574" w:type="dxa"/>
            <w:shd w:val="clear" w:color="auto" w:fill="auto"/>
            <w:noWrap w:val="0"/>
            <w:vAlign w:val="top"/>
          </w:tcPr>
          <w:p w14:paraId="76B9150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2B2B42DC">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76E5D6A9">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w:t>
            </w:r>
          </w:p>
        </w:tc>
        <w:tc>
          <w:tcPr>
            <w:tcW w:w="706" w:type="dxa"/>
            <w:vMerge w:val="continue"/>
            <w:tcBorders>
              <w:top w:val="nil"/>
              <w:bottom w:val="nil"/>
            </w:tcBorders>
            <w:shd w:val="clear" w:color="auto" w:fill="auto"/>
            <w:noWrap w:val="0"/>
            <w:vAlign w:val="top"/>
          </w:tcPr>
          <w:p w14:paraId="4926AC15">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855" w:type="dxa"/>
            <w:vMerge w:val="continue"/>
            <w:tcBorders>
              <w:top w:val="nil"/>
            </w:tcBorders>
            <w:shd w:val="clear" w:color="auto" w:fill="auto"/>
            <w:noWrap w:val="0"/>
            <w:vAlign w:val="top"/>
          </w:tcPr>
          <w:p w14:paraId="1B94BD65">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4140" w:type="dxa"/>
            <w:shd w:val="clear" w:color="auto" w:fill="auto"/>
            <w:noWrap w:val="0"/>
            <w:vAlign w:val="top"/>
          </w:tcPr>
          <w:p w14:paraId="1D316B33">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依法依规开展具有“重庆农合联”标识的线上线下农产品展示展销活动和社会性农业节庆活动。</w:t>
            </w:r>
          </w:p>
        </w:tc>
        <w:tc>
          <w:tcPr>
            <w:tcW w:w="870" w:type="dxa"/>
            <w:shd w:val="clear" w:color="auto" w:fill="auto"/>
            <w:noWrap w:val="0"/>
            <w:vAlign w:val="top"/>
          </w:tcPr>
          <w:p w14:paraId="68538BD3">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7017641">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w:t>
            </w:r>
          </w:p>
        </w:tc>
        <w:tc>
          <w:tcPr>
            <w:tcW w:w="1852" w:type="dxa"/>
            <w:shd w:val="clear" w:color="auto" w:fill="auto"/>
            <w:noWrap w:val="0"/>
            <w:vAlign w:val="top"/>
          </w:tcPr>
          <w:p w14:paraId="27BE5796">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县农业农村委，各乡镇人民政府、街道办事处</w:t>
            </w:r>
          </w:p>
        </w:tc>
      </w:tr>
      <w:tr w14:paraId="32039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1" w:hRule="atLeast"/>
        </w:trPr>
        <w:tc>
          <w:tcPr>
            <w:tcW w:w="574" w:type="dxa"/>
            <w:shd w:val="clear" w:color="auto" w:fill="auto"/>
            <w:noWrap w:val="0"/>
            <w:vAlign w:val="top"/>
          </w:tcPr>
          <w:p w14:paraId="4147196C">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ED76082">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111BDFDF">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4284F34">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w:t>
            </w:r>
          </w:p>
        </w:tc>
        <w:tc>
          <w:tcPr>
            <w:tcW w:w="706" w:type="dxa"/>
            <w:vMerge w:val="continue"/>
            <w:tcBorders>
              <w:top w:val="nil"/>
              <w:bottom w:val="nil"/>
            </w:tcBorders>
            <w:shd w:val="clear" w:color="auto" w:fill="auto"/>
            <w:noWrap w:val="0"/>
            <w:vAlign w:val="top"/>
          </w:tcPr>
          <w:p w14:paraId="211B903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855" w:type="dxa"/>
            <w:tcBorders>
              <w:bottom w:val="nil"/>
            </w:tcBorders>
            <w:shd w:val="clear" w:color="auto" w:fill="auto"/>
            <w:noWrap w:val="0"/>
            <w:vAlign w:val="top"/>
          </w:tcPr>
          <w:p w14:paraId="2C966B14">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p>
          <w:p w14:paraId="342AF0CE">
            <w:pPr>
              <w:pStyle w:val="2"/>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p>
          <w:p w14:paraId="39B555E6">
            <w:pPr>
              <w:pStyle w:val="2"/>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p>
          <w:p w14:paraId="4ABD32E6">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强化重要物资保供</w:t>
            </w:r>
          </w:p>
        </w:tc>
        <w:tc>
          <w:tcPr>
            <w:tcW w:w="4140" w:type="dxa"/>
            <w:shd w:val="clear" w:color="auto" w:fill="auto"/>
            <w:noWrap w:val="0"/>
            <w:vAlign w:val="top"/>
          </w:tcPr>
          <w:p w14:paraId="392752B6">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p>
          <w:p w14:paraId="314CB220">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支持农合联会员参与种子、化肥、农药、农膜等农业生产物资储备和米、面、粮、油、肉等生活必需品保供，建立与市县粮油和物资诸备部门的联动机制。</w:t>
            </w:r>
          </w:p>
        </w:tc>
        <w:tc>
          <w:tcPr>
            <w:tcW w:w="870" w:type="dxa"/>
            <w:shd w:val="clear" w:color="auto" w:fill="auto"/>
            <w:noWrap w:val="0"/>
            <w:vAlign w:val="top"/>
          </w:tcPr>
          <w:p w14:paraId="1B683C3B">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4427C5C3">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p>
          <w:p w14:paraId="171F14F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w:t>
            </w:r>
          </w:p>
        </w:tc>
        <w:tc>
          <w:tcPr>
            <w:tcW w:w="1852" w:type="dxa"/>
            <w:shd w:val="clear" w:color="auto" w:fill="auto"/>
            <w:noWrap w:val="0"/>
            <w:vAlign w:val="top"/>
          </w:tcPr>
          <w:p w14:paraId="6FB3B3CE">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p>
          <w:p w14:paraId="01E83F0B">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县商务委、县农业农村委、县粮食和储备单位</w:t>
            </w:r>
          </w:p>
        </w:tc>
      </w:tr>
      <w:tr w14:paraId="22BB0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574" w:type="dxa"/>
            <w:shd w:val="clear" w:color="auto" w:fill="auto"/>
            <w:noWrap w:val="0"/>
            <w:vAlign w:val="top"/>
          </w:tcPr>
          <w:p w14:paraId="649C8A25">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054B73F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294B5B23">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w:t>
            </w:r>
          </w:p>
        </w:tc>
        <w:tc>
          <w:tcPr>
            <w:tcW w:w="706" w:type="dxa"/>
            <w:tcBorders>
              <w:top w:val="nil"/>
            </w:tcBorders>
            <w:shd w:val="clear" w:color="auto" w:fill="auto"/>
            <w:noWrap w:val="0"/>
            <w:vAlign w:val="top"/>
          </w:tcPr>
          <w:p w14:paraId="1751423A">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855" w:type="dxa"/>
            <w:tcBorders>
              <w:top w:val="nil"/>
            </w:tcBorders>
            <w:shd w:val="clear" w:color="auto" w:fill="auto"/>
            <w:noWrap w:val="0"/>
            <w:vAlign w:val="top"/>
          </w:tcPr>
          <w:p w14:paraId="37007447">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p>
        </w:tc>
        <w:tc>
          <w:tcPr>
            <w:tcW w:w="4140" w:type="dxa"/>
            <w:shd w:val="clear" w:color="auto" w:fill="auto"/>
            <w:noWrap w:val="0"/>
            <w:vAlign w:val="top"/>
          </w:tcPr>
          <w:p w14:paraId="51EC876B">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支持供销合作社农资经营网络体系建设，完善重要节点和粮油主产区农资仓储设施，开展农资供应监测，稳定市场价格。</w:t>
            </w:r>
          </w:p>
        </w:tc>
        <w:tc>
          <w:tcPr>
            <w:tcW w:w="870" w:type="dxa"/>
            <w:shd w:val="clear" w:color="auto" w:fill="auto"/>
            <w:noWrap w:val="0"/>
            <w:vAlign w:val="top"/>
          </w:tcPr>
          <w:p w14:paraId="528849FB">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500C500">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w:t>
            </w:r>
          </w:p>
        </w:tc>
        <w:tc>
          <w:tcPr>
            <w:tcW w:w="1852" w:type="dxa"/>
            <w:shd w:val="clear" w:color="auto" w:fill="auto"/>
            <w:noWrap w:val="0"/>
            <w:vAlign w:val="top"/>
          </w:tcPr>
          <w:p w14:paraId="43507CD7">
            <w:pPr>
              <w:keepNext w:val="0"/>
              <w:keepLines w:val="0"/>
              <w:pageBreakBefore w:val="0"/>
              <w:widowControl w:val="0"/>
              <w:kinsoku/>
              <w:wordWrap/>
              <w:overflowPunct/>
              <w:topLinePunct w:val="0"/>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县发展改革委、县农业农村委，各乡镇人民政府、街道办事处</w:t>
            </w:r>
          </w:p>
        </w:tc>
      </w:tr>
    </w:tbl>
    <w:tbl>
      <w:tblPr>
        <w:tblStyle w:val="11"/>
        <w:tblpPr w:leftFromText="180" w:rightFromText="180" w:vertAnchor="text" w:horzAnchor="page" w:tblpX="1467" w:tblpY="140"/>
        <w:tblOverlap w:val="never"/>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0"/>
        <w:gridCol w:w="786"/>
        <w:gridCol w:w="1009"/>
        <w:gridCol w:w="3856"/>
        <w:gridCol w:w="1019"/>
        <w:gridCol w:w="1600"/>
      </w:tblGrid>
      <w:tr w14:paraId="1FBBF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660" w:type="dxa"/>
            <w:shd w:val="clear" w:color="auto" w:fill="auto"/>
            <w:noWrap w:val="0"/>
            <w:vAlign w:val="center"/>
          </w:tcPr>
          <w:p w14:paraId="58417740">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sz w:val="28"/>
                <w:szCs w:val="28"/>
              </w:rPr>
            </w:pPr>
            <w:r>
              <w:rPr>
                <w:rFonts w:ascii="方正黑体_GBK" w:hAnsi="方正黑体_GBK" w:eastAsia="方正黑体_GBK" w:cs="方正黑体_GBK"/>
                <w:sz w:val="28"/>
                <w:szCs w:val="28"/>
              </w:rPr>
              <w:t>序号</w:t>
            </w:r>
          </w:p>
        </w:tc>
        <w:tc>
          <w:tcPr>
            <w:tcW w:w="786" w:type="dxa"/>
            <w:shd w:val="clear" w:color="auto" w:fill="auto"/>
            <w:noWrap w:val="0"/>
            <w:vAlign w:val="center"/>
          </w:tcPr>
          <w:p w14:paraId="5E780EEE">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sz w:val="28"/>
                <w:szCs w:val="28"/>
              </w:rPr>
            </w:pPr>
            <w:r>
              <w:rPr>
                <w:rFonts w:ascii="方正黑体_GBK" w:hAnsi="方正黑体_GBK" w:eastAsia="方正黑体_GBK" w:cs="方正黑体_GBK"/>
                <w:sz w:val="28"/>
                <w:szCs w:val="28"/>
              </w:rPr>
              <w:t>名称</w:t>
            </w:r>
          </w:p>
        </w:tc>
        <w:tc>
          <w:tcPr>
            <w:tcW w:w="1009" w:type="dxa"/>
            <w:shd w:val="clear" w:color="auto" w:fill="auto"/>
            <w:noWrap w:val="0"/>
            <w:vAlign w:val="center"/>
          </w:tcPr>
          <w:p w14:paraId="67750FE9">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sz w:val="28"/>
                <w:szCs w:val="28"/>
              </w:rPr>
            </w:pPr>
            <w:r>
              <w:rPr>
                <w:rFonts w:ascii="方正黑体_GBK" w:hAnsi="方正黑体_GBK" w:eastAsia="方正黑体_GBK" w:cs="方正黑体_GBK"/>
                <w:sz w:val="28"/>
                <w:szCs w:val="28"/>
              </w:rPr>
              <w:t>事项</w:t>
            </w:r>
          </w:p>
        </w:tc>
        <w:tc>
          <w:tcPr>
            <w:tcW w:w="3856" w:type="dxa"/>
            <w:shd w:val="clear" w:color="auto" w:fill="auto"/>
            <w:noWrap w:val="0"/>
            <w:vAlign w:val="center"/>
          </w:tcPr>
          <w:p w14:paraId="0FFA65EC">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sz w:val="28"/>
                <w:szCs w:val="28"/>
              </w:rPr>
            </w:pPr>
            <w:r>
              <w:rPr>
                <w:rFonts w:ascii="方正黑体_GBK" w:hAnsi="方正黑体_GBK" w:eastAsia="方正黑体_GBK" w:cs="方正黑体_GBK"/>
                <w:sz w:val="28"/>
                <w:szCs w:val="28"/>
              </w:rPr>
              <w:t>工作任务</w:t>
            </w:r>
          </w:p>
        </w:tc>
        <w:tc>
          <w:tcPr>
            <w:tcW w:w="1019" w:type="dxa"/>
            <w:shd w:val="clear" w:color="auto" w:fill="auto"/>
            <w:noWrap w:val="0"/>
            <w:vAlign w:val="center"/>
          </w:tcPr>
          <w:p w14:paraId="201A347D">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责任</w:t>
            </w:r>
          </w:p>
          <w:p w14:paraId="5AC55994">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sz w:val="28"/>
                <w:szCs w:val="28"/>
              </w:rPr>
            </w:pPr>
            <w:r>
              <w:rPr>
                <w:rFonts w:ascii="方正黑体_GBK" w:hAnsi="方正黑体_GBK" w:eastAsia="方正黑体_GBK" w:cs="方正黑体_GBK"/>
                <w:sz w:val="28"/>
                <w:szCs w:val="28"/>
              </w:rPr>
              <w:t>单位</w:t>
            </w:r>
          </w:p>
        </w:tc>
        <w:tc>
          <w:tcPr>
            <w:tcW w:w="1600" w:type="dxa"/>
            <w:shd w:val="clear" w:color="auto" w:fill="auto"/>
            <w:noWrap w:val="0"/>
            <w:vAlign w:val="center"/>
          </w:tcPr>
          <w:p w14:paraId="2EA3D5E5">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cs="Times New Roman"/>
                <w:sz w:val="28"/>
                <w:szCs w:val="28"/>
              </w:rPr>
            </w:pPr>
            <w:r>
              <w:rPr>
                <w:rFonts w:ascii="方正黑体_GBK" w:hAnsi="方正黑体_GBK" w:eastAsia="方正黑体_GBK" w:cs="方正黑体_GBK"/>
                <w:sz w:val="28"/>
                <w:szCs w:val="28"/>
              </w:rPr>
              <w:t>配合单位</w:t>
            </w:r>
          </w:p>
        </w:tc>
      </w:tr>
      <w:tr w14:paraId="7BCEE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0" w:hRule="atLeast"/>
        </w:trPr>
        <w:tc>
          <w:tcPr>
            <w:tcW w:w="660" w:type="dxa"/>
            <w:shd w:val="clear" w:color="auto" w:fill="auto"/>
            <w:noWrap w:val="0"/>
            <w:vAlign w:val="top"/>
          </w:tcPr>
          <w:p w14:paraId="5ECEC088">
            <w:pPr>
              <w:spacing w:line="400" w:lineRule="exact"/>
              <w:jc w:val="center"/>
              <w:rPr>
                <w:rFonts w:eastAsia="方正仿宋_GBK"/>
                <w:sz w:val="28"/>
                <w:szCs w:val="28"/>
              </w:rPr>
            </w:pPr>
          </w:p>
          <w:p w14:paraId="4B7B379D">
            <w:pPr>
              <w:spacing w:line="400" w:lineRule="exact"/>
              <w:jc w:val="center"/>
              <w:rPr>
                <w:rFonts w:eastAsia="方正仿宋_GBK"/>
                <w:sz w:val="28"/>
                <w:szCs w:val="28"/>
              </w:rPr>
            </w:pPr>
          </w:p>
          <w:p w14:paraId="7914619B">
            <w:pPr>
              <w:spacing w:line="400" w:lineRule="exact"/>
              <w:jc w:val="center"/>
              <w:rPr>
                <w:rFonts w:eastAsia="方正仿宋_GBK"/>
                <w:sz w:val="28"/>
                <w:szCs w:val="28"/>
              </w:rPr>
            </w:pPr>
          </w:p>
          <w:p w14:paraId="65D797B3">
            <w:pPr>
              <w:spacing w:line="400" w:lineRule="exact"/>
              <w:jc w:val="center"/>
              <w:rPr>
                <w:rFonts w:eastAsia="方正仿宋_GBK"/>
                <w:sz w:val="28"/>
                <w:szCs w:val="28"/>
              </w:rPr>
            </w:pPr>
            <w:r>
              <w:rPr>
                <w:rFonts w:eastAsia="方正仿宋_GBK"/>
                <w:sz w:val="28"/>
                <w:szCs w:val="28"/>
              </w:rPr>
              <w:t>1</w:t>
            </w:r>
            <w:r>
              <w:rPr>
                <w:rFonts w:hint="eastAsia" w:eastAsia="方正仿宋_GBK"/>
                <w:sz w:val="28"/>
                <w:szCs w:val="28"/>
              </w:rPr>
              <w:t>7</w:t>
            </w:r>
          </w:p>
        </w:tc>
        <w:tc>
          <w:tcPr>
            <w:tcW w:w="786" w:type="dxa"/>
            <w:shd w:val="clear" w:color="auto" w:fill="auto"/>
            <w:noWrap w:val="0"/>
            <w:vAlign w:val="top"/>
          </w:tcPr>
          <w:p w14:paraId="0E10CA1B">
            <w:pPr>
              <w:spacing w:line="400" w:lineRule="exact"/>
              <w:jc w:val="center"/>
              <w:rPr>
                <w:rFonts w:hint="eastAsia" w:ascii="方正仿宋_GBK" w:hAnsi="方正仿宋_GBK" w:eastAsia="方正仿宋_GBK" w:cs="方正仿宋_GBK"/>
                <w:sz w:val="24"/>
                <w:szCs w:val="24"/>
              </w:rPr>
            </w:pPr>
          </w:p>
        </w:tc>
        <w:tc>
          <w:tcPr>
            <w:tcW w:w="1009" w:type="dxa"/>
            <w:shd w:val="clear" w:color="auto" w:fill="auto"/>
            <w:noWrap w:val="0"/>
            <w:vAlign w:val="top"/>
          </w:tcPr>
          <w:p w14:paraId="040FBB57">
            <w:pPr>
              <w:spacing w:line="400" w:lineRule="exact"/>
              <w:jc w:val="center"/>
              <w:rPr>
                <w:rFonts w:hint="eastAsia" w:ascii="方正仿宋_GBK" w:hAnsi="方正仿宋_GBK" w:eastAsia="方正仿宋_GBK" w:cs="方正仿宋_GBK"/>
                <w:sz w:val="24"/>
                <w:szCs w:val="24"/>
              </w:rPr>
            </w:pPr>
          </w:p>
        </w:tc>
        <w:tc>
          <w:tcPr>
            <w:tcW w:w="3856" w:type="dxa"/>
            <w:shd w:val="clear" w:color="auto" w:fill="auto"/>
            <w:noWrap w:val="0"/>
            <w:vAlign w:val="top"/>
          </w:tcPr>
          <w:p w14:paraId="418E7F4D">
            <w:pPr>
              <w:spacing w:line="400" w:lineRule="exact"/>
              <w:rPr>
                <w:rFonts w:hint="eastAsia" w:ascii="方正仿宋_GBK" w:hAnsi="方正仿宋_GBK" w:eastAsia="方正仿宋_GBK" w:cs="方正仿宋_GBK"/>
                <w:sz w:val="24"/>
                <w:szCs w:val="24"/>
              </w:rPr>
            </w:pPr>
          </w:p>
          <w:p w14:paraId="2B1B0BCA">
            <w:pPr>
              <w:spacing w:line="400" w:lineRule="exact"/>
              <w:rPr>
                <w:rFonts w:hint="eastAsia" w:ascii="方正仿宋_GBK" w:hAnsi="方正仿宋_GBK" w:eastAsia="方正仿宋_GBK" w:cs="方正仿宋_GBK"/>
                <w:sz w:val="24"/>
                <w:szCs w:val="24"/>
              </w:rPr>
            </w:pPr>
          </w:p>
          <w:p w14:paraId="2F0B8CC5">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健全重要生产生活物资储备贴息政策和保供稳价应对机制。</w:t>
            </w:r>
          </w:p>
        </w:tc>
        <w:tc>
          <w:tcPr>
            <w:tcW w:w="1019" w:type="dxa"/>
            <w:shd w:val="clear" w:color="auto" w:fill="auto"/>
            <w:noWrap w:val="0"/>
            <w:vAlign w:val="top"/>
          </w:tcPr>
          <w:p w14:paraId="503ACF6A">
            <w:pPr>
              <w:spacing w:line="400" w:lineRule="exact"/>
              <w:jc w:val="center"/>
              <w:rPr>
                <w:rFonts w:hint="eastAsia" w:ascii="方正仿宋_GBK" w:hAnsi="方正仿宋_GBK" w:eastAsia="方正仿宋_GBK" w:cs="方正仿宋_GBK"/>
                <w:sz w:val="24"/>
                <w:szCs w:val="24"/>
              </w:rPr>
            </w:pPr>
          </w:p>
          <w:p w14:paraId="113331BB">
            <w:pPr>
              <w:spacing w:line="400" w:lineRule="exact"/>
              <w:jc w:val="center"/>
              <w:rPr>
                <w:rFonts w:hint="eastAsia" w:ascii="方正仿宋_GBK" w:hAnsi="方正仿宋_GBK" w:eastAsia="方正仿宋_GBK" w:cs="方正仿宋_GBK"/>
                <w:sz w:val="24"/>
                <w:szCs w:val="24"/>
              </w:rPr>
            </w:pPr>
          </w:p>
          <w:p w14:paraId="336618EE">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县发展改革委</w:t>
            </w:r>
          </w:p>
        </w:tc>
        <w:tc>
          <w:tcPr>
            <w:tcW w:w="1600" w:type="dxa"/>
            <w:shd w:val="clear" w:color="auto" w:fill="auto"/>
            <w:noWrap w:val="0"/>
            <w:vAlign w:val="top"/>
          </w:tcPr>
          <w:p w14:paraId="6174D9F3">
            <w:pPr>
              <w:spacing w:line="400" w:lineRule="exact"/>
              <w:rPr>
                <w:rFonts w:hint="eastAsia" w:ascii="方正仿宋_GBK" w:hAnsi="方正仿宋_GBK" w:eastAsia="方正仿宋_GBK" w:cs="方正仿宋_GBK"/>
                <w:sz w:val="24"/>
                <w:szCs w:val="24"/>
              </w:rPr>
            </w:pPr>
          </w:p>
          <w:p w14:paraId="280483B1">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县商务委、</w:t>
            </w:r>
          </w:p>
          <w:p w14:paraId="14973811">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县农业农村委，各乡镇人民政府、街道办事处</w:t>
            </w:r>
          </w:p>
        </w:tc>
      </w:tr>
      <w:tr w14:paraId="6D3C6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660" w:type="dxa"/>
            <w:shd w:val="clear" w:color="auto" w:fill="auto"/>
            <w:noWrap w:val="0"/>
            <w:vAlign w:val="center"/>
          </w:tcPr>
          <w:p w14:paraId="11D404C1">
            <w:pPr>
              <w:spacing w:line="400" w:lineRule="exact"/>
              <w:jc w:val="center"/>
              <w:rPr>
                <w:rFonts w:eastAsia="方正仿宋_GBK"/>
                <w:sz w:val="28"/>
                <w:szCs w:val="28"/>
              </w:rPr>
            </w:pPr>
            <w:r>
              <w:rPr>
                <w:rFonts w:eastAsia="方正仿宋_GBK"/>
                <w:sz w:val="28"/>
                <w:szCs w:val="28"/>
              </w:rPr>
              <w:t>1</w:t>
            </w:r>
            <w:r>
              <w:rPr>
                <w:rFonts w:hint="eastAsia" w:eastAsia="方正仿宋_GBK"/>
                <w:sz w:val="28"/>
                <w:szCs w:val="28"/>
              </w:rPr>
              <w:t>8</w:t>
            </w:r>
          </w:p>
          <w:p w14:paraId="1C3325A5">
            <w:pPr>
              <w:spacing w:line="400" w:lineRule="exact"/>
              <w:jc w:val="center"/>
              <w:rPr>
                <w:rFonts w:eastAsia="方正仿宋_GBK"/>
                <w:sz w:val="28"/>
                <w:szCs w:val="28"/>
              </w:rPr>
            </w:pPr>
          </w:p>
        </w:tc>
        <w:tc>
          <w:tcPr>
            <w:tcW w:w="786" w:type="dxa"/>
            <w:vMerge w:val="restart"/>
            <w:tcBorders>
              <w:bottom w:val="nil"/>
            </w:tcBorders>
            <w:shd w:val="clear" w:color="auto" w:fill="auto"/>
            <w:noWrap w:val="0"/>
            <w:vAlign w:val="center"/>
          </w:tcPr>
          <w:p w14:paraId="0A7B2A01">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创新信用服务协作联动</w:t>
            </w:r>
          </w:p>
        </w:tc>
        <w:tc>
          <w:tcPr>
            <w:tcW w:w="1009" w:type="dxa"/>
            <w:tcBorders>
              <w:bottom w:val="nil"/>
            </w:tcBorders>
            <w:shd w:val="clear" w:color="auto" w:fill="auto"/>
            <w:noWrap w:val="0"/>
            <w:vAlign w:val="top"/>
          </w:tcPr>
          <w:p w14:paraId="6A5D85FB">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创新农村信用评价服务</w:t>
            </w:r>
          </w:p>
        </w:tc>
        <w:tc>
          <w:tcPr>
            <w:tcW w:w="3856" w:type="dxa"/>
            <w:shd w:val="clear" w:color="auto" w:fill="auto"/>
            <w:noWrap w:val="0"/>
            <w:vAlign w:val="center"/>
          </w:tcPr>
          <w:p w14:paraId="6046803D">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推进“整村授信”。</w:t>
            </w:r>
          </w:p>
        </w:tc>
        <w:tc>
          <w:tcPr>
            <w:tcW w:w="1019" w:type="dxa"/>
            <w:shd w:val="clear" w:color="auto" w:fill="auto"/>
            <w:noWrap w:val="0"/>
            <w:vAlign w:val="center"/>
          </w:tcPr>
          <w:p w14:paraId="4F4E59A0">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县政府金融服务中心</w:t>
            </w:r>
          </w:p>
        </w:tc>
        <w:tc>
          <w:tcPr>
            <w:tcW w:w="1600" w:type="dxa"/>
            <w:shd w:val="clear" w:color="auto" w:fill="auto"/>
            <w:noWrap w:val="0"/>
            <w:vAlign w:val="center"/>
          </w:tcPr>
          <w:p w14:paraId="3908C18B">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各银行机构</w:t>
            </w:r>
          </w:p>
        </w:tc>
      </w:tr>
      <w:tr w14:paraId="3F7C5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3" w:hRule="atLeast"/>
        </w:trPr>
        <w:tc>
          <w:tcPr>
            <w:tcW w:w="660" w:type="dxa"/>
            <w:shd w:val="clear" w:color="auto" w:fill="auto"/>
            <w:noWrap w:val="0"/>
            <w:vAlign w:val="center"/>
          </w:tcPr>
          <w:p w14:paraId="2A3EAAD1">
            <w:pPr>
              <w:spacing w:line="400" w:lineRule="exact"/>
              <w:jc w:val="center"/>
              <w:rPr>
                <w:rFonts w:eastAsia="方正仿宋_GBK"/>
                <w:sz w:val="28"/>
                <w:szCs w:val="28"/>
              </w:rPr>
            </w:pPr>
            <w:r>
              <w:rPr>
                <w:rFonts w:hint="eastAsia" w:eastAsia="方正仿宋_GBK"/>
                <w:sz w:val="28"/>
                <w:szCs w:val="28"/>
              </w:rPr>
              <w:t>19</w:t>
            </w:r>
          </w:p>
        </w:tc>
        <w:tc>
          <w:tcPr>
            <w:tcW w:w="786" w:type="dxa"/>
            <w:vMerge w:val="continue"/>
            <w:tcBorders>
              <w:top w:val="nil"/>
              <w:bottom w:val="nil"/>
            </w:tcBorders>
            <w:shd w:val="clear" w:color="auto" w:fill="auto"/>
            <w:noWrap w:val="0"/>
            <w:vAlign w:val="top"/>
          </w:tcPr>
          <w:p w14:paraId="05535A1C">
            <w:pPr>
              <w:spacing w:line="400" w:lineRule="exact"/>
              <w:jc w:val="center"/>
              <w:rPr>
                <w:rFonts w:hint="eastAsia" w:ascii="方正仿宋_GBK" w:hAnsi="方正仿宋_GBK" w:eastAsia="方正仿宋_GBK" w:cs="方正仿宋_GBK"/>
                <w:sz w:val="24"/>
                <w:szCs w:val="24"/>
              </w:rPr>
            </w:pPr>
          </w:p>
        </w:tc>
        <w:tc>
          <w:tcPr>
            <w:tcW w:w="1009" w:type="dxa"/>
            <w:vMerge w:val="restart"/>
            <w:tcBorders>
              <w:bottom w:val="nil"/>
            </w:tcBorders>
            <w:shd w:val="clear" w:color="auto" w:fill="auto"/>
            <w:noWrap w:val="0"/>
            <w:vAlign w:val="center"/>
          </w:tcPr>
          <w:p w14:paraId="57D349DC">
            <w:pPr>
              <w:spacing w:line="400" w:lineRule="exact"/>
              <w:jc w:val="center"/>
              <w:rPr>
                <w:rFonts w:hint="eastAsia" w:ascii="方正仿宋_GBK" w:hAnsi="方正仿宋_GBK" w:eastAsia="方正仿宋_GBK" w:cs="方正仿宋_GBK"/>
                <w:sz w:val="24"/>
                <w:szCs w:val="24"/>
              </w:rPr>
            </w:pPr>
          </w:p>
          <w:p w14:paraId="76F678BE">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创新涉农信贷产品</w:t>
            </w:r>
          </w:p>
        </w:tc>
        <w:tc>
          <w:tcPr>
            <w:tcW w:w="3856" w:type="dxa"/>
            <w:shd w:val="clear" w:color="auto" w:fill="auto"/>
            <w:noWrap w:val="0"/>
            <w:vAlign w:val="center"/>
          </w:tcPr>
          <w:p w14:paraId="53910521">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引导金融机构依托产业农合联，按照“一业一贷”模式，创设特色信贷产品。撬动金融机构投入“三位一体”改革信贷资金规模达到15亿元。</w:t>
            </w:r>
          </w:p>
        </w:tc>
        <w:tc>
          <w:tcPr>
            <w:tcW w:w="1019" w:type="dxa"/>
            <w:shd w:val="clear" w:color="auto" w:fill="auto"/>
            <w:noWrap w:val="0"/>
            <w:vAlign w:val="center"/>
          </w:tcPr>
          <w:p w14:paraId="4E92D2D3">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县政府金融服务中心</w:t>
            </w:r>
          </w:p>
        </w:tc>
        <w:tc>
          <w:tcPr>
            <w:tcW w:w="1600" w:type="dxa"/>
            <w:shd w:val="clear" w:color="auto" w:fill="auto"/>
            <w:noWrap w:val="0"/>
            <w:vAlign w:val="center"/>
          </w:tcPr>
          <w:p w14:paraId="267CA1C4">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县供销合作社、人行奉节营管部、各银行机构</w:t>
            </w:r>
          </w:p>
        </w:tc>
      </w:tr>
      <w:tr w14:paraId="7772F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660" w:type="dxa"/>
            <w:shd w:val="clear" w:color="auto" w:fill="auto"/>
            <w:noWrap w:val="0"/>
            <w:vAlign w:val="top"/>
          </w:tcPr>
          <w:p w14:paraId="47E5394A">
            <w:pPr>
              <w:spacing w:line="400" w:lineRule="exact"/>
              <w:jc w:val="center"/>
              <w:rPr>
                <w:rFonts w:eastAsia="方正仿宋_GBK"/>
                <w:sz w:val="28"/>
                <w:szCs w:val="28"/>
              </w:rPr>
            </w:pPr>
          </w:p>
          <w:p w14:paraId="398D06EB">
            <w:pPr>
              <w:spacing w:line="400" w:lineRule="exact"/>
              <w:jc w:val="center"/>
              <w:rPr>
                <w:rFonts w:eastAsia="方正仿宋_GBK"/>
                <w:sz w:val="28"/>
                <w:szCs w:val="28"/>
              </w:rPr>
            </w:pPr>
          </w:p>
          <w:p w14:paraId="279006A2">
            <w:pPr>
              <w:spacing w:line="400" w:lineRule="exact"/>
              <w:jc w:val="center"/>
              <w:rPr>
                <w:rFonts w:eastAsia="方正仿宋_GBK"/>
                <w:sz w:val="28"/>
                <w:szCs w:val="28"/>
              </w:rPr>
            </w:pPr>
            <w:r>
              <w:rPr>
                <w:rFonts w:eastAsia="方正仿宋_GBK"/>
                <w:sz w:val="28"/>
                <w:szCs w:val="28"/>
              </w:rPr>
              <w:t>2</w:t>
            </w:r>
            <w:r>
              <w:rPr>
                <w:rFonts w:hint="eastAsia" w:eastAsia="方正仿宋_GBK"/>
                <w:sz w:val="28"/>
                <w:szCs w:val="28"/>
              </w:rPr>
              <w:t>0</w:t>
            </w:r>
          </w:p>
        </w:tc>
        <w:tc>
          <w:tcPr>
            <w:tcW w:w="786" w:type="dxa"/>
            <w:vMerge w:val="continue"/>
            <w:tcBorders>
              <w:top w:val="nil"/>
            </w:tcBorders>
            <w:shd w:val="clear" w:color="auto" w:fill="auto"/>
            <w:noWrap w:val="0"/>
            <w:vAlign w:val="top"/>
          </w:tcPr>
          <w:p w14:paraId="798B385F">
            <w:pPr>
              <w:spacing w:line="400" w:lineRule="exact"/>
              <w:jc w:val="center"/>
              <w:rPr>
                <w:rFonts w:hint="eastAsia" w:ascii="方正仿宋_GBK" w:hAnsi="方正仿宋_GBK" w:eastAsia="方正仿宋_GBK" w:cs="方正仿宋_GBK"/>
                <w:sz w:val="24"/>
                <w:szCs w:val="24"/>
              </w:rPr>
            </w:pPr>
          </w:p>
        </w:tc>
        <w:tc>
          <w:tcPr>
            <w:tcW w:w="1009" w:type="dxa"/>
            <w:vMerge w:val="continue"/>
            <w:tcBorders>
              <w:top w:val="nil"/>
            </w:tcBorders>
            <w:shd w:val="clear" w:color="auto" w:fill="auto"/>
            <w:noWrap w:val="0"/>
            <w:vAlign w:val="top"/>
          </w:tcPr>
          <w:p w14:paraId="3C95CF39">
            <w:pPr>
              <w:spacing w:line="400" w:lineRule="exact"/>
              <w:jc w:val="center"/>
              <w:rPr>
                <w:rFonts w:hint="eastAsia" w:ascii="方正仿宋_GBK" w:hAnsi="方正仿宋_GBK" w:eastAsia="方正仿宋_GBK" w:cs="方正仿宋_GBK"/>
                <w:sz w:val="24"/>
                <w:szCs w:val="24"/>
              </w:rPr>
            </w:pPr>
          </w:p>
        </w:tc>
        <w:tc>
          <w:tcPr>
            <w:tcW w:w="3856" w:type="dxa"/>
            <w:shd w:val="clear" w:color="auto" w:fill="auto"/>
            <w:noWrap w:val="0"/>
            <w:vAlign w:val="top"/>
          </w:tcPr>
          <w:p w14:paraId="06432853">
            <w:pPr>
              <w:spacing w:line="400" w:lineRule="exact"/>
              <w:rPr>
                <w:rFonts w:hint="eastAsia" w:ascii="方正仿宋_GBK" w:hAnsi="方正仿宋_GBK" w:eastAsia="方正仿宋_GBK" w:cs="方正仿宋_GBK"/>
                <w:sz w:val="24"/>
                <w:szCs w:val="24"/>
              </w:rPr>
            </w:pPr>
          </w:p>
          <w:p w14:paraId="1E7D94B4">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创新发展农业供应链金融，探索推动农合联龙头会员企业为产业链上下游主体提供增信支持，开展订单、应收账款等质押贷款业务。</w:t>
            </w:r>
          </w:p>
        </w:tc>
        <w:tc>
          <w:tcPr>
            <w:tcW w:w="1019" w:type="dxa"/>
            <w:shd w:val="clear" w:color="auto" w:fill="auto"/>
            <w:noWrap w:val="0"/>
            <w:vAlign w:val="top"/>
          </w:tcPr>
          <w:p w14:paraId="312787C1">
            <w:pPr>
              <w:spacing w:line="400" w:lineRule="exact"/>
              <w:jc w:val="center"/>
              <w:rPr>
                <w:rFonts w:hint="eastAsia" w:ascii="方正仿宋_GBK" w:hAnsi="方正仿宋_GBK" w:eastAsia="方正仿宋_GBK" w:cs="方正仿宋_GBK"/>
                <w:sz w:val="24"/>
                <w:szCs w:val="24"/>
              </w:rPr>
            </w:pPr>
          </w:p>
          <w:p w14:paraId="78447BDA">
            <w:pPr>
              <w:spacing w:line="400" w:lineRule="exact"/>
              <w:jc w:val="center"/>
              <w:rPr>
                <w:rFonts w:hint="eastAsia" w:ascii="方正仿宋_GBK" w:hAnsi="方正仿宋_GBK" w:eastAsia="方正仿宋_GBK" w:cs="方正仿宋_GBK"/>
                <w:sz w:val="24"/>
                <w:szCs w:val="24"/>
              </w:rPr>
            </w:pPr>
          </w:p>
          <w:p w14:paraId="7BE589F8">
            <w:pPr>
              <w:spacing w:line="400" w:lineRule="exact"/>
              <w:jc w:val="center"/>
              <w:rPr>
                <w:rFonts w:hint="eastAsia" w:ascii="方正仿宋_GBK" w:hAnsi="方正仿宋_GBK" w:eastAsia="方正仿宋_GBK" w:cs="方正仿宋_GBK"/>
                <w:sz w:val="24"/>
                <w:szCs w:val="24"/>
              </w:rPr>
            </w:pPr>
          </w:p>
          <w:p w14:paraId="23702015">
            <w:pPr>
              <w:spacing w:line="40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县政府金融服务中心</w:t>
            </w:r>
          </w:p>
        </w:tc>
        <w:tc>
          <w:tcPr>
            <w:tcW w:w="1600" w:type="dxa"/>
            <w:shd w:val="clear" w:color="auto" w:fill="auto"/>
            <w:noWrap w:val="0"/>
            <w:vAlign w:val="center"/>
          </w:tcPr>
          <w:p w14:paraId="66509B2E">
            <w:pPr>
              <w:spacing w:line="4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县供销合作社、人行奉节营管部、奉节金融监管局、各银行机构</w:t>
            </w:r>
          </w:p>
        </w:tc>
      </w:tr>
    </w:tbl>
    <w:p w14:paraId="05C3AD5D">
      <w:pPr>
        <w:pStyle w:val="2"/>
        <w:rPr>
          <w:rFonts w:hint="eastAsia"/>
          <w:lang w:val="en-US" w:eastAsia="zh-CN"/>
        </w:rPr>
      </w:pPr>
    </w:p>
    <w:p w14:paraId="6512C0FC">
      <w:pPr>
        <w:rPr>
          <w:rFonts w:hint="eastAsia"/>
          <w:lang w:val="en-US" w:eastAsia="zh-CN"/>
        </w:rPr>
      </w:pPr>
    </w:p>
    <w:p w14:paraId="41C60738">
      <w:pPr>
        <w:pStyle w:val="2"/>
        <w:rPr>
          <w:rFonts w:hint="eastAsia"/>
          <w:lang w:val="en-US" w:eastAsia="zh-CN"/>
        </w:rPr>
      </w:pPr>
    </w:p>
    <w:p w14:paraId="41160EAC">
      <w:pPr>
        <w:rPr>
          <w:rFonts w:hint="eastAsia"/>
          <w:lang w:val="en-US" w:eastAsia="zh-CN"/>
        </w:rPr>
      </w:pPr>
    </w:p>
    <w:p w14:paraId="40C8EDA5">
      <w:pPr>
        <w:pStyle w:val="2"/>
        <w:rPr>
          <w:rFonts w:hint="eastAsia"/>
          <w:lang w:val="en-US" w:eastAsia="zh-CN"/>
        </w:rPr>
      </w:pPr>
    </w:p>
    <w:p w14:paraId="70967353">
      <w:pPr>
        <w:spacing w:before="69"/>
      </w:pPr>
    </w:p>
    <w:tbl>
      <w:tblPr>
        <w:tblStyle w:val="11"/>
        <w:tblpPr w:leftFromText="180" w:rightFromText="180" w:vertAnchor="text" w:horzAnchor="page" w:tblpX="1212" w:tblpY="6"/>
        <w:tblOverlap w:val="never"/>
        <w:tblW w:w="8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803"/>
        <w:gridCol w:w="1009"/>
        <w:gridCol w:w="3866"/>
        <w:gridCol w:w="1009"/>
        <w:gridCol w:w="1493"/>
      </w:tblGrid>
      <w:tr w14:paraId="7B3A5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780" w:type="dxa"/>
            <w:shd w:val="clear" w:color="auto" w:fill="auto"/>
            <w:noWrap w:val="0"/>
            <w:vAlign w:val="center"/>
          </w:tcPr>
          <w:p w14:paraId="132CD2D5">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28"/>
                <w:lang w:eastAsia="zh-CN"/>
              </w:rPr>
            </w:pPr>
            <w:r>
              <w:rPr>
                <w:rFonts w:hint="eastAsia" w:ascii="方正黑体_GBK" w:hAnsi="方正黑体_GBK" w:eastAsia="方正黑体_GBK" w:cs="方正黑体_GBK"/>
                <w:sz w:val="28"/>
                <w:szCs w:val="28"/>
                <w:lang w:eastAsia="zh-CN"/>
              </w:rPr>
              <w:t>序号</w:t>
            </w:r>
          </w:p>
        </w:tc>
        <w:tc>
          <w:tcPr>
            <w:tcW w:w="803" w:type="dxa"/>
            <w:shd w:val="clear" w:color="auto" w:fill="auto"/>
            <w:noWrap w:val="0"/>
            <w:vAlign w:val="center"/>
          </w:tcPr>
          <w:p w14:paraId="55918F28">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名称</w:t>
            </w:r>
          </w:p>
        </w:tc>
        <w:tc>
          <w:tcPr>
            <w:tcW w:w="1009" w:type="dxa"/>
            <w:shd w:val="clear" w:color="auto" w:fill="auto"/>
            <w:noWrap w:val="0"/>
            <w:vAlign w:val="center"/>
          </w:tcPr>
          <w:p w14:paraId="62BCD3DA">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事项</w:t>
            </w:r>
          </w:p>
        </w:tc>
        <w:tc>
          <w:tcPr>
            <w:tcW w:w="3866" w:type="dxa"/>
            <w:shd w:val="clear" w:color="auto" w:fill="auto"/>
            <w:noWrap w:val="0"/>
            <w:vAlign w:val="center"/>
          </w:tcPr>
          <w:p w14:paraId="21ABE039">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工作任务</w:t>
            </w:r>
          </w:p>
        </w:tc>
        <w:tc>
          <w:tcPr>
            <w:tcW w:w="1009" w:type="dxa"/>
            <w:shd w:val="clear" w:color="auto" w:fill="auto"/>
            <w:noWrap w:val="0"/>
            <w:vAlign w:val="center"/>
          </w:tcPr>
          <w:p w14:paraId="51C463AB">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责任</w:t>
            </w:r>
          </w:p>
          <w:p w14:paraId="4984D92E">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单位</w:t>
            </w:r>
          </w:p>
        </w:tc>
        <w:tc>
          <w:tcPr>
            <w:tcW w:w="1493" w:type="dxa"/>
            <w:shd w:val="clear" w:color="auto" w:fill="auto"/>
            <w:noWrap w:val="0"/>
            <w:vAlign w:val="center"/>
          </w:tcPr>
          <w:p w14:paraId="42759E11">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配合单位</w:t>
            </w:r>
          </w:p>
        </w:tc>
      </w:tr>
      <w:tr w14:paraId="29F40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780" w:type="dxa"/>
            <w:shd w:val="clear" w:color="auto" w:fill="auto"/>
            <w:noWrap w:val="0"/>
            <w:vAlign w:val="top"/>
          </w:tcPr>
          <w:p w14:paraId="64A073D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19ED096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211927D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280B894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w:t>
            </w:r>
          </w:p>
        </w:tc>
        <w:tc>
          <w:tcPr>
            <w:tcW w:w="803" w:type="dxa"/>
            <w:shd w:val="clear" w:color="auto" w:fill="auto"/>
            <w:noWrap w:val="0"/>
            <w:vAlign w:val="top"/>
          </w:tcPr>
          <w:p w14:paraId="496F0FC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1009" w:type="dxa"/>
            <w:shd w:val="clear" w:color="auto" w:fill="auto"/>
            <w:noWrap w:val="0"/>
            <w:vAlign w:val="center"/>
          </w:tcPr>
          <w:p w14:paraId="20BDD2D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扩面农村普惠金融</w:t>
            </w:r>
          </w:p>
        </w:tc>
        <w:tc>
          <w:tcPr>
            <w:tcW w:w="3866" w:type="dxa"/>
            <w:shd w:val="clear" w:color="auto" w:fill="auto"/>
            <w:noWrap w:val="0"/>
            <w:vAlign w:val="center"/>
          </w:tcPr>
          <w:p w14:paraId="456B5CA8">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鼓励金融机构依托农合联会员经营服务网点设置信息化金融机具，为农户提供基础金融服务。推广乡村振兴特色金融产品。</w:t>
            </w:r>
          </w:p>
        </w:tc>
        <w:tc>
          <w:tcPr>
            <w:tcW w:w="1009" w:type="dxa"/>
            <w:shd w:val="clear" w:color="auto" w:fill="auto"/>
            <w:noWrap w:val="0"/>
            <w:vAlign w:val="center"/>
          </w:tcPr>
          <w:p w14:paraId="22277E1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0E00CB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县政府金融服务中心</w:t>
            </w:r>
          </w:p>
        </w:tc>
        <w:tc>
          <w:tcPr>
            <w:tcW w:w="1493" w:type="dxa"/>
            <w:shd w:val="clear" w:color="auto" w:fill="auto"/>
            <w:noWrap w:val="0"/>
            <w:vAlign w:val="center"/>
          </w:tcPr>
          <w:p w14:paraId="1D1585DE">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县供销合作社、人行奉节营管部、奉节金融监管局、各银行机构</w:t>
            </w:r>
          </w:p>
        </w:tc>
      </w:tr>
      <w:tr w14:paraId="0292F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8" w:hRule="atLeast"/>
        </w:trPr>
        <w:tc>
          <w:tcPr>
            <w:tcW w:w="780" w:type="dxa"/>
            <w:shd w:val="clear" w:color="auto" w:fill="auto"/>
            <w:noWrap w:val="0"/>
            <w:vAlign w:val="center"/>
          </w:tcPr>
          <w:p w14:paraId="7423CE3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71D761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w:t>
            </w:r>
          </w:p>
        </w:tc>
        <w:tc>
          <w:tcPr>
            <w:tcW w:w="803" w:type="dxa"/>
            <w:tcBorders>
              <w:bottom w:val="nil"/>
            </w:tcBorders>
            <w:shd w:val="clear" w:color="auto" w:fill="auto"/>
            <w:noWrap w:val="0"/>
            <w:vAlign w:val="center"/>
          </w:tcPr>
          <w:p w14:paraId="2C87771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着力推进数字化改革赋能赋能</w:t>
            </w:r>
          </w:p>
        </w:tc>
        <w:tc>
          <w:tcPr>
            <w:tcW w:w="1009" w:type="dxa"/>
            <w:shd w:val="clear" w:color="auto" w:fill="auto"/>
            <w:noWrap w:val="0"/>
            <w:vAlign w:val="center"/>
          </w:tcPr>
          <w:p w14:paraId="20D2174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建设数字农合联</w:t>
            </w:r>
          </w:p>
        </w:tc>
        <w:tc>
          <w:tcPr>
            <w:tcW w:w="3866" w:type="dxa"/>
            <w:shd w:val="clear" w:color="auto" w:fill="auto"/>
            <w:noWrap w:val="0"/>
            <w:vAlign w:val="center"/>
          </w:tcPr>
          <w:p w14:paraId="7D29BBFD">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将“经济·村村旺农服通”作为农合联数字化服务平台，提升农合联数字化服务能力，探索破解农业经营服务供需信息不对称问题。</w:t>
            </w:r>
          </w:p>
        </w:tc>
        <w:tc>
          <w:tcPr>
            <w:tcW w:w="1009" w:type="dxa"/>
            <w:shd w:val="clear" w:color="auto" w:fill="auto"/>
            <w:noWrap w:val="0"/>
            <w:vAlign w:val="center"/>
          </w:tcPr>
          <w:p w14:paraId="2C52837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w:t>
            </w:r>
          </w:p>
        </w:tc>
        <w:tc>
          <w:tcPr>
            <w:tcW w:w="1493" w:type="dxa"/>
            <w:shd w:val="clear" w:color="auto" w:fill="auto"/>
            <w:noWrap w:val="0"/>
            <w:vAlign w:val="center"/>
          </w:tcPr>
          <w:p w14:paraId="5AA4D259">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县农业农村委</w:t>
            </w:r>
          </w:p>
        </w:tc>
      </w:tr>
      <w:tr w14:paraId="05EF2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5" w:hRule="atLeast"/>
        </w:trPr>
        <w:tc>
          <w:tcPr>
            <w:tcW w:w="780" w:type="dxa"/>
            <w:shd w:val="clear" w:color="auto" w:fill="auto"/>
            <w:noWrap w:val="0"/>
            <w:vAlign w:val="top"/>
          </w:tcPr>
          <w:p w14:paraId="704F8B7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0D9608C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2667D5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w:t>
            </w:r>
          </w:p>
        </w:tc>
        <w:tc>
          <w:tcPr>
            <w:tcW w:w="803" w:type="dxa"/>
            <w:vMerge w:val="restart"/>
            <w:tcBorders>
              <w:bottom w:val="nil"/>
            </w:tcBorders>
            <w:shd w:val="clear" w:color="auto" w:fill="auto"/>
            <w:noWrap w:val="0"/>
            <w:vAlign w:val="top"/>
          </w:tcPr>
          <w:p w14:paraId="1570CB7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2BEA572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212BA10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497BCB9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6FD6292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63D8015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2A5E907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2652707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保障</w:t>
            </w:r>
          </w:p>
          <w:p w14:paraId="2BE68D5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措施</w:t>
            </w:r>
          </w:p>
        </w:tc>
        <w:tc>
          <w:tcPr>
            <w:tcW w:w="1009" w:type="dxa"/>
            <w:vMerge w:val="restart"/>
            <w:tcBorders>
              <w:bottom w:val="nil"/>
            </w:tcBorders>
            <w:shd w:val="clear" w:color="auto" w:fill="auto"/>
            <w:noWrap w:val="0"/>
            <w:vAlign w:val="top"/>
          </w:tcPr>
          <w:p w14:paraId="1B7CD0B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26D0500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04F54C7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EA2F87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0CF9D6E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774E7E6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0F07543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D8FC2C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加强政策支持</w:t>
            </w:r>
          </w:p>
        </w:tc>
        <w:tc>
          <w:tcPr>
            <w:tcW w:w="3866" w:type="dxa"/>
            <w:shd w:val="clear" w:color="auto" w:fill="auto"/>
            <w:noWrap w:val="0"/>
            <w:vAlign w:val="center"/>
          </w:tcPr>
          <w:p w14:paraId="1F0F836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342D8CAC">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统筹用好涉农政策，加大新型农业经营主体贷款贴息力度，用好农民合作社信贷风险补偿资金。</w:t>
            </w:r>
          </w:p>
        </w:tc>
        <w:tc>
          <w:tcPr>
            <w:tcW w:w="1009" w:type="dxa"/>
            <w:shd w:val="clear" w:color="auto" w:fill="auto"/>
            <w:noWrap w:val="0"/>
            <w:vAlign w:val="top"/>
          </w:tcPr>
          <w:p w14:paraId="157E1B0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2328A8D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县农业农村委</w:t>
            </w:r>
          </w:p>
        </w:tc>
        <w:tc>
          <w:tcPr>
            <w:tcW w:w="1493" w:type="dxa"/>
            <w:shd w:val="clear" w:color="auto" w:fill="auto"/>
            <w:noWrap w:val="0"/>
            <w:vAlign w:val="top"/>
          </w:tcPr>
          <w:p w14:paraId="2F4E3E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县财政局、</w:t>
            </w:r>
          </w:p>
          <w:p w14:paraId="13BFBE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县供销合作社，各乡镇人民政府、街道办事处</w:t>
            </w:r>
          </w:p>
        </w:tc>
      </w:tr>
      <w:tr w14:paraId="5510C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9" w:hRule="atLeast"/>
        </w:trPr>
        <w:tc>
          <w:tcPr>
            <w:tcW w:w="780" w:type="dxa"/>
            <w:shd w:val="clear" w:color="auto" w:fill="auto"/>
            <w:noWrap w:val="0"/>
            <w:vAlign w:val="top"/>
          </w:tcPr>
          <w:p w14:paraId="2355A34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D23818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A77148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24</w:t>
            </w:r>
          </w:p>
        </w:tc>
        <w:tc>
          <w:tcPr>
            <w:tcW w:w="803" w:type="dxa"/>
            <w:vMerge w:val="continue"/>
            <w:tcBorders>
              <w:top w:val="nil"/>
              <w:bottom w:val="nil"/>
            </w:tcBorders>
            <w:shd w:val="clear" w:color="auto" w:fill="auto"/>
            <w:noWrap w:val="0"/>
            <w:vAlign w:val="top"/>
          </w:tcPr>
          <w:p w14:paraId="7E894FA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1009" w:type="dxa"/>
            <w:vMerge w:val="continue"/>
            <w:tcBorders>
              <w:top w:val="nil"/>
              <w:bottom w:val="nil"/>
            </w:tcBorders>
            <w:shd w:val="clear" w:color="auto" w:fill="auto"/>
            <w:noWrap w:val="0"/>
            <w:vAlign w:val="top"/>
          </w:tcPr>
          <w:p w14:paraId="7EBA76D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3866" w:type="dxa"/>
            <w:shd w:val="clear" w:color="auto" w:fill="auto"/>
            <w:noWrap w:val="0"/>
            <w:vAlign w:val="center"/>
          </w:tcPr>
          <w:p w14:paraId="600DF47B">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财政部门加大财政保障力度，会同供销合作社管好用好专项资金。</w:t>
            </w:r>
          </w:p>
        </w:tc>
        <w:tc>
          <w:tcPr>
            <w:tcW w:w="1009" w:type="dxa"/>
            <w:shd w:val="clear" w:color="auto" w:fill="auto"/>
            <w:noWrap w:val="0"/>
            <w:vAlign w:val="top"/>
          </w:tcPr>
          <w:p w14:paraId="5C08500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5367F88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w:t>
            </w:r>
          </w:p>
        </w:tc>
        <w:tc>
          <w:tcPr>
            <w:tcW w:w="1493" w:type="dxa"/>
            <w:shd w:val="clear" w:color="auto" w:fill="auto"/>
            <w:noWrap w:val="0"/>
            <w:vAlign w:val="top"/>
          </w:tcPr>
          <w:p w14:paraId="3CC7C5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7E2F85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县财政局，各乡镇人民政府、街道办事处</w:t>
            </w:r>
          </w:p>
        </w:tc>
      </w:tr>
      <w:tr w14:paraId="28F2D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 w:hRule="atLeast"/>
        </w:trPr>
        <w:tc>
          <w:tcPr>
            <w:tcW w:w="780" w:type="dxa"/>
            <w:shd w:val="clear" w:color="auto" w:fill="auto"/>
            <w:noWrap w:val="0"/>
            <w:vAlign w:val="top"/>
          </w:tcPr>
          <w:p w14:paraId="7C95AB1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4C016F2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378794D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w:t>
            </w:r>
          </w:p>
        </w:tc>
        <w:tc>
          <w:tcPr>
            <w:tcW w:w="803" w:type="dxa"/>
            <w:vMerge w:val="continue"/>
            <w:tcBorders>
              <w:top w:val="nil"/>
            </w:tcBorders>
            <w:shd w:val="clear" w:color="auto" w:fill="auto"/>
            <w:noWrap w:val="0"/>
            <w:vAlign w:val="top"/>
          </w:tcPr>
          <w:p w14:paraId="2930429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1009" w:type="dxa"/>
            <w:vMerge w:val="continue"/>
            <w:tcBorders>
              <w:top w:val="nil"/>
            </w:tcBorders>
            <w:shd w:val="clear" w:color="auto" w:fill="auto"/>
            <w:noWrap w:val="0"/>
            <w:vAlign w:val="top"/>
          </w:tcPr>
          <w:p w14:paraId="4C9D199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3866" w:type="dxa"/>
            <w:shd w:val="clear" w:color="auto" w:fill="auto"/>
            <w:noWrap w:val="0"/>
            <w:vAlign w:val="center"/>
          </w:tcPr>
          <w:p w14:paraId="60A4681A">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支持农合联承接符合政策的政府购买服务事项。</w:t>
            </w:r>
          </w:p>
        </w:tc>
        <w:tc>
          <w:tcPr>
            <w:tcW w:w="1009" w:type="dxa"/>
            <w:shd w:val="clear" w:color="auto" w:fill="auto"/>
            <w:noWrap w:val="0"/>
            <w:vAlign w:val="center"/>
          </w:tcPr>
          <w:p w14:paraId="3E5CF58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县农业农村委</w:t>
            </w:r>
          </w:p>
        </w:tc>
        <w:tc>
          <w:tcPr>
            <w:tcW w:w="1493" w:type="dxa"/>
            <w:shd w:val="clear" w:color="auto" w:fill="auto"/>
            <w:noWrap w:val="0"/>
            <w:vAlign w:val="top"/>
          </w:tcPr>
          <w:p w14:paraId="06B259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县供销合作社，各乡镇人民政府、街道办事处</w:t>
            </w:r>
          </w:p>
        </w:tc>
      </w:tr>
    </w:tbl>
    <w:tbl>
      <w:tblPr>
        <w:tblStyle w:val="11"/>
        <w:tblpPr w:leftFromText="180" w:rightFromText="180" w:vertAnchor="text" w:horzAnchor="page" w:tblpX="1393" w:tblpY="106"/>
        <w:tblOverlap w:val="never"/>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806"/>
        <w:gridCol w:w="1005"/>
        <w:gridCol w:w="3825"/>
        <w:gridCol w:w="1080"/>
        <w:gridCol w:w="1550"/>
      </w:tblGrid>
      <w:tr w14:paraId="6891A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584" w:type="dxa"/>
            <w:shd w:val="clear" w:color="auto" w:fill="auto"/>
            <w:noWrap w:val="0"/>
            <w:vAlign w:val="center"/>
          </w:tcPr>
          <w:p w14:paraId="69B31B16">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序号</w:t>
            </w:r>
          </w:p>
        </w:tc>
        <w:tc>
          <w:tcPr>
            <w:tcW w:w="806" w:type="dxa"/>
            <w:shd w:val="clear" w:color="auto" w:fill="auto"/>
            <w:noWrap w:val="0"/>
            <w:vAlign w:val="center"/>
          </w:tcPr>
          <w:p w14:paraId="2EC49EE1">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名称</w:t>
            </w:r>
          </w:p>
        </w:tc>
        <w:tc>
          <w:tcPr>
            <w:tcW w:w="1005" w:type="dxa"/>
            <w:shd w:val="clear" w:color="auto" w:fill="auto"/>
            <w:noWrap w:val="0"/>
            <w:vAlign w:val="center"/>
          </w:tcPr>
          <w:p w14:paraId="5A655B65">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事项</w:t>
            </w:r>
          </w:p>
        </w:tc>
        <w:tc>
          <w:tcPr>
            <w:tcW w:w="3825" w:type="dxa"/>
            <w:shd w:val="clear" w:color="auto" w:fill="auto"/>
            <w:noWrap w:val="0"/>
            <w:vAlign w:val="center"/>
          </w:tcPr>
          <w:p w14:paraId="1243FB03">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工作任务</w:t>
            </w:r>
          </w:p>
        </w:tc>
        <w:tc>
          <w:tcPr>
            <w:tcW w:w="1080" w:type="dxa"/>
            <w:shd w:val="clear" w:color="auto" w:fill="auto"/>
            <w:noWrap w:val="0"/>
            <w:vAlign w:val="center"/>
          </w:tcPr>
          <w:p w14:paraId="108CCF9C">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责任</w:t>
            </w:r>
          </w:p>
          <w:p w14:paraId="7C59A485">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单位</w:t>
            </w:r>
          </w:p>
        </w:tc>
        <w:tc>
          <w:tcPr>
            <w:tcW w:w="1550" w:type="dxa"/>
            <w:shd w:val="clear" w:color="auto" w:fill="auto"/>
            <w:noWrap w:val="0"/>
            <w:vAlign w:val="center"/>
          </w:tcPr>
          <w:p w14:paraId="587CA7B9">
            <w:pPr>
              <w:pStyle w:val="15"/>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黑体_GBK" w:hAnsi="方正黑体_GBK" w:eastAsia="方正黑体_GBK" w:cs="方正黑体_GBK"/>
                <w:sz w:val="28"/>
                <w:szCs w:val="28"/>
              </w:rPr>
            </w:pPr>
            <w:r>
              <w:rPr>
                <w:rFonts w:ascii="方正黑体_GBK" w:hAnsi="方正黑体_GBK" w:eastAsia="方正黑体_GBK" w:cs="方正黑体_GBK"/>
                <w:sz w:val="28"/>
                <w:szCs w:val="28"/>
              </w:rPr>
              <w:t>配合单位</w:t>
            </w:r>
          </w:p>
        </w:tc>
      </w:tr>
      <w:tr w14:paraId="1947D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trPr>
        <w:tc>
          <w:tcPr>
            <w:tcW w:w="584" w:type="dxa"/>
            <w:shd w:val="clear" w:color="auto" w:fill="auto"/>
            <w:noWrap w:val="0"/>
            <w:vAlign w:val="top"/>
          </w:tcPr>
          <w:p w14:paraId="619297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3E3B54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279B7A4C">
            <w:pPr>
              <w:pStyle w:val="15"/>
              <w:keepNext w:val="0"/>
              <w:keepLines w:val="0"/>
              <w:pageBreakBefore w:val="0"/>
              <w:widowControl w:val="0"/>
              <w:kinsoku/>
              <w:wordWrap/>
              <w:overflowPunct/>
              <w:topLinePunct w:val="0"/>
              <w:autoSpaceDE/>
              <w:autoSpaceDN/>
              <w:bidi w:val="0"/>
              <w:adjustRightInd/>
              <w:snapToGrid/>
              <w:spacing w:before="78" w:line="400" w:lineRule="exact"/>
              <w:ind w:left="1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26</w:t>
            </w:r>
          </w:p>
        </w:tc>
        <w:tc>
          <w:tcPr>
            <w:tcW w:w="806" w:type="dxa"/>
            <w:vMerge w:val="restart"/>
            <w:tcBorders>
              <w:bottom w:val="nil"/>
            </w:tcBorders>
            <w:shd w:val="clear" w:color="auto" w:fill="auto"/>
            <w:noWrap w:val="0"/>
            <w:vAlign w:val="top"/>
          </w:tcPr>
          <w:p w14:paraId="35F4C3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005" w:type="dxa"/>
            <w:vMerge w:val="restart"/>
            <w:tcBorders>
              <w:bottom w:val="nil"/>
            </w:tcBorders>
            <w:shd w:val="clear" w:color="auto" w:fill="auto"/>
            <w:noWrap w:val="0"/>
            <w:vAlign w:val="top"/>
          </w:tcPr>
          <w:p w14:paraId="6EC73A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tc>
        <w:tc>
          <w:tcPr>
            <w:tcW w:w="3825" w:type="dxa"/>
            <w:shd w:val="clear" w:color="auto" w:fill="auto"/>
            <w:noWrap w:val="0"/>
            <w:vAlign w:val="top"/>
          </w:tcPr>
          <w:p w14:paraId="1998AB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7E7B1D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支持为农服务中心和农村综合服务社建设。</w:t>
            </w:r>
          </w:p>
        </w:tc>
        <w:tc>
          <w:tcPr>
            <w:tcW w:w="1080" w:type="dxa"/>
            <w:shd w:val="clear" w:color="auto" w:fill="auto"/>
            <w:noWrap w:val="0"/>
            <w:vAlign w:val="top"/>
          </w:tcPr>
          <w:p w14:paraId="23DD39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054722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县农业农村委</w:t>
            </w:r>
          </w:p>
        </w:tc>
        <w:tc>
          <w:tcPr>
            <w:tcW w:w="1550" w:type="dxa"/>
            <w:shd w:val="clear" w:color="auto" w:fill="auto"/>
            <w:noWrap w:val="0"/>
            <w:vAlign w:val="top"/>
          </w:tcPr>
          <w:p w14:paraId="0B1D7E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县供销合作社，各乡镇人民政府、街道办事处</w:t>
            </w:r>
          </w:p>
        </w:tc>
      </w:tr>
      <w:tr w14:paraId="0015D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584" w:type="dxa"/>
            <w:shd w:val="clear" w:color="auto" w:fill="auto"/>
            <w:noWrap w:val="0"/>
            <w:vAlign w:val="top"/>
          </w:tcPr>
          <w:p w14:paraId="2BC4E3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631C982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767F0564">
            <w:pPr>
              <w:pStyle w:val="15"/>
              <w:keepNext w:val="0"/>
              <w:keepLines w:val="0"/>
              <w:pageBreakBefore w:val="0"/>
              <w:widowControl w:val="0"/>
              <w:kinsoku/>
              <w:wordWrap/>
              <w:overflowPunct/>
              <w:topLinePunct w:val="0"/>
              <w:autoSpaceDE/>
              <w:autoSpaceDN/>
              <w:bidi w:val="0"/>
              <w:adjustRightInd/>
              <w:snapToGrid/>
              <w:spacing w:before="78" w:line="400" w:lineRule="exact"/>
              <w:ind w:left="1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27</w:t>
            </w:r>
          </w:p>
        </w:tc>
        <w:tc>
          <w:tcPr>
            <w:tcW w:w="806" w:type="dxa"/>
            <w:vMerge w:val="continue"/>
            <w:tcBorders>
              <w:top w:val="nil"/>
              <w:bottom w:val="nil"/>
            </w:tcBorders>
            <w:shd w:val="clear" w:color="auto" w:fill="auto"/>
            <w:noWrap w:val="0"/>
            <w:vAlign w:val="top"/>
          </w:tcPr>
          <w:p w14:paraId="4738BD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005" w:type="dxa"/>
            <w:vMerge w:val="continue"/>
            <w:tcBorders>
              <w:top w:val="nil"/>
              <w:bottom w:val="nil"/>
            </w:tcBorders>
            <w:shd w:val="clear" w:color="auto" w:fill="auto"/>
            <w:noWrap w:val="0"/>
            <w:vAlign w:val="top"/>
          </w:tcPr>
          <w:p w14:paraId="096589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3825" w:type="dxa"/>
            <w:shd w:val="clear" w:color="auto" w:fill="auto"/>
            <w:noWrap w:val="0"/>
            <w:vAlign w:val="top"/>
          </w:tcPr>
          <w:p w14:paraId="0C342E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7C04D2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指导农合联开展各类产销对接活动。</w:t>
            </w:r>
          </w:p>
        </w:tc>
        <w:tc>
          <w:tcPr>
            <w:tcW w:w="1080" w:type="dxa"/>
            <w:shd w:val="clear" w:color="auto" w:fill="auto"/>
            <w:noWrap w:val="0"/>
            <w:vAlign w:val="top"/>
          </w:tcPr>
          <w:p w14:paraId="5A05CA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425B58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县商</w:t>
            </w:r>
          </w:p>
          <w:p w14:paraId="1168B2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务委</w:t>
            </w:r>
          </w:p>
        </w:tc>
        <w:tc>
          <w:tcPr>
            <w:tcW w:w="1550" w:type="dxa"/>
            <w:shd w:val="clear" w:color="auto" w:fill="auto"/>
            <w:noWrap w:val="0"/>
            <w:vAlign w:val="top"/>
          </w:tcPr>
          <w:p w14:paraId="64E380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县供销合作社，各乡镇人民政府、街道办事处</w:t>
            </w:r>
          </w:p>
        </w:tc>
      </w:tr>
      <w:tr w14:paraId="6EF96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584" w:type="dxa"/>
            <w:shd w:val="clear" w:color="auto" w:fill="auto"/>
            <w:noWrap w:val="0"/>
            <w:vAlign w:val="top"/>
          </w:tcPr>
          <w:p w14:paraId="1E1F40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103218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105CABA6">
            <w:pPr>
              <w:pStyle w:val="15"/>
              <w:keepNext w:val="0"/>
              <w:keepLines w:val="0"/>
              <w:pageBreakBefore w:val="0"/>
              <w:widowControl w:val="0"/>
              <w:kinsoku/>
              <w:wordWrap/>
              <w:overflowPunct/>
              <w:topLinePunct w:val="0"/>
              <w:autoSpaceDE/>
              <w:autoSpaceDN/>
              <w:bidi w:val="0"/>
              <w:adjustRightInd/>
              <w:snapToGrid/>
              <w:spacing w:before="78" w:line="400" w:lineRule="exact"/>
              <w:ind w:left="1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28</w:t>
            </w:r>
          </w:p>
        </w:tc>
        <w:tc>
          <w:tcPr>
            <w:tcW w:w="806" w:type="dxa"/>
            <w:vMerge w:val="continue"/>
            <w:tcBorders>
              <w:top w:val="nil"/>
              <w:bottom w:val="nil"/>
            </w:tcBorders>
            <w:shd w:val="clear" w:color="auto" w:fill="auto"/>
            <w:noWrap w:val="0"/>
            <w:vAlign w:val="top"/>
          </w:tcPr>
          <w:p w14:paraId="2FF068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005" w:type="dxa"/>
            <w:vMerge w:val="continue"/>
            <w:tcBorders>
              <w:top w:val="nil"/>
              <w:bottom w:val="nil"/>
            </w:tcBorders>
            <w:shd w:val="clear" w:color="auto" w:fill="auto"/>
            <w:noWrap w:val="0"/>
            <w:vAlign w:val="top"/>
          </w:tcPr>
          <w:p w14:paraId="2D8D12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3825" w:type="dxa"/>
            <w:shd w:val="clear" w:color="auto" w:fill="auto"/>
            <w:noWrap w:val="0"/>
            <w:vAlign w:val="top"/>
          </w:tcPr>
          <w:p w14:paraId="7AE3F1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0F257A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支持供销合作社开展流通基础设施建设。</w:t>
            </w:r>
          </w:p>
        </w:tc>
        <w:tc>
          <w:tcPr>
            <w:tcW w:w="1080" w:type="dxa"/>
            <w:shd w:val="clear" w:color="auto" w:fill="auto"/>
            <w:noWrap w:val="0"/>
            <w:vAlign w:val="top"/>
          </w:tcPr>
          <w:p w14:paraId="4F334D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p>
          <w:p w14:paraId="777C2D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县商</w:t>
            </w:r>
          </w:p>
          <w:p w14:paraId="65CCC3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务委</w:t>
            </w:r>
          </w:p>
        </w:tc>
        <w:tc>
          <w:tcPr>
            <w:tcW w:w="1550" w:type="dxa"/>
            <w:shd w:val="clear" w:color="auto" w:fill="auto"/>
            <w:noWrap w:val="0"/>
            <w:vAlign w:val="top"/>
          </w:tcPr>
          <w:p w14:paraId="46FA98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县供销合作社，各乡镇人民政府、街道办事处</w:t>
            </w:r>
          </w:p>
        </w:tc>
      </w:tr>
      <w:tr w14:paraId="7681A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9" w:hRule="atLeast"/>
        </w:trPr>
        <w:tc>
          <w:tcPr>
            <w:tcW w:w="584" w:type="dxa"/>
            <w:shd w:val="clear" w:color="auto" w:fill="auto"/>
            <w:noWrap w:val="0"/>
            <w:vAlign w:val="top"/>
          </w:tcPr>
          <w:p w14:paraId="46EED7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1DC21C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280F67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p w14:paraId="1798E448">
            <w:pPr>
              <w:pStyle w:val="15"/>
              <w:keepNext w:val="0"/>
              <w:keepLines w:val="0"/>
              <w:pageBreakBefore w:val="0"/>
              <w:widowControl w:val="0"/>
              <w:kinsoku/>
              <w:wordWrap/>
              <w:overflowPunct/>
              <w:topLinePunct w:val="0"/>
              <w:autoSpaceDE/>
              <w:autoSpaceDN/>
              <w:bidi w:val="0"/>
              <w:adjustRightInd/>
              <w:snapToGrid/>
              <w:spacing w:before="78" w:line="400" w:lineRule="exact"/>
              <w:ind w:left="165"/>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sz w:val="24"/>
                <w:szCs w:val="24"/>
              </w:rPr>
              <w:t>29</w:t>
            </w:r>
          </w:p>
        </w:tc>
        <w:tc>
          <w:tcPr>
            <w:tcW w:w="806" w:type="dxa"/>
            <w:vMerge w:val="continue"/>
            <w:tcBorders>
              <w:top w:val="nil"/>
            </w:tcBorders>
            <w:shd w:val="clear" w:color="auto" w:fill="auto"/>
            <w:noWrap w:val="0"/>
            <w:vAlign w:val="top"/>
          </w:tcPr>
          <w:p w14:paraId="527363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1005" w:type="dxa"/>
            <w:vMerge w:val="continue"/>
            <w:tcBorders>
              <w:top w:val="nil"/>
            </w:tcBorders>
            <w:shd w:val="clear" w:color="auto" w:fill="auto"/>
            <w:noWrap w:val="0"/>
            <w:vAlign w:val="top"/>
          </w:tcPr>
          <w:p w14:paraId="49DDD0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p>
        </w:tc>
        <w:tc>
          <w:tcPr>
            <w:tcW w:w="3825" w:type="dxa"/>
            <w:shd w:val="clear" w:color="auto" w:fill="auto"/>
            <w:noWrap w:val="0"/>
            <w:vAlign w:val="center"/>
          </w:tcPr>
          <w:p w14:paraId="7F32C3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将供销系统农业社会化服务人才培训纳入高素质农民培训计划；支持农合联人才队伍建设。</w:t>
            </w:r>
          </w:p>
        </w:tc>
        <w:tc>
          <w:tcPr>
            <w:tcW w:w="1080" w:type="dxa"/>
            <w:shd w:val="clear" w:color="auto" w:fill="auto"/>
            <w:noWrap w:val="0"/>
            <w:vAlign w:val="center"/>
          </w:tcPr>
          <w:p w14:paraId="33E88C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县农业农村委</w:t>
            </w:r>
          </w:p>
        </w:tc>
        <w:tc>
          <w:tcPr>
            <w:tcW w:w="1550" w:type="dxa"/>
            <w:shd w:val="clear" w:color="auto" w:fill="auto"/>
            <w:noWrap w:val="0"/>
            <w:vAlign w:val="top"/>
          </w:tcPr>
          <w:p w14:paraId="5B5E222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县供销合作社、县人力社保局，各乡镇人民政府、街道办事处</w:t>
            </w:r>
          </w:p>
        </w:tc>
      </w:tr>
    </w:tbl>
    <w:p w14:paraId="2451F93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68E3B">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8187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0481875">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23D454A">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奉节县人民政府办公室发布     </w:t>
    </w:r>
  </w:p>
  <w:p w14:paraId="31EE570D">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C4E61">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B18EB6C">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奉节县人民政府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19E71BD"/>
    <w:rsid w:val="041C42DA"/>
    <w:rsid w:val="04B679C3"/>
    <w:rsid w:val="05F07036"/>
    <w:rsid w:val="06E00104"/>
    <w:rsid w:val="080F63D8"/>
    <w:rsid w:val="09341458"/>
    <w:rsid w:val="098254C2"/>
    <w:rsid w:val="0A766EDE"/>
    <w:rsid w:val="0AD64BE8"/>
    <w:rsid w:val="0AE93662"/>
    <w:rsid w:val="0B0912D7"/>
    <w:rsid w:val="0E025194"/>
    <w:rsid w:val="152D2DCA"/>
    <w:rsid w:val="187168EA"/>
    <w:rsid w:val="196673CA"/>
    <w:rsid w:val="1B2F4AEE"/>
    <w:rsid w:val="1CF734C9"/>
    <w:rsid w:val="1DEC284C"/>
    <w:rsid w:val="1E6523AC"/>
    <w:rsid w:val="22440422"/>
    <w:rsid w:val="226C4D3D"/>
    <w:rsid w:val="22BB4BBB"/>
    <w:rsid w:val="28C8601C"/>
    <w:rsid w:val="2AEB3417"/>
    <w:rsid w:val="31A15F24"/>
    <w:rsid w:val="324A1681"/>
    <w:rsid w:val="36FB1DF0"/>
    <w:rsid w:val="37881A67"/>
    <w:rsid w:val="395347B5"/>
    <w:rsid w:val="39A232A0"/>
    <w:rsid w:val="39E745AA"/>
    <w:rsid w:val="3B5A6BBB"/>
    <w:rsid w:val="3E355853"/>
    <w:rsid w:val="3EDA13A6"/>
    <w:rsid w:val="40097737"/>
    <w:rsid w:val="417B75E9"/>
    <w:rsid w:val="42F058B7"/>
    <w:rsid w:val="436109F6"/>
    <w:rsid w:val="439F4FCE"/>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3FC3304"/>
    <w:rsid w:val="648B0A32"/>
    <w:rsid w:val="665233C1"/>
    <w:rsid w:val="67465B50"/>
    <w:rsid w:val="68193CA1"/>
    <w:rsid w:val="69AC0D42"/>
    <w:rsid w:val="6AD9688B"/>
    <w:rsid w:val="6D0E3F22"/>
    <w:rsid w:val="6DBE7110"/>
    <w:rsid w:val="704E165B"/>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Autospacing="0" w:afterAutospacing="0" w:line="600" w:lineRule="exact"/>
      <w:jc w:val="left"/>
      <w:outlineLvl w:val="0"/>
    </w:pPr>
    <w:rPr>
      <w:rFonts w:ascii="宋体" w:hAnsi="宋体" w:eastAsia="方正仿宋_GBK" w:cs="宋体"/>
      <w:bCs/>
      <w:kern w:val="36"/>
      <w:sz w:val="32"/>
      <w:szCs w:val="48"/>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toc 5"/>
    <w:basedOn w:val="1"/>
    <w:next w:val="1"/>
    <w:semiHidden/>
    <w:qFormat/>
    <w:uiPriority w:val="0"/>
    <w:pPr>
      <w:ind w:left="1680" w:leftChars="800"/>
    </w:pPr>
    <w:rPr>
      <w:sz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Table Text"/>
    <w:basedOn w:val="1"/>
    <w:semiHidden/>
    <w:qFormat/>
    <w:uiPriority w:val="0"/>
    <w:rPr>
      <w:rFonts w:ascii="宋体" w:hAnsi="宋体"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7513</Words>
  <Characters>7616</Characters>
  <Lines>1</Lines>
  <Paragraphs>1</Paragraphs>
  <TotalTime>21</TotalTime>
  <ScaleCrop>false</ScaleCrop>
  <LinksUpToDate>false</LinksUpToDate>
  <CharactersWithSpaces>7626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流心</cp:lastModifiedBy>
  <cp:lastPrinted>2022-05-12T00:46:00Z</cp:lastPrinted>
  <dcterms:modified xsi:type="dcterms:W3CDTF">2024-10-16T03:13:10Z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5CC4E83CA9D74AB18094EB9582F61364_13</vt:lpwstr>
  </property>
</Properties>
</file>