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52"/>
          <w:tab w:val="left" w:pos="6096"/>
        </w:tabs>
        <w:snapToGrid w:val="0"/>
        <w:spacing w:line="540" w:lineRule="exact"/>
        <w:rPr>
          <w:rFonts w:ascii="仿宋_GB2312" w:eastAsia="仿宋_GB2312"/>
          <w:kern w:val="0"/>
        </w:rPr>
      </w:pPr>
    </w:p>
    <w:p>
      <w:pPr>
        <w:tabs>
          <w:tab w:val="left" w:pos="2552"/>
          <w:tab w:val="left" w:pos="6096"/>
        </w:tabs>
        <w:snapToGrid w:val="0"/>
        <w:spacing w:line="540" w:lineRule="exact"/>
        <w:rPr>
          <w:rFonts w:ascii="仿宋_GB2312" w:eastAsia="仿宋_GB2312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奉节县人民政府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关于实施商标发展战略的意见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奉节府发〔2018〕19号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center"/>
        <w:textAlignment w:val="auto"/>
        <w:rPr>
          <w:rFonts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方正仿宋_GBK" w:hAnsi="方正仿宋_GBK" w:eastAsia="方正仿宋_GBK" w:cs="方正仿宋_GBK"/>
          <w:snapToGrid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</w:rPr>
        <w:t>各乡镇人民政府、街道办事处、管委会，县政府各部门，有关单位：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</w:rPr>
        <w:t>为充分发挥商标在促进全县经济社会发展中的重要作用，进一步提升我县企业知名度和市场竞争力，助推“商标强县、品牌富农”战略的实施，根据《重庆市人民政府关于实施商标战略的意见》（渝府发〔2010〕117号）并结合我县实际，现提出如下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</w:rPr>
        <w:t>坚持以习近平新时代中国特色社会主义思想为指导，加快发展生态经济、特色经济，区域经济，大力实施乡村振兴战略，促进农民脱贫致富。围绕“一带一路”建设，引导企业在“走出去”进程中树立“商标先行”“品牌引领”的发展理念，努力增强市场主体综合实力，不断提升企业产品、服务的核心竞争力以及商标品牌国际化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力争全县申请注册商标数每年以20 %的速度递增，到2020年，全县注册商标总量达3500件，培育中国驰名商标2件，发展马德里国际商标2件，地理标志商标6件，集体商标2件。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三、基本原则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napToGrid w:val="0"/>
          <w:sz w:val="32"/>
          <w:szCs w:val="32"/>
        </w:rPr>
        <w:t>（一）坚持培育与引进相结合的原则。</w:t>
      </w: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</w:rPr>
        <w:t>加快培育引导我县商标注册的速度，着重培育引导农产品和旅游产品进行商标注册。力争引进一批信誉度高，具有品牌发展潜力的高规格企业落户我县。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napToGrid w:val="0"/>
          <w:sz w:val="32"/>
          <w:szCs w:val="32"/>
        </w:rPr>
        <w:t>（二）坚持注册与培育相结合的原则。</w:t>
      </w: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</w:rPr>
        <w:t>引导商标所有权人正确合理运用商标，加强对注册商标的管理和自主品牌培育。打造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z w:val="32"/>
          <w:szCs w:val="32"/>
        </w:rPr>
        <w:t>全区域、全品类、全产业的区域公用品牌</w:t>
      </w: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napToGrid w:val="0"/>
          <w:sz w:val="32"/>
          <w:szCs w:val="32"/>
        </w:rPr>
        <w:t>（三）坚持发展与保护相结合的原则。</w:t>
      </w: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</w:rPr>
        <w:t>加大对商标的宣传和保护力度，提高企业和市民商标注册意识，严厉打击商标侵权违法行为，为商标培育发展创造良好的环境。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napToGrid w:val="0"/>
          <w:sz w:val="32"/>
          <w:szCs w:val="32"/>
        </w:rPr>
        <w:t>四、工作措施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napToGrid w:val="0"/>
          <w:sz w:val="32"/>
          <w:szCs w:val="32"/>
        </w:rPr>
        <w:t>（一）加强组织领导，明确工作职责。</w:t>
      </w: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</w:rPr>
        <w:t>成立由县政府分管副县长任组长，县工商局、县财政局、县科委、县农委、县质监局等有关单位负责人为成员的奉节县实施商标战略领导小组，负责全县实施商标发展战略的指导、部署、协调和考核工作。领导小组下设办公室在县工商局，负责处理日常事务。各乡镇（街道、管委会）要将实施商标发展战略纳入特色效益农业经济发展工作的重要内容，结合生态农业、历史文化、旅游服务等多方面优势特点，加强对本辖区内工业企业、农副产品业、旅游服务业、文化服务业等行业的宣传和指导，积极开展实施商标发展战略活动，制定具体措施，推动地方经济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napToGrid w:val="0"/>
          <w:sz w:val="32"/>
          <w:szCs w:val="32"/>
        </w:rPr>
        <w:t>（二）实施奖励措施，培育优质品牌。</w:t>
      </w: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</w:rPr>
        <w:t>从2018年起，凡是符合特色效益农业、生态工业、文化旅游产业为初始动力的“三大产业”以及新型加工业、商贸物流业、文化创意业“新三大产业”特点的一般注册商标和不同类别的品牌商标实行倾斜性奖励，具体奖励标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</w:rPr>
        <w:t>1. 每注册成功一件商标给予1000元经费补助。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</w:rPr>
        <w:t>2. 根据相关产业特点及商标发展投入情况，对获得中国驰名商标以及落户奉节的驰名商标企业的奖励标准在原20万元基础上适当调整。即对工业制造业、农产品加工业的驰名商标一次性奖励30万元，其他行业的驰名商标仍奖励20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</w:rPr>
        <w:t>3. 对获得地理标志证明商标、马德里国际商标注册的企业一次性奖励10万元。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</w:rPr>
        <w:t>4. 对获得集体商标注册的协会或团体一次性奖励8万元。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napToGrid w:val="0"/>
          <w:sz w:val="32"/>
          <w:szCs w:val="32"/>
        </w:rPr>
        <w:t>（三）加大宣传力度，积极引导注册。</w:t>
      </w: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</w:rPr>
        <w:t>大力宣传《</w:t>
      </w: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  <w:lang w:eastAsia="zh-CN"/>
        </w:rPr>
        <w:t>中华人民共和国</w:t>
      </w: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</w:rPr>
        <w:t>商标法》《商标法实施条例》等法律法规，增强全社会商标意识，营造良好的商标发展氛围。积极打造旅游服务、生态观光和农产品商标等特色品牌，</w:t>
      </w:r>
      <w:bookmarkStart w:id="0" w:name="OLE_LINK76"/>
      <w:r>
        <w:rPr>
          <w:rFonts w:hint="eastAsia" w:ascii="方正仿宋_GBK" w:hAnsi="方正仿宋_GBK" w:eastAsia="方正仿宋_GBK" w:cs="方正仿宋_GBK"/>
          <w:snapToGrid w:val="0"/>
          <w:color w:val="000000"/>
          <w:sz w:val="32"/>
          <w:szCs w:val="32"/>
          <w:shd w:val="clear" w:color="auto" w:fill="FFFFFF"/>
        </w:rPr>
        <w:t>推动“三峡之巅 诗·橙奉节”核心品牌、打造“三峡原乡”乡村旅游品牌，</w:t>
      </w: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</w:rPr>
        <w:t>唱响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z w:val="32"/>
          <w:szCs w:val="32"/>
        </w:rPr>
        <w:t>“自然天橙”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z w:val="32"/>
          <w:szCs w:val="32"/>
          <w:lang w:val="zh-CN"/>
        </w:rPr>
        <w:t>绿色品牌</w:t>
      </w:r>
      <w:bookmarkEnd w:id="0"/>
      <w:r>
        <w:rPr>
          <w:rFonts w:hint="eastAsia" w:ascii="方正仿宋_GBK" w:hAnsi="方正仿宋_GBK" w:eastAsia="方正仿宋_GBK" w:cs="方正仿宋_GBK"/>
          <w:snapToGrid w:val="0"/>
          <w:color w:val="000000"/>
          <w:sz w:val="32"/>
          <w:szCs w:val="32"/>
        </w:rPr>
        <w:t>。鼓励</w:t>
      </w: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</w:rPr>
        <w:t>推行“公司+商标+农户”或“公司+商标+专业合作社”等经营模式，实行“</w:t>
      </w: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  <w:lang w:eastAsia="zh-CN"/>
        </w:rPr>
        <w:t>订</w:t>
      </w: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</w:rPr>
        <w:t>单农业”。培养发展农村经</w:t>
      </w:r>
      <w:bookmarkStart w:id="1" w:name="_GoBack"/>
      <w:bookmarkEnd w:id="1"/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</w:rPr>
        <w:t>纪人，引导注册一批农产品商标和地理标志集体商标、证明商标，形成一批具有本土特色的农产品商标品牌群，促进农民增收农业增效。引导培育“乡坛子”“红翠”等特色商标创建中国驰名商标。组织商标国际注册培训宣传，积极推进马德里商标国际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napToGrid w:val="0"/>
          <w:sz w:val="32"/>
          <w:szCs w:val="32"/>
        </w:rPr>
        <w:t>（四）整合优化资源，加强部门联动。</w:t>
      </w: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</w:rPr>
        <w:t>形成“政府主导、工商牵头、部门协作、企业参与”的全方位服务新格局。建立商标工作联系点制度。采取帮学法、帮查询、帮策划、帮设计等措施，做好服务企业争创优质商标品牌工作。整合优化各部门政策资源，积极探索商标权质押融资工作。搭建银行金融机构、品牌企业合作平台，引导帮助企业运用商标权进行质押贷款，用活无形资产，缓解融资难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napToGrid w:val="0"/>
          <w:sz w:val="32"/>
          <w:szCs w:val="32"/>
        </w:rPr>
        <w:t>（五）加强运用与保护，净化培育环境。</w:t>
      </w: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</w:rPr>
        <w:t>建立商标使用管理长效机制，规范商标使用许可、产品包装、广告宣传以及专用标志使用等行为，提高商标和专用标志使用率，发挥商标品牌的经济效益和社会效益。建立部门联合打假机制，县农委、科委、质监、文化、商务等部门要加强协调配合，形成职责明确，查处有力的商标专用保护机制。建立健全舆论监督机制，充分利用新闻媒体，公布一批典型案例，加大商标侵权案件曝光力度，营造“打假冒、保名优、树诚信”等保护注册商标专用权的良好氛围，整治和规范经济秩序，净化商标发展市场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</w:rPr>
        <w:t>本意见自印发之日起施行。《奉节县人民政府关于实施商标发展战略的意见》（奉节府发〔2011〕50号）和《奉节县人民政府办公室关于调整部分商标奖励标准的通知》（奉节府办〔2016〕64号）同时废止。</w:t>
      </w:r>
    </w:p>
    <w:p>
      <w:pPr>
        <w:shd w:val="clear" w:color="auto" w:fill="FFFFFF"/>
        <w:adjustRightInd w:val="0"/>
        <w:snapToGrid w:val="0"/>
        <w:spacing w:line="600" w:lineRule="exact"/>
        <w:rPr>
          <w:rFonts w:ascii="方正仿宋_GBK" w:hAnsi="宋体" w:eastAsia="方正仿宋_GBK"/>
          <w:color w:val="000000"/>
          <w:kern w:val="0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line="600" w:lineRule="exact"/>
        <w:rPr>
          <w:rFonts w:ascii="方正仿宋_GBK" w:hAnsi="宋体" w:eastAsia="方正仿宋_GBK"/>
          <w:color w:val="000000"/>
          <w:kern w:val="0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line="600" w:lineRule="exact"/>
        <w:ind w:firstLine="5760" w:firstLineChars="1800"/>
        <w:rPr>
          <w:rFonts w:ascii="方正仿宋_GBK" w:hAnsi="宋体" w:eastAsia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/>
          <w:color w:val="000000"/>
          <w:kern w:val="0"/>
          <w:sz w:val="32"/>
          <w:szCs w:val="32"/>
        </w:rPr>
        <w:t>奉节县人民政府</w:t>
      </w:r>
    </w:p>
    <w:p>
      <w:pPr>
        <w:shd w:val="clear" w:color="auto" w:fill="FFFFFF"/>
        <w:adjustRightInd w:val="0"/>
        <w:snapToGrid w:val="0"/>
        <w:spacing w:line="600" w:lineRule="exact"/>
        <w:ind w:firstLine="5657" w:firstLineChars="1768"/>
        <w:rPr>
          <w:rFonts w:ascii="方正仿宋_GBK" w:hAnsi="宋体" w:eastAsia="方正仿宋_GBK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2018</w:t>
      </w:r>
      <w:r>
        <w:rPr>
          <w:rFonts w:hint="eastAsia" w:ascii="方正仿宋_GBK" w:hAnsi="宋体" w:eastAsia="方正仿宋_GBK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宋体" w:eastAsia="方正仿宋_GBK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3</w:t>
      </w:r>
      <w:r>
        <w:rPr>
          <w:rFonts w:hint="eastAsia" w:ascii="方正仿宋_GBK" w:hAnsi="宋体" w:eastAsia="方正仿宋_GBK"/>
          <w:color w:val="000000"/>
          <w:kern w:val="0"/>
          <w:sz w:val="32"/>
          <w:szCs w:val="32"/>
        </w:rPr>
        <w:t>日</w:t>
      </w:r>
    </w:p>
    <w:p>
      <w:pPr>
        <w:shd w:val="clear" w:color="auto" w:fill="FFFFFF"/>
        <w:adjustRightInd w:val="0"/>
        <w:snapToGrid w:val="0"/>
        <w:spacing w:line="220" w:lineRule="exact"/>
        <w:ind w:firstLine="3712" w:firstLineChars="1768"/>
        <w:rPr>
          <w:rFonts w:ascii="方正仿宋_GBK" w:hAnsi="宋体" w:eastAsia="方正仿宋_GBK"/>
          <w:color w:val="000000"/>
          <w:kern w:val="0"/>
          <w:szCs w:val="32"/>
        </w:rPr>
      </w:pPr>
    </w:p>
    <w:p>
      <w:pPr>
        <w:shd w:val="clear" w:color="auto" w:fill="FFFFFF"/>
        <w:adjustRightInd w:val="0"/>
        <w:snapToGrid w:val="0"/>
        <w:spacing w:line="220" w:lineRule="exact"/>
        <w:ind w:firstLine="3712" w:firstLineChars="1768"/>
        <w:rPr>
          <w:rFonts w:ascii="方正仿宋_GBK" w:hAnsi="宋体" w:eastAsia="方正仿宋_GBK"/>
          <w:color w:val="000000"/>
          <w:kern w:val="0"/>
          <w:szCs w:val="32"/>
        </w:rPr>
      </w:pPr>
    </w:p>
    <w:p>
      <w:pPr>
        <w:spacing w:line="600" w:lineRule="exact"/>
        <w:jc w:val="center"/>
        <w:rPr>
          <w:rFonts w:ascii="方正小标宋_GBK" w:hAnsi="宋体" w:eastAsia="方正小标宋_GBK"/>
          <w:sz w:val="44"/>
          <w:szCs w:val="44"/>
        </w:rPr>
      </w:pPr>
    </w:p>
    <w:p>
      <w:pPr>
        <w:pStyle w:val="7"/>
        <w:widowControl/>
        <w:shd w:val="clear" w:color="auto" w:fill="FFFFFF"/>
        <w:spacing w:beforeAutospacing="0" w:afterAutospacing="0" w:line="400" w:lineRule="exact"/>
        <w:rPr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8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</w:rPr>
      <w:t xml:space="preserve">  </w:t>
    </w:r>
  </w:p>
  <w:p>
    <w:pPr>
      <w:pStyle w:val="6"/>
      <w:wordWrap w:val="0"/>
      <w:ind w:left="3786" w:leftChars="1803" w:firstLine="7398" w:firstLineChars="2312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奉节县人民政府办公室发布     </w:t>
    </w:r>
  </w:p>
  <w:p>
    <w:pPr>
      <w:pStyle w:val="6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extAlignment w:val="center"/>
      <w:rPr>
        <w:rFonts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6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</w:rPr>
      <w:t>奉节县人民政府</w:t>
    </w:r>
    <w:r>
      <w:rPr>
        <w:rFonts w:hint="eastAsia" w:ascii="宋体" w:hAnsi="宋体" w:eastAsia="宋体" w:cs="宋体"/>
        <w:b/>
        <w:bCs/>
        <w:color w:val="005192"/>
        <w:sz w:val="32"/>
        <w:lang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ZDc4N2FjMjA4NGE4NzI0ODM4NDlmOTk2ZjBiZTkifQ=="/>
  </w:docVars>
  <w:rsids>
    <w:rsidRoot w:val="00172A27"/>
    <w:rsid w:val="00172A27"/>
    <w:rsid w:val="00273FEF"/>
    <w:rsid w:val="007B7A76"/>
    <w:rsid w:val="007D2ABA"/>
    <w:rsid w:val="00966EC4"/>
    <w:rsid w:val="00B0649A"/>
    <w:rsid w:val="019E71BD"/>
    <w:rsid w:val="041C42DA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152D2DCA"/>
    <w:rsid w:val="187168EA"/>
    <w:rsid w:val="196673CA"/>
    <w:rsid w:val="1B2F4AEE"/>
    <w:rsid w:val="1CF734C9"/>
    <w:rsid w:val="1DEC284C"/>
    <w:rsid w:val="1E6523AC"/>
    <w:rsid w:val="1F221B15"/>
    <w:rsid w:val="22440422"/>
    <w:rsid w:val="22BB4BBB"/>
    <w:rsid w:val="2AEB3417"/>
    <w:rsid w:val="31A15F24"/>
    <w:rsid w:val="324A1681"/>
    <w:rsid w:val="36FB1DF0"/>
    <w:rsid w:val="395347B5"/>
    <w:rsid w:val="39A232A0"/>
    <w:rsid w:val="39E745AA"/>
    <w:rsid w:val="3B5A6BBB"/>
    <w:rsid w:val="3E355853"/>
    <w:rsid w:val="3EDA13A6"/>
    <w:rsid w:val="417B75E9"/>
    <w:rsid w:val="428C396E"/>
    <w:rsid w:val="42F058B7"/>
    <w:rsid w:val="436109F6"/>
    <w:rsid w:val="441A38D4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D8014D"/>
    <w:rsid w:val="55E064E0"/>
    <w:rsid w:val="572C6D10"/>
    <w:rsid w:val="5DC34279"/>
    <w:rsid w:val="5FCD688E"/>
    <w:rsid w:val="5FF9BDAA"/>
    <w:rsid w:val="5FFE5333"/>
    <w:rsid w:val="608816D1"/>
    <w:rsid w:val="60EF4E7F"/>
    <w:rsid w:val="648B0A32"/>
    <w:rsid w:val="665233C1"/>
    <w:rsid w:val="67465B50"/>
    <w:rsid w:val="69AC0D42"/>
    <w:rsid w:val="6AD9688B"/>
    <w:rsid w:val="6D0E3F22"/>
    <w:rsid w:val="6FF93A5E"/>
    <w:rsid w:val="744E4660"/>
    <w:rsid w:val="746D5B0C"/>
    <w:rsid w:val="753355A2"/>
    <w:rsid w:val="759F1C61"/>
    <w:rsid w:val="769F2DE8"/>
    <w:rsid w:val="76FDEB7C"/>
    <w:rsid w:val="79C65162"/>
    <w:rsid w:val="7C9011D9"/>
    <w:rsid w:val="7DC651C5"/>
    <w:rsid w:val="7DF350ED"/>
    <w:rsid w:val="7F9DA0E8"/>
    <w:rsid w:val="7FCC2834"/>
    <w:rsid w:val="7FF6A4EF"/>
    <w:rsid w:val="92DD1CEF"/>
    <w:rsid w:val="F05B4F69"/>
    <w:rsid w:val="F97D9566"/>
    <w:rsid w:val="FD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paragraph" w:customStyle="1" w:styleId="11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2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375</Words>
  <Characters>2139</Characters>
  <Lines>17</Lines>
  <Paragraphs>5</Paragraphs>
  <TotalTime>4</TotalTime>
  <ScaleCrop>false</ScaleCrop>
  <LinksUpToDate>false</LinksUpToDate>
  <CharactersWithSpaces>2509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2022-06-11T09:58:00Z</dcterms:created>
  <dc:creator>t</dc:creator>
  <cp:lastModifiedBy>流心</cp:lastModifiedBy>
  <cp:lastPrinted>2022-05-12T08:46:00Z</cp:lastPrinted>
  <dcterms:modified xsi:type="dcterms:W3CDTF">2023-10-19T01:52:50Z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590BAABF4825484BB26BA405F157F801_13</vt:lpwstr>
  </property>
</Properties>
</file>