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仿宋_GBK" w:hAnsi="宋体" w:eastAsia="方正仿宋_GBK" w:cs="宋体"/>
          <w:b/>
          <w:sz w:val="44"/>
          <w:szCs w:val="44"/>
        </w:rPr>
      </w:pPr>
      <w:bookmarkStart w:id="0" w:name="_GoBack"/>
      <w:r>
        <w:rPr>
          <w:rFonts w:hint="eastAsia" w:ascii="方正仿宋_GBK" w:hAnsi="宋体" w:cs="宋体"/>
          <w:b/>
          <w:sz w:val="44"/>
          <w:szCs w:val="44"/>
          <w:lang w:val="en-US" w:eastAsia="zh-CN"/>
        </w:rPr>
        <w:t>五马镇2021年</w:t>
      </w:r>
      <w:r>
        <w:rPr>
          <w:rFonts w:hint="eastAsia" w:ascii="方正仿宋_GBK" w:hAnsi="宋体" w:eastAsia="方正仿宋_GBK" w:cs="宋体"/>
          <w:b/>
          <w:sz w:val="44"/>
          <w:szCs w:val="44"/>
          <w:lang w:val="en-US" w:eastAsia="zh-CN"/>
        </w:rPr>
        <w:t>退役军人事务改革和发展补助资金项目支出</w:t>
      </w:r>
      <w:r>
        <w:rPr>
          <w:rFonts w:hint="eastAsia" w:ascii="方正仿宋_GBK" w:hAnsi="宋体" w:eastAsia="方正仿宋_GBK" w:cs="宋体"/>
          <w:b/>
          <w:sz w:val="44"/>
          <w:szCs w:val="44"/>
        </w:rPr>
        <w:t>自评报告</w:t>
      </w:r>
    </w:p>
    <w:p>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方正仿宋_GBK" w:eastAsia="方正仿宋_GBK"/>
          <w:sz w:val="28"/>
          <w:szCs w:val="28"/>
        </w:rPr>
      </w:pP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黑体_GBK" w:hAnsi="方正黑体_GBK" w:eastAsia="方正黑体_GBK" w:cs="方正黑体_GBK"/>
          <w:bCs/>
          <w:sz w:val="32"/>
          <w:szCs w:val="32"/>
        </w:rPr>
      </w:pPr>
      <w:r>
        <w:rPr>
          <w:rFonts w:hint="eastAsia" w:ascii="方正黑体_GBK" w:hAnsi="方正黑体_GBK" w:eastAsia="方正黑体_GBK" w:cs="方正黑体_GBK"/>
          <w:bCs/>
          <w:sz w:val="32"/>
          <w:szCs w:val="32"/>
        </w:rPr>
        <w:t>一、绩效目标分解下达情况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outlineLvl w:val="0"/>
        <w:rPr>
          <w:rFonts w:hint="eastAsia" w:ascii="方正仿宋_GBK" w:hAnsi="方正仿宋_GBK" w:eastAsia="方正仿宋_GBK" w:cs="方正仿宋_GBK"/>
          <w:sz w:val="32"/>
          <w:szCs w:val="32"/>
          <w:lang w:eastAsia="zh-CN"/>
        </w:rPr>
      </w:pPr>
      <w:r>
        <w:rPr>
          <w:rFonts w:hint="eastAsia" w:ascii="方正仿宋_GBK" w:hAnsi="方正仿宋_GBK" w:eastAsia="方正仿宋_GBK" w:cs="方正仿宋_GBK"/>
          <w:sz w:val="32"/>
          <w:szCs w:val="32"/>
        </w:rPr>
        <w:t>（一）县财政下达</w:t>
      </w:r>
      <w:r>
        <w:rPr>
          <w:rFonts w:hint="eastAsia" w:ascii="方正仿宋_GBK" w:hAnsi="方正仿宋_GBK" w:eastAsia="方正仿宋_GBK" w:cs="方正仿宋_GBK"/>
          <w:sz w:val="32"/>
          <w:szCs w:val="32"/>
          <w:lang w:eastAsia="zh-CN"/>
        </w:rPr>
        <w:t>项目</w:t>
      </w:r>
      <w:r>
        <w:rPr>
          <w:rFonts w:hint="eastAsia" w:ascii="方正仿宋_GBK" w:hAnsi="方正仿宋_GBK" w:eastAsia="方正仿宋_GBK" w:cs="方正仿宋_GBK"/>
          <w:sz w:val="32"/>
          <w:szCs w:val="32"/>
        </w:rPr>
        <w:t>绩效目标情况。奉节财社[2021]151号</w:t>
      </w:r>
      <w:r>
        <w:rPr>
          <w:rFonts w:hint="eastAsia" w:ascii="方正仿宋_GBK" w:hAnsi="方正仿宋_GBK" w:eastAsia="方正仿宋_GBK" w:cs="方正仿宋_GBK"/>
          <w:sz w:val="32"/>
          <w:szCs w:val="32"/>
          <w:lang w:eastAsia="zh-CN"/>
        </w:rPr>
        <w:t>在下达资金预算时同步下达了绩效目标。</w:t>
      </w:r>
    </w:p>
    <w:p>
      <w:pPr>
        <w:pStyle w:val="3"/>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lang w:eastAsia="zh-CN"/>
        </w:rPr>
      </w:pPr>
      <w:r>
        <w:rPr>
          <w:rFonts w:hint="eastAsia" w:ascii="方正仿宋_GBK" w:hAnsi="方正仿宋_GBK" w:eastAsia="方正仿宋_GBK" w:cs="方正仿宋_GBK"/>
          <w:color w:val="000000"/>
          <w:sz w:val="32"/>
          <w:szCs w:val="32"/>
          <w:lang w:val="en-US" w:eastAsia="zh-CN"/>
        </w:rPr>
        <w:t>绩效目标为：</w:t>
      </w:r>
      <w:r>
        <w:rPr>
          <w:rFonts w:hint="eastAsia" w:ascii="方正仿宋_GBK" w:hAnsi="方正仿宋_GBK" w:eastAsia="方正仿宋_GBK" w:cs="方正仿宋_GBK"/>
          <w:sz w:val="32"/>
          <w:szCs w:val="32"/>
        </w:rPr>
        <w:t>打造浓厚拥军崇军氛围，进一步提升乡镇退役军人服务站标准化服务建设水平</w:t>
      </w:r>
      <w:r>
        <w:rPr>
          <w:rFonts w:hint="eastAsia" w:ascii="方正仿宋_GBK" w:hAnsi="方正仿宋_GBK" w:eastAsia="方正仿宋_GBK" w:cs="方正仿宋_GBK"/>
          <w:sz w:val="32"/>
          <w:szCs w:val="32"/>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黑体_GBK" w:hAnsi="方正黑体_GBK" w:eastAsia="方正黑体_GBK" w:cs="方正黑体_GBK"/>
          <w:bCs/>
          <w:sz w:val="32"/>
          <w:szCs w:val="32"/>
        </w:rPr>
      </w:pPr>
      <w:r>
        <w:rPr>
          <w:rFonts w:hint="eastAsia" w:ascii="方正黑体_GBK" w:hAnsi="方正黑体_GBK" w:eastAsia="方正黑体_GBK" w:cs="方正黑体_GBK"/>
          <w:bCs/>
          <w:sz w:val="32"/>
          <w:szCs w:val="32"/>
        </w:rPr>
        <w:t>二、绩效目标完成情况分析</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outlineLvl w:val="0"/>
        <w:rPr>
          <w:rFonts w:hint="eastAsia" w:ascii="方正仿宋_GBK" w:hAnsi="方正仿宋_GBK" w:eastAsia="方正仿宋_GBK" w:cs="方正仿宋_GBK"/>
          <w:bCs/>
          <w:sz w:val="32"/>
          <w:szCs w:val="32"/>
        </w:rPr>
      </w:pPr>
      <w:r>
        <w:rPr>
          <w:rFonts w:hint="eastAsia" w:ascii="方正仿宋_GBK" w:hAnsi="方正仿宋_GBK" w:eastAsia="方正仿宋_GBK" w:cs="方正仿宋_GBK"/>
          <w:bCs/>
          <w:sz w:val="32"/>
          <w:szCs w:val="32"/>
        </w:rPr>
        <w:t>（一）资金投入情况分析。</w:t>
      </w:r>
    </w:p>
    <w:p>
      <w:pPr>
        <w:pStyle w:val="2"/>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方正仿宋_GBK" w:hAnsi="方正仿宋_GBK" w:eastAsia="方正仿宋_GBK" w:cs="方正仿宋_GBK"/>
          <w:lang w:val="en-US" w:eastAsia="zh-CN"/>
        </w:rPr>
      </w:pPr>
      <w:r>
        <w:rPr>
          <w:rFonts w:hint="eastAsia" w:ascii="方正仿宋_GBK" w:hAnsi="方正仿宋_GBK" w:eastAsia="方正仿宋_GBK" w:cs="方正仿宋_GBK"/>
          <w:sz w:val="32"/>
          <w:szCs w:val="32"/>
        </w:rPr>
        <w:t>项目资金</w:t>
      </w:r>
      <w:r>
        <w:rPr>
          <w:rFonts w:hint="eastAsia" w:ascii="方正仿宋_GBK" w:hAnsi="方正仿宋_GBK" w:eastAsia="方正仿宋_GBK" w:cs="方正仿宋_GBK"/>
          <w:sz w:val="32"/>
          <w:szCs w:val="32"/>
          <w:lang w:eastAsia="zh-CN"/>
        </w:rPr>
        <w:t>于</w:t>
      </w:r>
      <w:r>
        <w:rPr>
          <w:rFonts w:hint="eastAsia" w:ascii="方正仿宋_GBK" w:hAnsi="方正仿宋_GBK" w:eastAsia="方正仿宋_GBK" w:cs="方正仿宋_GBK"/>
          <w:sz w:val="32"/>
          <w:szCs w:val="32"/>
          <w:lang w:val="en-US" w:eastAsia="zh-CN"/>
        </w:rPr>
        <w:t>2021年8月</w:t>
      </w:r>
      <w:r>
        <w:rPr>
          <w:rFonts w:hint="eastAsia" w:ascii="方正仿宋_GBK" w:hAnsi="方正仿宋_GBK" w:eastAsia="方正仿宋_GBK" w:cs="方正仿宋_GBK"/>
          <w:sz w:val="32"/>
          <w:szCs w:val="32"/>
        </w:rPr>
        <w:t>到位</w:t>
      </w:r>
      <w:r>
        <w:rPr>
          <w:rFonts w:hint="eastAsia" w:ascii="方正仿宋_GBK" w:hAnsi="方正仿宋_GBK" w:eastAsia="方正仿宋_GBK" w:cs="方正仿宋_GBK"/>
          <w:sz w:val="32"/>
          <w:szCs w:val="32"/>
          <w:lang w:eastAsia="zh-CN"/>
        </w:rPr>
        <w:t>，共计</w:t>
      </w:r>
      <w:r>
        <w:rPr>
          <w:rFonts w:hint="eastAsia" w:ascii="方正仿宋_GBK" w:hAnsi="方正仿宋_GBK" w:eastAsia="方正仿宋_GBK" w:cs="方正仿宋_GBK"/>
          <w:sz w:val="32"/>
          <w:szCs w:val="32"/>
          <w:lang w:val="en-US" w:eastAsia="zh-CN"/>
        </w:rPr>
        <w:t>1万元</w:t>
      </w:r>
      <w:r>
        <w:rPr>
          <w:rFonts w:hint="eastAsia" w:ascii="方正仿宋_GBK" w:hAnsi="方正仿宋_GBK" w:eastAsia="方正仿宋_GBK" w:cs="方正仿宋_GBK"/>
          <w:sz w:val="32"/>
          <w:szCs w:val="32"/>
          <w:lang w:eastAsia="zh-CN"/>
        </w:rPr>
        <w:t>；于</w:t>
      </w:r>
      <w:r>
        <w:rPr>
          <w:rFonts w:hint="eastAsia" w:ascii="方正仿宋_GBK" w:hAnsi="方正仿宋_GBK" w:eastAsia="方正仿宋_GBK" w:cs="方正仿宋_GBK"/>
          <w:sz w:val="32"/>
          <w:szCs w:val="32"/>
          <w:lang w:val="en-US" w:eastAsia="zh-CN"/>
        </w:rPr>
        <w:t>9月份全部支出，用于服务站建设内容添置，共计支付1万元；对于该项目资金坚持</w:t>
      </w:r>
      <w:r>
        <w:rPr>
          <w:rFonts w:hint="eastAsia" w:ascii="方正仿宋_GBK" w:hAnsi="方正仿宋_GBK" w:eastAsia="方正仿宋_GBK" w:cs="方正仿宋_GBK"/>
          <w:lang w:val="en-US" w:eastAsia="zh-CN"/>
        </w:rPr>
        <w:t>预算支出严格控制在预算率100%内并严格资金专款专用，确保资金无超范围使用。</w:t>
      </w:r>
    </w:p>
    <w:p>
      <w:pPr>
        <w:keepNext w:val="0"/>
        <w:keepLines w:val="0"/>
        <w:pageBreakBefore w:val="0"/>
        <w:widowControl w:val="0"/>
        <w:numPr>
          <w:ilvl w:val="0"/>
          <w:numId w:val="1"/>
        </w:numPr>
        <w:kinsoku/>
        <w:wordWrap/>
        <w:overflowPunct/>
        <w:topLinePunct w:val="0"/>
        <w:autoSpaceDE/>
        <w:autoSpaceDN/>
        <w:bidi w:val="0"/>
        <w:adjustRightInd/>
        <w:snapToGrid/>
        <w:spacing w:line="600" w:lineRule="exact"/>
        <w:ind w:firstLine="640" w:firstLineChars="200"/>
        <w:textAlignment w:val="auto"/>
        <w:outlineLvl w:val="0"/>
        <w:rPr>
          <w:rFonts w:hint="eastAsia" w:ascii="方正仿宋_GBK" w:hAnsi="方正仿宋_GBK" w:eastAsia="方正仿宋_GBK" w:cs="方正仿宋_GBK"/>
          <w:bCs/>
          <w:sz w:val="32"/>
          <w:szCs w:val="32"/>
        </w:rPr>
      </w:pPr>
      <w:r>
        <w:rPr>
          <w:rFonts w:hint="eastAsia" w:ascii="方正仿宋_GBK" w:hAnsi="方正仿宋_GBK" w:eastAsia="方正仿宋_GBK" w:cs="方正仿宋_GBK"/>
          <w:bCs/>
          <w:sz w:val="32"/>
          <w:szCs w:val="32"/>
        </w:rPr>
        <w:t>总体绩效目标完成情况分析。</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rPr>
      </w:pPr>
      <w:r>
        <w:rPr>
          <w:rFonts w:hint="eastAsia" w:ascii="方正仿宋_GBK" w:hAnsi="方正仿宋_GBK" w:eastAsia="方正仿宋_GBK" w:cs="方正仿宋_GBK"/>
        </w:rPr>
        <w:t>通过增添退役军人服务站上墙内容</w:t>
      </w:r>
      <w:r>
        <w:rPr>
          <w:rFonts w:hint="eastAsia" w:ascii="方正仿宋_GBK" w:hAnsi="方正仿宋_GBK" w:eastAsia="方正仿宋_GBK" w:cs="方正仿宋_GBK"/>
          <w:lang w:eastAsia="zh-CN"/>
        </w:rPr>
        <w:t>，</w:t>
      </w:r>
      <w:r>
        <w:rPr>
          <w:rFonts w:hint="eastAsia" w:ascii="方正仿宋_GBK" w:hAnsi="方正仿宋_GBK" w:eastAsia="方正仿宋_GBK" w:cs="方正仿宋_GBK"/>
        </w:rPr>
        <w:t>打造</w:t>
      </w:r>
      <w:r>
        <w:rPr>
          <w:rFonts w:hint="eastAsia" w:ascii="方正仿宋_GBK" w:hAnsi="方正仿宋_GBK" w:eastAsia="方正仿宋_GBK" w:cs="方正仿宋_GBK"/>
          <w:lang w:eastAsia="zh-CN"/>
        </w:rPr>
        <w:t>浓厚的</w:t>
      </w:r>
      <w:r>
        <w:rPr>
          <w:rFonts w:hint="eastAsia" w:ascii="方正仿宋_GBK" w:hAnsi="方正仿宋_GBK" w:eastAsia="方正仿宋_GBK" w:cs="方正仿宋_GBK"/>
        </w:rPr>
        <w:t>整体拥军崇军氛围，服务站整体宣传氛围和建设水平得到了质的提升，进一步发挥了服务站作用，为更好</w:t>
      </w:r>
      <w:r>
        <w:rPr>
          <w:rFonts w:hint="eastAsia" w:ascii="方正仿宋_GBK" w:hAnsi="方正仿宋_GBK" w:eastAsia="方正仿宋_GBK" w:cs="方正仿宋_GBK"/>
          <w:lang w:eastAsia="zh-CN"/>
        </w:rPr>
        <w:t>的</w:t>
      </w:r>
      <w:r>
        <w:rPr>
          <w:rFonts w:hint="eastAsia" w:ascii="方正仿宋_GBK" w:hAnsi="方正仿宋_GBK" w:eastAsia="方正仿宋_GBK" w:cs="方正仿宋_GBK"/>
        </w:rPr>
        <w:t>服务退役军人</w:t>
      </w:r>
      <w:r>
        <w:rPr>
          <w:rFonts w:hint="eastAsia" w:ascii="方正仿宋_GBK" w:hAnsi="方正仿宋_GBK" w:eastAsia="方正仿宋_GBK" w:cs="方正仿宋_GBK"/>
          <w:lang w:eastAsia="zh-CN"/>
        </w:rPr>
        <w:t>奠定了坚实的基础</w:t>
      </w:r>
      <w:r>
        <w:rPr>
          <w:rFonts w:hint="eastAsia" w:ascii="方正仿宋_GBK" w:hAnsi="方正仿宋_GBK" w:eastAsia="方正仿宋_GBK" w:cs="方正仿宋_GBK"/>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outlineLvl w:val="0"/>
        <w:rPr>
          <w:rFonts w:hint="eastAsia" w:ascii="方正仿宋_GBK" w:hAnsi="方正仿宋_GBK" w:eastAsia="方正仿宋_GBK" w:cs="方正仿宋_GBK"/>
          <w:sz w:val="32"/>
          <w:szCs w:val="32"/>
        </w:rPr>
      </w:pPr>
      <w:r>
        <w:rPr>
          <w:rFonts w:hint="eastAsia" w:ascii="方正仿宋_GBK" w:hAnsi="方正仿宋_GBK" w:eastAsia="方正仿宋_GBK" w:cs="方正仿宋_GBK"/>
          <w:bCs/>
          <w:sz w:val="32"/>
          <w:szCs w:val="32"/>
        </w:rPr>
        <w:t>（三）绩效目标完成情况分析。</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1.产出指标完成情况分析。</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w:t>
      </w:r>
      <w:r>
        <w:rPr>
          <w:rFonts w:hint="eastAsia" w:ascii="方正仿宋_GBK" w:hAnsi="方正仿宋_GBK" w:cs="方正仿宋_GBK"/>
          <w:sz w:val="32"/>
          <w:szCs w:val="32"/>
          <w:lang w:val="en-US" w:eastAsia="zh-CN"/>
        </w:rPr>
        <w:t>1</w:t>
      </w:r>
      <w:r>
        <w:rPr>
          <w:rFonts w:hint="eastAsia" w:ascii="方正仿宋_GBK" w:hAnsi="方正仿宋_GBK" w:eastAsia="方正仿宋_GBK" w:cs="方正仿宋_GBK"/>
          <w:sz w:val="32"/>
          <w:szCs w:val="32"/>
        </w:rPr>
        <w:t>）质量指标。</w:t>
      </w:r>
    </w:p>
    <w:p>
      <w:pPr>
        <w:pStyle w:val="2"/>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textAlignment w:val="auto"/>
        <w:rPr>
          <w:rFonts w:hint="eastAsia" w:eastAsia="方正仿宋_GBK"/>
          <w:lang w:eastAsia="zh-CN"/>
        </w:rPr>
      </w:pPr>
      <w:r>
        <w:rPr>
          <w:rFonts w:hint="eastAsia" w:ascii="方正仿宋_GBK" w:hAnsi="方正仿宋_GBK" w:eastAsia="方正仿宋_GBK" w:cs="方正仿宋_GBK"/>
          <w:sz w:val="32"/>
          <w:szCs w:val="32"/>
          <w:lang w:eastAsia="zh-CN"/>
        </w:rPr>
        <w:t>五马镇退役军人服务站严格对标对表乡镇服务站标准化建设统一规范，严格落实各项内容实施，严把质量关，确保了服务站标准化建设水平达到统一要求。</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cs="方正仿宋_GBK"/>
          <w:sz w:val="32"/>
          <w:szCs w:val="32"/>
          <w:lang w:eastAsia="zh-CN"/>
        </w:rPr>
        <w:t>（</w:t>
      </w:r>
      <w:r>
        <w:rPr>
          <w:rFonts w:hint="eastAsia" w:ascii="方正仿宋_GBK" w:hAnsi="方正仿宋_GBK" w:cs="方正仿宋_GBK"/>
          <w:sz w:val="32"/>
          <w:szCs w:val="32"/>
          <w:lang w:val="en-US" w:eastAsia="zh-CN"/>
        </w:rPr>
        <w:t>2</w:t>
      </w:r>
      <w:r>
        <w:rPr>
          <w:rFonts w:hint="eastAsia" w:ascii="方正仿宋_GBK" w:hAnsi="方正仿宋_GBK" w:cs="方正仿宋_GBK"/>
          <w:sz w:val="32"/>
          <w:szCs w:val="32"/>
          <w:lang w:eastAsia="zh-CN"/>
        </w:rPr>
        <w:t>）</w:t>
      </w:r>
      <w:r>
        <w:rPr>
          <w:rFonts w:hint="eastAsia" w:ascii="方正仿宋_GBK" w:hAnsi="方正仿宋_GBK" w:eastAsia="方正仿宋_GBK" w:cs="方正仿宋_GBK"/>
          <w:sz w:val="32"/>
          <w:szCs w:val="32"/>
        </w:rPr>
        <w:t>时效指标。</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lang w:val="en-US" w:eastAsia="zh-CN"/>
        </w:rPr>
      </w:pPr>
      <w:r>
        <w:rPr>
          <w:rFonts w:hint="eastAsia" w:ascii="方正仿宋_GBK" w:hAnsi="方正仿宋_GBK" w:eastAsia="方正仿宋_GBK" w:cs="方正仿宋_GBK"/>
          <w:lang w:eastAsia="zh-CN"/>
        </w:rPr>
        <w:t>根据上级单位统一安排部署，在</w:t>
      </w:r>
      <w:r>
        <w:rPr>
          <w:rFonts w:hint="eastAsia" w:ascii="方正仿宋_GBK" w:hAnsi="方正仿宋_GBK" w:eastAsia="方正仿宋_GBK" w:cs="方正仿宋_GBK"/>
          <w:lang w:val="en-US" w:eastAsia="zh-CN"/>
        </w:rPr>
        <w:t>9月份之前顺利实施服务站标准化建设，并及时支付项目资金。</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2.效益指标完成情况分析。</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w:t>
      </w:r>
      <w:r>
        <w:rPr>
          <w:rFonts w:hint="eastAsia" w:ascii="方正仿宋_GBK" w:hAnsi="方正仿宋_GBK" w:cs="方正仿宋_GBK"/>
          <w:sz w:val="32"/>
          <w:szCs w:val="32"/>
          <w:lang w:val="en-US" w:eastAsia="zh-CN"/>
        </w:rPr>
        <w:t>1</w:t>
      </w:r>
      <w:r>
        <w:rPr>
          <w:rFonts w:hint="eastAsia" w:ascii="方正仿宋_GBK" w:hAnsi="方正仿宋_GBK" w:eastAsia="方正仿宋_GBK" w:cs="方正仿宋_GBK"/>
          <w:sz w:val="32"/>
          <w:szCs w:val="32"/>
        </w:rPr>
        <w:t>）社会效益。</w:t>
      </w:r>
    </w:p>
    <w:p>
      <w:pPr>
        <w:pStyle w:val="2"/>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color w:val="000000"/>
          <w:sz w:val="32"/>
          <w:szCs w:val="32"/>
          <w:lang w:val="en-US" w:eastAsia="zh-CN"/>
        </w:rPr>
        <w:t>该项目资金自支付完成后，有力提升了退役军人服务站整体拥军崇军氛围打造和标准化建设水平，进一步促进了为退役军人服务。</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cs="方正仿宋_GBK"/>
          <w:sz w:val="32"/>
          <w:szCs w:val="32"/>
          <w:lang w:val="en-US" w:eastAsia="zh-CN"/>
        </w:rPr>
        <w:t>3.</w:t>
      </w:r>
      <w:r>
        <w:rPr>
          <w:rFonts w:hint="eastAsia" w:ascii="方正仿宋_GBK" w:hAnsi="方正仿宋_GBK" w:eastAsia="方正仿宋_GBK" w:cs="方正仿宋_GBK"/>
          <w:sz w:val="32"/>
          <w:szCs w:val="32"/>
        </w:rPr>
        <w:t>满意度指标完成情况分析。</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rPr>
      </w:pPr>
      <w:r>
        <w:rPr>
          <w:rFonts w:hint="eastAsia" w:ascii="方正仿宋_GBK" w:hAnsi="方正仿宋_GBK" w:eastAsia="方正仿宋_GBK" w:cs="方正仿宋_GBK"/>
          <w:lang w:eastAsia="zh-CN"/>
        </w:rPr>
        <w:t>建设完成后，服务对象均表示服务站建设有了积极向上的变化，让大家充分感受到了拥军崇军氛围，满意度达到</w:t>
      </w:r>
      <w:r>
        <w:rPr>
          <w:rFonts w:hint="eastAsia" w:ascii="方正仿宋_GBK" w:hAnsi="方正仿宋_GBK" w:eastAsia="方正仿宋_GBK" w:cs="方正仿宋_GBK"/>
          <w:lang w:val="en-US" w:eastAsia="zh-CN"/>
        </w:rPr>
        <w:t>98%，与满意度指标年度指标值一致。</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640" w:leftChars="0"/>
        <w:textAlignment w:val="auto"/>
        <w:rPr>
          <w:rFonts w:hint="eastAsia" w:ascii="方正黑体_GBK" w:hAnsi="方正黑体_GBK" w:eastAsia="方正黑体_GBK" w:cs="方正黑体_GBK"/>
          <w:bCs/>
          <w:sz w:val="32"/>
          <w:szCs w:val="32"/>
        </w:rPr>
      </w:pPr>
      <w:r>
        <w:rPr>
          <w:rFonts w:hint="eastAsia" w:ascii="方正黑体_GBK" w:hAnsi="方正黑体_GBK" w:eastAsia="方正黑体_GBK" w:cs="方正黑体_GBK"/>
          <w:bCs/>
          <w:sz w:val="32"/>
          <w:szCs w:val="32"/>
        </w:rPr>
        <w:t>三、绩效自评结果情况</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kern w:val="2"/>
          <w:sz w:val="32"/>
          <w:szCs w:val="22"/>
          <w:lang w:val="en-US" w:eastAsia="zh-CN" w:bidi="ar-SA"/>
        </w:rPr>
      </w:pPr>
      <w:r>
        <w:rPr>
          <w:rFonts w:hint="eastAsia" w:ascii="方正仿宋_GBK" w:hAnsi="方正仿宋_GBK" w:eastAsia="方正仿宋_GBK" w:cs="方正仿宋_GBK"/>
          <w:kern w:val="2"/>
          <w:sz w:val="32"/>
          <w:szCs w:val="22"/>
          <w:lang w:val="en-US" w:eastAsia="zh-CN" w:bidi="ar-SA"/>
        </w:rPr>
        <w:t>通过认真开展单位项目支出绩效目标自评，综合评分9</w:t>
      </w:r>
      <w:r>
        <w:rPr>
          <w:rFonts w:hint="eastAsia" w:ascii="方正仿宋_GBK" w:hAnsi="方正仿宋_GBK" w:cs="方正仿宋_GBK"/>
          <w:kern w:val="2"/>
          <w:sz w:val="32"/>
          <w:szCs w:val="22"/>
          <w:lang w:val="en-US" w:eastAsia="zh-CN" w:bidi="ar-SA"/>
        </w:rPr>
        <w:t>9</w:t>
      </w:r>
      <w:r>
        <w:rPr>
          <w:rFonts w:hint="eastAsia" w:ascii="方正仿宋_GBK" w:hAnsi="方正仿宋_GBK" w:eastAsia="方正仿宋_GBK" w:cs="方正仿宋_GBK"/>
          <w:kern w:val="2"/>
          <w:sz w:val="32"/>
          <w:szCs w:val="22"/>
          <w:lang w:val="en-US" w:eastAsia="zh-CN" w:bidi="ar-SA"/>
        </w:rPr>
        <w:t>分，评价结果为优。</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黑体_GBK" w:hAnsi="方正黑体_GBK" w:eastAsia="方正黑体_GBK" w:cs="方正黑体_GBK"/>
          <w:bCs/>
          <w:sz w:val="32"/>
          <w:szCs w:val="32"/>
        </w:rPr>
      </w:pPr>
      <w:r>
        <w:rPr>
          <w:rFonts w:hint="eastAsia" w:ascii="方正黑体_GBK" w:hAnsi="方正黑体_GBK" w:eastAsia="方正黑体_GBK" w:cs="方正黑体_GBK"/>
          <w:bCs/>
          <w:sz w:val="32"/>
          <w:szCs w:val="32"/>
          <w:lang w:eastAsia="zh-CN"/>
        </w:rPr>
        <w:t>四、</w:t>
      </w:r>
      <w:r>
        <w:rPr>
          <w:rFonts w:hint="eastAsia" w:ascii="方正黑体_GBK" w:hAnsi="方正黑体_GBK" w:eastAsia="方正黑体_GBK" w:cs="方正黑体_GBK"/>
          <w:bCs/>
          <w:sz w:val="32"/>
          <w:szCs w:val="32"/>
        </w:rPr>
        <w:t>偏离绩效目标的原因和下一步改进措施</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cs="Times New Roman"/>
          <w:sz w:val="32"/>
          <w:szCs w:val="32"/>
          <w:lang w:val="en-US" w:eastAsia="zh-CN"/>
        </w:rPr>
      </w:pPr>
      <w:r>
        <w:rPr>
          <w:rFonts w:hint="eastAsia" w:ascii="方正仿宋_GBK" w:hAnsi="方正仿宋_GBK" w:cs="方正仿宋_GBK"/>
          <w:sz w:val="32"/>
          <w:szCs w:val="32"/>
          <w:lang w:eastAsia="zh-CN"/>
        </w:rPr>
        <w:t>存在问题：受场地局限，服务站添置内容布局有待优化</w:t>
      </w:r>
      <w:r>
        <w:rPr>
          <w:rFonts w:hint="eastAsia" w:ascii="Times New Roman" w:hAnsi="Times New Roman" w:cs="Times New Roman"/>
          <w:sz w:val="32"/>
          <w:szCs w:val="32"/>
          <w:lang w:val="en-US" w:eastAsia="zh-CN"/>
        </w:rPr>
        <w:t>。</w:t>
      </w:r>
    </w:p>
    <w:p>
      <w:pPr>
        <w:pStyle w:val="2"/>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textAlignment w:val="auto"/>
        <w:rPr>
          <w:rFonts w:hint="eastAsia" w:ascii="方正仿宋_GBK" w:hAnsi="方正仿宋_GBK" w:eastAsia="方正仿宋_GBK" w:cs="方正仿宋_GBK"/>
          <w:sz w:val="32"/>
          <w:szCs w:val="32"/>
          <w:lang w:eastAsia="zh-CN"/>
        </w:rPr>
      </w:pPr>
      <w:r>
        <w:rPr>
          <w:rFonts w:hint="eastAsia" w:ascii="方正仿宋_GBK" w:hAnsi="方正仿宋_GBK" w:eastAsia="方正仿宋_GBK" w:cs="方正仿宋_GBK"/>
          <w:sz w:val="32"/>
          <w:szCs w:val="32"/>
          <w:lang w:val="en-US" w:eastAsia="zh-CN"/>
        </w:rPr>
        <w:t>改进措施：通过优化、合理布局将场地因素降到最低影响，进一步提升服务站整体氛围打造水平，让军人成为全社会尊崇的职业。</w:t>
      </w:r>
    </w:p>
    <w:p>
      <w:pPr>
        <w:keepNext w:val="0"/>
        <w:keepLines w:val="0"/>
        <w:pageBreakBefore w:val="0"/>
        <w:widowControl w:val="0"/>
        <w:kinsoku/>
        <w:wordWrap/>
        <w:overflowPunct/>
        <w:topLinePunct w:val="0"/>
        <w:autoSpaceDE/>
        <w:autoSpaceDN/>
        <w:bidi w:val="0"/>
        <w:adjustRightInd/>
        <w:snapToGrid/>
        <w:spacing w:line="600" w:lineRule="exact"/>
        <w:ind w:firstLine="0" w:firstLineChars="0"/>
        <w:textAlignment w:val="auto"/>
        <w:rPr>
          <w:rFonts w:hint="eastAsia" w:ascii="方正仿宋_GBK" w:hAnsi="方正仿宋_GBK" w:eastAsia="方正仿宋_GBK" w:cs="方正仿宋_GBK"/>
          <w:sz w:val="32"/>
          <w:szCs w:val="32"/>
          <w:lang w:eastAsia="zh-CN"/>
        </w:rPr>
      </w:pP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lang w:eastAsia="zh-CN"/>
        </w:rPr>
      </w:pPr>
      <w:r>
        <w:rPr>
          <w:rFonts w:hint="eastAsia" w:ascii="方正仿宋_GBK" w:hAnsi="方正仿宋_GBK" w:eastAsia="方正仿宋_GBK" w:cs="方正仿宋_GBK"/>
          <w:sz w:val="32"/>
          <w:szCs w:val="32"/>
          <w:lang w:eastAsia="zh-CN"/>
        </w:rPr>
        <w:t>附</w:t>
      </w:r>
      <w:r>
        <w:rPr>
          <w:rFonts w:hint="eastAsia" w:ascii="方正仿宋_GBK" w:hAnsi="方正仿宋_GBK" w:cs="方正仿宋_GBK"/>
          <w:sz w:val="32"/>
          <w:szCs w:val="32"/>
          <w:lang w:val="en-US" w:eastAsia="zh-CN"/>
        </w:rPr>
        <w:t>件</w:t>
      </w:r>
      <w:r>
        <w:rPr>
          <w:rFonts w:hint="eastAsia" w:ascii="方正仿宋_GBK" w:hAnsi="方正仿宋_GBK" w:cs="方正仿宋_GBK"/>
          <w:sz w:val="32"/>
          <w:szCs w:val="32"/>
          <w:lang w:eastAsia="zh-CN"/>
        </w:rPr>
        <w:t>：退役军人事务改革和发展补助资金</w:t>
      </w:r>
      <w:r>
        <w:rPr>
          <w:rFonts w:hint="eastAsia" w:ascii="方正仿宋_GBK" w:hAnsi="方正仿宋_GBK" w:eastAsia="方正仿宋_GBK" w:cs="方正仿宋_GBK"/>
          <w:sz w:val="32"/>
          <w:szCs w:val="32"/>
          <w:lang w:eastAsia="zh-CN"/>
        </w:rPr>
        <w:t>项目支出预算绩效目标自评</w:t>
      </w:r>
      <w:r>
        <w:rPr>
          <w:rFonts w:hint="eastAsia" w:ascii="方正仿宋_GBK" w:hAnsi="方正仿宋_GBK" w:cs="方正仿宋_GBK"/>
          <w:sz w:val="32"/>
          <w:szCs w:val="32"/>
          <w:lang w:val="en-US" w:eastAsia="zh-CN"/>
        </w:rPr>
        <w:t>表</w:t>
      </w:r>
    </w:p>
    <w:p>
      <w:pPr>
        <w:keepNext w:val="0"/>
        <w:keepLines w:val="0"/>
        <w:pageBreakBefore w:val="0"/>
        <w:widowControl w:val="0"/>
        <w:kinsoku/>
        <w:wordWrap/>
        <w:overflowPunct/>
        <w:topLinePunct w:val="0"/>
        <w:autoSpaceDE/>
        <w:autoSpaceDN/>
        <w:bidi w:val="0"/>
        <w:adjustRightInd/>
        <w:snapToGrid/>
        <w:spacing w:line="600" w:lineRule="exact"/>
        <w:textAlignment w:val="auto"/>
      </w:pPr>
    </w:p>
    <w:p>
      <w:pPr>
        <w:pStyle w:val="2"/>
        <w:keepNext w:val="0"/>
        <w:keepLines w:val="0"/>
        <w:pageBreakBefore w:val="0"/>
        <w:widowControl w:val="0"/>
        <w:kinsoku/>
        <w:wordWrap/>
        <w:overflowPunct/>
        <w:topLinePunct w:val="0"/>
        <w:autoSpaceDE/>
        <w:autoSpaceDN/>
        <w:bidi w:val="0"/>
        <w:adjustRightInd/>
        <w:snapToGrid/>
        <w:spacing w:line="600" w:lineRule="exact"/>
        <w:textAlignment w:val="auto"/>
      </w:pP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cs="方正仿宋_GBK"/>
          <w:sz w:val="32"/>
          <w:szCs w:val="32"/>
          <w:lang w:val="en-US" w:eastAsia="zh-CN"/>
        </w:rPr>
      </w:pPr>
      <w:r>
        <w:rPr>
          <w:rFonts w:hint="eastAsia"/>
          <w:lang w:val="en-US" w:eastAsia="zh-CN"/>
        </w:rPr>
        <w:t xml:space="preserve">                        </w:t>
      </w:r>
      <w:r>
        <w:rPr>
          <w:rFonts w:hint="eastAsia" w:ascii="方正仿宋_GBK" w:hAnsi="方正仿宋_GBK" w:cs="方正仿宋_GBK"/>
          <w:sz w:val="32"/>
          <w:szCs w:val="32"/>
          <w:lang w:val="en-US" w:eastAsia="zh-CN"/>
        </w:rPr>
        <w:t xml:space="preserve">  奉节县五马镇人民政府</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方正仿宋_GBK" w:hAnsi="方正仿宋_GBK" w:cs="方正仿宋_GBK"/>
          <w:sz w:val="32"/>
          <w:szCs w:val="32"/>
          <w:lang w:val="en-US" w:eastAsia="zh-CN"/>
        </w:rPr>
      </w:pPr>
      <w:r>
        <w:rPr>
          <w:rFonts w:hint="eastAsia" w:ascii="方正仿宋_GBK" w:hAnsi="方正仿宋_GBK" w:cs="方正仿宋_GBK"/>
          <w:sz w:val="32"/>
          <w:szCs w:val="32"/>
          <w:lang w:val="en-US" w:eastAsia="zh-CN"/>
        </w:rPr>
        <w:t xml:space="preserve">                            2022年5月10日</w:t>
      </w:r>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仿宋_GBK">
    <w:panose1 w:val="03000509000000000000"/>
    <w:charset w:val="86"/>
    <w:family w:val="script"/>
    <w:pitch w:val="default"/>
    <w:sig w:usb0="00000001" w:usb1="080E0000" w:usb2="00000000" w:usb3="00000000" w:csb0="00040000" w:csb1="00000000"/>
  </w:font>
  <w:font w:name="方正黑体_GBK">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B7F34FB"/>
    <w:multiLevelType w:val="singleLevel"/>
    <w:tmpl w:val="7B7F34FB"/>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ZhOTRlYzJhZTcyZWM2NjdhNmYzYTgyNDYzYmNkZmIifQ=="/>
  </w:docVars>
  <w:rsids>
    <w:rsidRoot w:val="7C91574D"/>
    <w:rsid w:val="09D32552"/>
    <w:rsid w:val="0F611E69"/>
    <w:rsid w:val="1CEB14BC"/>
    <w:rsid w:val="289C707C"/>
    <w:rsid w:val="353B189C"/>
    <w:rsid w:val="4D0A41DA"/>
    <w:rsid w:val="559D5C70"/>
    <w:rsid w:val="5C5C1FC4"/>
    <w:rsid w:val="60D04014"/>
    <w:rsid w:val="69D20492"/>
    <w:rsid w:val="6E7B79FE"/>
    <w:rsid w:val="72621C7E"/>
    <w:rsid w:val="7C9157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方正仿宋_GBK" w:cs="Times New Roman"/>
      <w:kern w:val="2"/>
      <w:sz w:val="32"/>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First Indent"/>
    <w:basedOn w:val="3"/>
    <w:next w:val="1"/>
    <w:qFormat/>
    <w:uiPriority w:val="0"/>
    <w:pPr>
      <w:ind w:firstLine="420" w:firstLineChars="100"/>
    </w:pPr>
  </w:style>
  <w:style w:type="paragraph" w:styleId="3">
    <w:name w:val="Body Text"/>
    <w:basedOn w:val="1"/>
    <w:next w:val="1"/>
    <w:unhideWhenUsed/>
    <w:qFormat/>
    <w:uiPriority w:val="99"/>
    <w:pPr>
      <w:spacing w:after="120"/>
    </w:pPr>
    <w:rPr>
      <w:rFonts w:ascii="Times New Roman" w:hAnsi="Times New Roman" w:eastAsia="宋体" w:cs="Times New Roman"/>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800</Words>
  <Characters>823</Characters>
  <Lines>0</Lines>
  <Paragraphs>0</Paragraphs>
  <TotalTime>10</TotalTime>
  <ScaleCrop>false</ScaleCrop>
  <LinksUpToDate>false</LinksUpToDate>
  <CharactersWithSpaces>825</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2022-03-17T01:27:00Z</dcterms:created>
  <dc:creator>Administrator</dc:creator>
  <cp:lastModifiedBy>Administrator</cp:lastModifiedBy>
  <dcterms:modified xsi:type="dcterms:W3CDTF">2022-05-30T02:08:52Z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5800A94B1DF24B108EFBC0EE350275F2</vt:lpwstr>
  </property>
  <property fmtid="{D5CDD505-2E9C-101B-9397-08002B2CF9AE}" pid="4" name="commondata">
    <vt:lpwstr>eyJoZGlkIjoiMWI2NmU5MjFjOTRhZmRkZmNhMDdmZDJlMjYxYjUyODAifQ==</vt:lpwstr>
  </property>
</Properties>
</file>