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宋体" w:eastAsia="方正仿宋_GBK" w:cs="宋体"/>
          <w:b/>
          <w:sz w:val="44"/>
          <w:szCs w:val="44"/>
        </w:rPr>
      </w:pPr>
      <w:r>
        <w:rPr>
          <w:rFonts w:hint="eastAsia" w:ascii="方正仿宋_GBK" w:hAnsi="宋体" w:eastAsia="方正仿宋_GBK" w:cs="宋体"/>
          <w:b/>
          <w:sz w:val="44"/>
          <w:szCs w:val="44"/>
          <w:lang w:val="en-US" w:eastAsia="zh-CN"/>
        </w:rPr>
        <w:t>五马镇协办“庆丰收、迎小康”第三个中国农民丰收节和首届油茶花节活动资金项目支出</w:t>
      </w:r>
      <w:r>
        <w:rPr>
          <w:rFonts w:hint="eastAsia" w:ascii="方正仿宋_GBK" w:hAnsi="宋体" w:eastAsia="方正仿宋_GBK" w:cs="宋体"/>
          <w:b/>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eastAsia="方正仿宋_GBK"/>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奉节县财政局《关</w:t>
      </w:r>
      <w:r>
        <w:rPr>
          <w:rFonts w:hint="eastAsia" w:ascii="方正仿宋_GBK" w:hAnsi="方正仿宋_GBK" w:cs="方正仿宋_GBK"/>
          <w:sz w:val="32"/>
          <w:szCs w:val="32"/>
          <w:lang w:val="en-US" w:eastAsia="zh-CN"/>
        </w:rPr>
        <w:t>于</w:t>
      </w:r>
      <w:r>
        <w:rPr>
          <w:rFonts w:hint="eastAsia" w:ascii="方正仿宋_GBK" w:hAnsi="方正仿宋_GBK" w:eastAsia="方正仿宋_GBK" w:cs="方正仿宋_GBK"/>
          <w:sz w:val="32"/>
          <w:szCs w:val="32"/>
          <w:lang w:eastAsia="zh-CN"/>
        </w:rPr>
        <w:t>下达</w:t>
      </w:r>
      <w:r>
        <w:rPr>
          <w:rFonts w:hint="eastAsia" w:ascii="方正仿宋_GBK" w:hAnsi="方正仿宋_GBK" w:eastAsia="方正仿宋_GBK" w:cs="方正仿宋_GBK"/>
          <w:sz w:val="32"/>
          <w:szCs w:val="32"/>
          <w:lang w:val="en-US" w:eastAsia="zh-CN"/>
        </w:rPr>
        <w:t>五马镇协办“庆丰收、迎小康”第三个中国农民丰收节和首届油茶花节活动资金的通知</w:t>
      </w:r>
      <w:r>
        <w:rPr>
          <w:rFonts w:hint="eastAsia" w:ascii="方正仿宋_GBK" w:hAnsi="方正仿宋_GBK" w:eastAsia="方正仿宋_GBK" w:cs="方正仿宋_GBK"/>
          <w:sz w:val="32"/>
          <w:szCs w:val="32"/>
          <w:lang w:eastAsia="zh-CN"/>
        </w:rPr>
        <w:t>》（奉节财</w:t>
      </w:r>
      <w:r>
        <w:rPr>
          <w:rFonts w:hint="eastAsia" w:ascii="方正仿宋_GBK" w:hAnsi="方正仿宋_GBK" w:cs="方正仿宋_GBK"/>
          <w:sz w:val="32"/>
          <w:szCs w:val="32"/>
          <w:lang w:val="en-US" w:eastAsia="zh-CN"/>
        </w:rPr>
        <w:t>农</w:t>
      </w:r>
      <w:r>
        <w:rPr>
          <w:rFonts w:hint="eastAsia" w:ascii="仿宋_GB2312" w:hAnsi="仿宋_GB2312" w:eastAsia="仿宋_GB2312" w:cs="仿宋_GB2312"/>
          <w:sz w:val="32"/>
          <w:szCs w:val="32"/>
          <w:lang w:val="en-US" w:eastAsia="zh-CN"/>
        </w:rPr>
        <w:t>〔2021〕29号</w:t>
      </w:r>
      <w:r>
        <w:rPr>
          <w:rFonts w:hint="eastAsia" w:ascii="方正仿宋_GBK" w:hAnsi="方正仿宋_GBK" w:eastAsia="方正仿宋_GBK" w:cs="方正仿宋_GBK"/>
          <w:sz w:val="32"/>
          <w:szCs w:val="32"/>
          <w:lang w:eastAsia="zh-CN"/>
        </w:rPr>
        <w:t>），在下达资金预算时同步下达了绩效目标</w:t>
      </w:r>
      <w:r>
        <w:rPr>
          <w:rFonts w:hint="eastAsia" w:ascii="方正仿宋_GBK" w:hAnsi="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cs="方正仿宋_GBK"/>
          <w:sz w:val="32"/>
          <w:szCs w:val="32"/>
          <w:lang w:val="en-US" w:eastAsia="zh-CN"/>
        </w:rPr>
        <w:t>2021年度收油茶花节活动资金49.77万元，2021年支付油茶花节专项资金共计49.77万元，</w:t>
      </w:r>
      <w:r>
        <w:rPr>
          <w:rFonts w:hint="eastAsia" w:ascii="方正仿宋_GBK" w:hAnsi="方正仿宋_GBK" w:eastAsia="方正仿宋_GBK" w:cs="方正仿宋_GBK"/>
          <w:sz w:val="32"/>
          <w:szCs w:val="32"/>
        </w:rPr>
        <w:t>项目资金管理</w:t>
      </w:r>
      <w:r>
        <w:rPr>
          <w:rFonts w:hint="eastAsia" w:ascii="方正仿宋_GBK" w:hAnsi="方正仿宋_GBK" w:cs="方正仿宋_GBK"/>
          <w:sz w:val="32"/>
          <w:szCs w:val="32"/>
          <w:lang w:eastAsia="zh-CN"/>
        </w:rPr>
        <w:t>做到专款专用。</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总体绩效目标完成情况分析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带动贫困户586户平均增收500元，增收率为100%，油茶基地建设完成率100%，油茶花节经济带动普及率为100%，受益建档立卡贫困人口数1500人，受益建档立卡贫困人口满意度100%。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kern w:val="2"/>
          <w:sz w:val="32"/>
          <w:szCs w:val="32"/>
          <w:lang w:val="en-US" w:eastAsia="zh-CN" w:bidi="ar-SA"/>
        </w:rPr>
        <w:t>带动贫困户586户。</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质量指标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平均增收500元。</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时效指标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增收率为100%。</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成本指标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油茶基地建设完成率100%。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kern w:val="2"/>
          <w:sz w:val="32"/>
          <w:szCs w:val="32"/>
          <w:lang w:val="en-US" w:eastAsia="zh-CN" w:bidi="ar-SA"/>
        </w:rPr>
      </w:pPr>
      <w:r>
        <w:rPr>
          <w:rFonts w:hint="eastAsia"/>
          <w:lang w:val="en-US" w:eastAsia="zh-CN"/>
        </w:rPr>
        <w:t xml:space="preserve">    </w:t>
      </w:r>
      <w:r>
        <w:rPr>
          <w:rFonts w:hint="eastAsia" w:ascii="方正仿宋_GBK" w:hAnsi="方正仿宋_GBK" w:eastAsia="方正仿宋_GBK" w:cs="方正仿宋_GBK"/>
          <w:kern w:val="2"/>
          <w:sz w:val="32"/>
          <w:szCs w:val="32"/>
          <w:lang w:val="en-US" w:eastAsia="zh-CN" w:bidi="ar-SA"/>
        </w:rPr>
        <w:t xml:space="preserve"> 无</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2"/>
          <w:sz w:val="32"/>
          <w:szCs w:val="32"/>
          <w:lang w:val="en-US" w:eastAsia="zh-CN" w:bidi="ar-SA"/>
        </w:rPr>
        <w:t>（2）</w:t>
      </w:r>
      <w:r>
        <w:rPr>
          <w:rFonts w:hint="eastAsia" w:ascii="方正仿宋_GBK" w:hAnsi="方正仿宋_GBK" w:eastAsia="方正仿宋_GBK" w:cs="方正仿宋_GBK"/>
          <w:sz w:val="32"/>
          <w:szCs w:val="32"/>
        </w:rPr>
        <w:t>社会效益</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油茶花节经济带动普及率为100%，受益建档立卡贫困人口数1500人。</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生态效益</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无</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可持续影响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eastAsia="宋体"/>
          <w:lang w:eastAsia="zh-CN"/>
        </w:rPr>
      </w:pPr>
      <w:r>
        <w:rPr>
          <w:rFonts w:hint="eastAsia"/>
          <w:lang w:eastAsia="zh-CN"/>
        </w:rPr>
        <w:t>无</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受益建档立卡贫困人口满意度99%。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仿宋_GB2312" w:hAnsi="仿宋_GB2312" w:eastAsia="仿宋_GB2312" w:cs="仿宋_GB2312"/>
          <w:i w:val="0"/>
          <w:iCs w:val="0"/>
          <w:caps w:val="0"/>
          <w:color w:val="000000"/>
          <w:spacing w:val="0"/>
          <w:sz w:val="32"/>
          <w:szCs w:val="32"/>
          <w:lang w:val="en-US" w:eastAsia="zh-CN"/>
        </w:rPr>
        <w:t>通过认真开展单位项目支出绩效目标自评，综合评分99分，评价结果为优。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eastAsia="zh-CN"/>
        </w:rPr>
      </w:pPr>
      <w:r>
        <w:rPr>
          <w:rFonts w:hint="eastAsia" w:ascii="方正仿宋_GBK" w:hAnsi="方正仿宋_GBK" w:cs="方正仿宋_GBK"/>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无</w:t>
      </w:r>
    </w:p>
    <w:p>
      <w:pPr>
        <w:pStyle w:val="2"/>
        <w:ind w:firstLine="640" w:firstLineChars="200"/>
        <w:rPr>
          <w:rFonts w:hint="eastAsia" w:ascii="方正仿宋_GBK" w:hAnsi="方正仿宋_GBK" w:cs="方正仿宋_GBK"/>
          <w:sz w:val="32"/>
          <w:szCs w:val="32"/>
          <w:lang w:val="en-US" w:eastAsia="zh-CN"/>
        </w:rPr>
      </w:pPr>
    </w:p>
    <w:p>
      <w:pPr>
        <w:pStyle w:val="2"/>
        <w:ind w:firstLine="640" w:firstLineChars="200"/>
        <w:rPr>
          <w:rFonts w:hint="eastAsia"/>
          <w:lang w:val="en-US" w:eastAsia="zh-CN"/>
        </w:rPr>
      </w:pPr>
      <w:bookmarkStart w:id="0" w:name="_GoBack"/>
      <w:bookmarkEnd w:id="0"/>
      <w:r>
        <w:rPr>
          <w:rFonts w:hint="eastAsia" w:ascii="方正仿宋_GBK" w:hAnsi="方正仿宋_GBK" w:cs="方正仿宋_GBK"/>
          <w:sz w:val="32"/>
          <w:szCs w:val="32"/>
          <w:lang w:val="en-US" w:eastAsia="zh-CN"/>
        </w:rPr>
        <w:t>附件：五马镇协办“庆丰收、迎小康”第三个中国农民丰收节和首届油茶花节活动资金项目支出预算绩效目标自评表</w:t>
      </w:r>
    </w:p>
    <w:p>
      <w:pPr>
        <w:pStyle w:val="2"/>
        <w:ind w:firstLine="640"/>
        <w:rPr>
          <w:rFonts w:hint="default"/>
          <w:lang w:val="en-US" w:eastAsia="zh-CN"/>
        </w:rPr>
      </w:pPr>
    </w:p>
    <w:p>
      <w:pPr>
        <w:pStyle w:val="2"/>
        <w:ind w:firstLine="640"/>
        <w:rPr>
          <w:rFonts w:hint="default"/>
          <w:lang w:val="en-US" w:eastAsia="zh-CN"/>
        </w:rPr>
      </w:pPr>
    </w:p>
    <w:p>
      <w:pPr>
        <w:pStyle w:val="2"/>
        <w:ind w:firstLine="640"/>
        <w:rPr>
          <w:rFonts w:hint="eastAsia" w:ascii="方正仿宋_GBK" w:hAnsi="方正仿宋_GBK" w:eastAsia="方正仿宋_GBK" w:cs="方正仿宋_GBK"/>
          <w:kern w:val="2"/>
          <w:sz w:val="32"/>
          <w:szCs w:val="32"/>
          <w:lang w:val="en-US" w:eastAsia="zh-CN" w:bidi="ar-SA"/>
        </w:rPr>
      </w:pPr>
      <w:r>
        <w:rPr>
          <w:rFonts w:hint="eastAsia"/>
          <w:lang w:val="en-US" w:eastAsia="zh-CN"/>
        </w:rPr>
        <w:t xml:space="preserve">                     </w:t>
      </w:r>
      <w:r>
        <w:rPr>
          <w:rFonts w:hint="eastAsia" w:ascii="方正仿宋_GBK" w:hAnsi="方正仿宋_GBK" w:eastAsia="方正仿宋_GBK" w:cs="方正仿宋_GBK"/>
          <w:kern w:val="2"/>
          <w:sz w:val="32"/>
          <w:szCs w:val="32"/>
          <w:lang w:val="en-US" w:eastAsia="zh-CN" w:bidi="ar-SA"/>
        </w:rPr>
        <w:t xml:space="preserve">  奉节县五马镇人民政府</w:t>
      </w:r>
    </w:p>
    <w:p>
      <w:pPr>
        <w:pStyle w:val="2"/>
        <w:ind w:firstLine="640"/>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 xml:space="preserve">                           2022年4月14日</w:t>
      </w:r>
    </w:p>
    <w:p>
      <w:pPr>
        <w:pStyle w:val="2"/>
        <w:ind w:firstLine="640"/>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6A4F98"/>
    <w:multiLevelType w:val="singleLevel"/>
    <w:tmpl w:val="E86A4F98"/>
    <w:lvl w:ilvl="0" w:tentative="0">
      <w:start w:val="2"/>
      <w:numFmt w:val="decimal"/>
      <w:suff w:val="nothing"/>
      <w:lvlText w:val="（%1）"/>
      <w:lvlJc w:val="left"/>
    </w:lvl>
  </w:abstractNum>
  <w:abstractNum w:abstractNumId="1">
    <w:nsid w:val="EA8CA0CD"/>
    <w:multiLevelType w:val="singleLevel"/>
    <w:tmpl w:val="EA8CA0CD"/>
    <w:lvl w:ilvl="0" w:tentative="0">
      <w:start w:val="3"/>
      <w:numFmt w:val="decimal"/>
      <w:lvlText w:val="%1."/>
      <w:lvlJc w:val="left"/>
      <w:pPr>
        <w:tabs>
          <w:tab w:val="left" w:pos="312"/>
        </w:tabs>
      </w:pPr>
    </w:lvl>
  </w:abstractNum>
  <w:abstractNum w:abstractNumId="2">
    <w:nsid w:val="195F2E11"/>
    <w:multiLevelType w:val="singleLevel"/>
    <w:tmpl w:val="195F2E11"/>
    <w:lvl w:ilvl="0" w:tentative="0">
      <w:start w:val="2"/>
      <w:numFmt w:val="chineseCounting"/>
      <w:suff w:val="nothing"/>
      <w:lvlText w:val="（%1）"/>
      <w:lvlJc w:val="left"/>
      <w:rPr>
        <w:rFonts w:hint="eastAsia"/>
      </w:rPr>
    </w:lvl>
  </w:abstractNum>
  <w:abstractNum w:abstractNumId="3">
    <w:nsid w:val="7BDD347A"/>
    <w:multiLevelType w:val="singleLevel"/>
    <w:tmpl w:val="7BDD347A"/>
    <w:lvl w:ilvl="0" w:tentative="0">
      <w:start w:val="3"/>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6A3080E"/>
    <w:rsid w:val="06AE6041"/>
    <w:rsid w:val="0C8834F5"/>
    <w:rsid w:val="0F735BF1"/>
    <w:rsid w:val="1681348E"/>
    <w:rsid w:val="3DA55360"/>
    <w:rsid w:val="448E4357"/>
    <w:rsid w:val="522B3DE7"/>
    <w:rsid w:val="545E2E8A"/>
    <w:rsid w:val="6C852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564</Words>
  <Characters>626</Characters>
  <Lines>0</Lines>
  <Paragraphs>0</Paragraphs>
  <TotalTime>2</TotalTime>
  <ScaleCrop>false</ScaleCrop>
  <LinksUpToDate>false</LinksUpToDate>
  <CharactersWithSpaces>699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2022-05-28T02:23:09Z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