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600" w:lineRule="exact"/>
        <w:jc w:val="center"/>
        <w:rPr>
          <w:rFonts w:hint="eastAsia" w:ascii="方正仿宋_GBK" w:hAnsi="宋体" w:eastAsia="方正仿宋_GBK" w:cs="宋体"/>
          <w:b/>
          <w:sz w:val="44"/>
          <w:szCs w:val="44"/>
        </w:rPr>
      </w:pPr>
      <w:r>
        <w:rPr>
          <w:rFonts w:hint="eastAsia" w:ascii="方正仿宋_GBK" w:hAnsi="宋体" w:eastAsia="方正仿宋_GBK" w:cs="宋体"/>
          <w:b/>
          <w:sz w:val="44"/>
          <w:szCs w:val="44"/>
          <w:lang w:val="en-US" w:eastAsia="zh-CN"/>
        </w:rPr>
        <w:t>2020年度非库区地质灾害群测群防监测经费项目支出</w:t>
      </w:r>
      <w:r>
        <w:rPr>
          <w:rFonts w:hint="eastAsia" w:ascii="方正仿宋_GBK" w:hAnsi="宋体" w:eastAsia="方正仿宋_GBK" w:cs="宋体"/>
          <w:b/>
          <w:sz w:val="44"/>
          <w:szCs w:val="44"/>
        </w:rPr>
        <w:t>自评报告</w:t>
      </w:r>
    </w:p>
    <w:p>
      <w:pPr>
        <w:keepNext w:val="0"/>
        <w:keepLines w:val="0"/>
        <w:pageBreakBefore w:val="0"/>
        <w:kinsoku/>
        <w:wordWrap/>
        <w:overflowPunct/>
        <w:topLinePunct w:val="0"/>
        <w:autoSpaceDE/>
        <w:autoSpaceDN/>
        <w:bidi w:val="0"/>
        <w:adjustRightInd/>
        <w:snapToGrid/>
        <w:spacing w:line="600" w:lineRule="exact"/>
        <w:ind w:firstLine="560" w:firstLineChars="200"/>
        <w:rPr>
          <w:rFonts w:hint="eastAsia" w:ascii="方正仿宋_GBK" w:eastAsia="方正仿宋_GBK"/>
          <w:sz w:val="28"/>
          <w:szCs w:val="28"/>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一、绩效目标分解下达情况</w:t>
      </w:r>
    </w:p>
    <w:p>
      <w:pPr>
        <w:keepNext w:val="0"/>
        <w:keepLines w:val="0"/>
        <w:pageBreakBefore w:val="0"/>
        <w:widowControl w:val="0"/>
        <w:kinsoku/>
        <w:wordWrap/>
        <w:overflowPunct/>
        <w:topLinePunct w:val="0"/>
        <w:autoSpaceDE/>
        <w:autoSpaceDN/>
        <w:bidi w:val="0"/>
        <w:adjustRightInd/>
        <w:snapToGrid/>
        <w:spacing w:beforeLines="0" w:afterLines="0" w:line="600" w:lineRule="exact"/>
        <w:ind w:firstLine="640" w:firstLineChars="200"/>
        <w:jc w:val="left"/>
        <w:textAlignment w:val="auto"/>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rPr>
        <w:t>（一）县财政下达</w:t>
      </w:r>
      <w:r>
        <w:rPr>
          <w:rFonts w:hint="eastAsia" w:ascii="方正仿宋_GBK" w:hAnsi="方正仿宋_GBK" w:eastAsia="方正仿宋_GBK" w:cs="方正仿宋_GBK"/>
          <w:sz w:val="32"/>
          <w:szCs w:val="32"/>
          <w:lang w:eastAsia="zh-CN"/>
        </w:rPr>
        <w:t>项目</w:t>
      </w:r>
      <w:r>
        <w:rPr>
          <w:rFonts w:hint="eastAsia" w:ascii="方正仿宋_GBK" w:hAnsi="方正仿宋_GBK" w:eastAsia="方正仿宋_GBK" w:cs="方正仿宋_GBK"/>
          <w:sz w:val="32"/>
          <w:szCs w:val="32"/>
        </w:rPr>
        <w:t>绩效目标情况。</w:t>
      </w:r>
      <w:r>
        <w:rPr>
          <w:rFonts w:hint="eastAsia" w:ascii="方正仿宋_GBK" w:hAnsi="方正仿宋_GBK" w:eastAsia="方正仿宋_GBK" w:cs="方正仿宋_GBK"/>
          <w:sz w:val="32"/>
          <w:szCs w:val="32"/>
          <w:lang w:eastAsia="zh-CN"/>
        </w:rPr>
        <w:t>奉节县财政局《</w:t>
      </w:r>
      <w:r>
        <w:rPr>
          <w:rFonts w:hint="eastAsia" w:ascii="方正仿宋_GBK" w:hAnsi="方正仿宋_GBK" w:eastAsia="方正仿宋_GBK" w:cs="方正仿宋_GBK"/>
          <w:sz w:val="32"/>
          <w:szCs w:val="32"/>
        </w:rPr>
        <w:t>关</w:t>
      </w:r>
      <w:r>
        <w:rPr>
          <w:rFonts w:hint="eastAsia" w:ascii="方正仿宋_GBK" w:hAnsi="方正仿宋_GBK" w:cs="方正仿宋_GBK"/>
          <w:sz w:val="32"/>
          <w:szCs w:val="32"/>
          <w:lang w:val="en-US" w:eastAsia="zh-CN"/>
        </w:rPr>
        <w:t>于</w:t>
      </w:r>
      <w:r>
        <w:rPr>
          <w:rFonts w:hint="eastAsia" w:ascii="方正仿宋_GBK" w:hAnsi="方正仿宋_GBK" w:eastAsia="方正仿宋_GBK" w:cs="方正仿宋_GBK"/>
          <w:sz w:val="32"/>
          <w:szCs w:val="32"/>
        </w:rPr>
        <w:t>下达2020年度非库区地质灾害群测群防监测经费的通知</w:t>
      </w:r>
      <w:r>
        <w:rPr>
          <w:rFonts w:hint="eastAsia" w:ascii="方正仿宋_GBK" w:hAnsi="方正仿宋_GBK" w:eastAsia="方正仿宋_GBK" w:cs="方正仿宋_GBK"/>
          <w:sz w:val="32"/>
          <w:szCs w:val="32"/>
          <w:lang w:eastAsia="zh-CN"/>
        </w:rPr>
        <w:t>》（奉节财</w:t>
      </w:r>
      <w:r>
        <w:rPr>
          <w:rFonts w:hint="eastAsia" w:ascii="方正仿宋_GBK" w:hAnsi="方正仿宋_GBK" w:cs="方正仿宋_GBK"/>
          <w:sz w:val="32"/>
          <w:szCs w:val="32"/>
          <w:lang w:val="en-US" w:eastAsia="zh-CN"/>
        </w:rPr>
        <w:t>建</w:t>
      </w:r>
      <w:r>
        <w:rPr>
          <w:rFonts w:hint="eastAsia" w:ascii="方正仿宋_GBK" w:hAnsi="方正仿宋_GBK" w:eastAsia="方正仿宋_GBK" w:cs="方正仿宋_GBK"/>
          <w:sz w:val="32"/>
          <w:szCs w:val="32"/>
          <w:lang w:eastAsia="zh-CN"/>
        </w:rPr>
        <w:t>〔2021〕</w:t>
      </w:r>
      <w:r>
        <w:rPr>
          <w:rFonts w:hint="eastAsia" w:ascii="方正仿宋_GBK" w:hAnsi="方正仿宋_GBK" w:cs="方正仿宋_GBK"/>
          <w:sz w:val="32"/>
          <w:szCs w:val="32"/>
          <w:lang w:val="en-US" w:eastAsia="zh-CN"/>
        </w:rPr>
        <w:t>13</w:t>
      </w:r>
      <w:r>
        <w:rPr>
          <w:rFonts w:hint="eastAsia" w:ascii="方正仿宋_GBK" w:hAnsi="方正仿宋_GBK" w:eastAsia="方正仿宋_GBK" w:cs="方正仿宋_GBK"/>
          <w:sz w:val="32"/>
          <w:szCs w:val="32"/>
          <w:lang w:eastAsia="zh-CN"/>
        </w:rPr>
        <w:t>号），在下达资金预算时同步下达了绩效目标。</w:t>
      </w:r>
    </w:p>
    <w:p>
      <w:pPr>
        <w:keepNext w:val="0"/>
        <w:keepLines w:val="0"/>
        <w:pageBreakBefore w:val="0"/>
        <w:widowControl w:val="0"/>
        <w:tabs>
          <w:tab w:val="left" w:pos="7080"/>
        </w:tabs>
        <w:kinsoku/>
        <w:wordWrap/>
        <w:overflowPunct/>
        <w:topLinePunct w:val="0"/>
        <w:autoSpaceDE/>
        <w:autoSpaceDN/>
        <w:bidi w:val="0"/>
        <w:adjustRightInd/>
        <w:snapToGrid/>
        <w:spacing w:line="600" w:lineRule="exact"/>
        <w:ind w:firstLine="640" w:firstLineChars="200"/>
        <w:textAlignment w:val="auto"/>
        <w:outlineLvl w:val="0"/>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二、绩效目标完成情况分析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eastAsia" w:ascii="方正仿宋_GBK" w:hAnsi="方正仿宋_GBK" w:eastAsia="方正仿宋_GBK" w:cs="方正仿宋_GBK"/>
          <w:bCs/>
          <w:sz w:val="32"/>
          <w:szCs w:val="32"/>
        </w:rPr>
      </w:pPr>
      <w:r>
        <w:rPr>
          <w:rFonts w:hint="eastAsia" w:ascii="方正仿宋_GBK" w:hAnsi="方正仿宋_GBK" w:eastAsia="方正仿宋_GBK" w:cs="方正仿宋_GBK"/>
          <w:bCs/>
          <w:sz w:val="32"/>
          <w:szCs w:val="32"/>
        </w:rPr>
        <w:t>（一）资金投入情况分析。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eastAsia="zh-CN"/>
        </w:rPr>
        <w:t>20</w:t>
      </w:r>
      <w:r>
        <w:rPr>
          <w:rFonts w:hint="eastAsia" w:ascii="方正仿宋_GBK" w:hAnsi="方正仿宋_GBK" w:cs="方正仿宋_GBK"/>
          <w:sz w:val="32"/>
          <w:szCs w:val="32"/>
          <w:lang w:val="en-US" w:eastAsia="zh-CN"/>
        </w:rPr>
        <w:t>21</w:t>
      </w:r>
      <w:r>
        <w:rPr>
          <w:rFonts w:hint="eastAsia" w:ascii="方正仿宋_GBK" w:hAnsi="方正仿宋_GBK" w:eastAsia="方正仿宋_GBK" w:cs="方正仿宋_GBK"/>
          <w:sz w:val="32"/>
          <w:szCs w:val="32"/>
        </w:rPr>
        <w:t>年</w:t>
      </w:r>
      <w:r>
        <w:rPr>
          <w:rFonts w:ascii="方正仿宋_GBK" w:hAnsi="方正仿宋_GBK" w:eastAsia="方正仿宋_GBK" w:cs="方正仿宋_GBK"/>
          <w:sz w:val="32"/>
          <w:szCs w:val="32"/>
        </w:rPr>
        <w:t>资金到位</w:t>
      </w:r>
      <w:r>
        <w:rPr>
          <w:rFonts w:hint="eastAsia" w:ascii="方正仿宋_GBK" w:hAnsi="方正仿宋_GBK" w:cs="方正仿宋_GBK"/>
          <w:sz w:val="32"/>
          <w:szCs w:val="32"/>
          <w:lang w:val="en-US" w:eastAsia="zh-CN"/>
        </w:rPr>
        <w:t>4.1</w:t>
      </w:r>
      <w:r>
        <w:rPr>
          <w:rFonts w:hint="eastAsia" w:ascii="方正仿宋_GBK" w:hAnsi="方正仿宋_GBK" w:eastAsia="方正仿宋_GBK" w:cs="方正仿宋_GBK"/>
          <w:sz w:val="32"/>
          <w:szCs w:val="32"/>
        </w:rPr>
        <w:t>万元</w:t>
      </w:r>
      <w:r>
        <w:rPr>
          <w:rFonts w:ascii="方正仿宋_GBK" w:hAnsi="方正仿宋_GBK" w:eastAsia="方正仿宋_GBK" w:cs="方正仿宋_GBK"/>
          <w:sz w:val="32"/>
          <w:szCs w:val="32"/>
        </w:rPr>
        <w:t>。</w:t>
      </w:r>
      <w:r>
        <w:rPr>
          <w:rFonts w:hint="eastAsia" w:ascii="方正仿宋_GBK" w:hAnsi="方正仿宋_GBK" w:eastAsia="方正仿宋_GBK" w:cs="方正仿宋_GBK"/>
          <w:sz w:val="32"/>
          <w:szCs w:val="32"/>
        </w:rPr>
        <w:t>实际支付</w:t>
      </w:r>
      <w:r>
        <w:rPr>
          <w:rFonts w:hint="eastAsia" w:ascii="方正仿宋_GBK" w:hAnsi="方正仿宋_GBK" w:cs="方正仿宋_GBK"/>
          <w:sz w:val="32"/>
          <w:szCs w:val="32"/>
          <w:lang w:val="en-US" w:eastAsia="zh-CN"/>
        </w:rPr>
        <w:t>4.1</w:t>
      </w:r>
      <w:r>
        <w:rPr>
          <w:rFonts w:hint="eastAsia" w:ascii="方正仿宋_GBK" w:hAnsi="方正仿宋_GBK" w:eastAsia="方正仿宋_GBK" w:cs="方正仿宋_GBK"/>
          <w:sz w:val="32"/>
          <w:szCs w:val="32"/>
        </w:rPr>
        <w:t>万元</w:t>
      </w:r>
      <w:r>
        <w:rPr>
          <w:rFonts w:ascii="方正仿宋_GBK" w:hAnsi="方正仿宋_GBK" w:eastAsia="方正仿宋_GBK" w:cs="方正仿宋_GBK"/>
          <w:sz w:val="32"/>
          <w:szCs w:val="32"/>
        </w:rPr>
        <w:t>。</w:t>
      </w:r>
      <w:r>
        <w:rPr>
          <w:rFonts w:hint="eastAsia" w:ascii="方正仿宋_GBK" w:hAnsi="方正仿宋_GBK" w:eastAsia="方正仿宋_GBK" w:cs="方正仿宋_GBK"/>
          <w:sz w:val="32"/>
          <w:szCs w:val="32"/>
        </w:rPr>
        <w:t>该项目严格</w:t>
      </w:r>
      <w:r>
        <w:rPr>
          <w:rFonts w:ascii="方正仿宋_GBK" w:hAnsi="方正仿宋_GBK" w:eastAsia="方正仿宋_GBK" w:cs="方正仿宋_GBK"/>
          <w:sz w:val="32"/>
          <w:szCs w:val="32"/>
        </w:rPr>
        <w:t>按照</w:t>
      </w:r>
      <w:r>
        <w:rPr>
          <w:rFonts w:hint="eastAsia" w:ascii="方正仿宋_GBK" w:hAnsi="方正仿宋_GBK" w:eastAsia="方正仿宋_GBK" w:cs="方正仿宋_GBK"/>
          <w:sz w:val="32"/>
          <w:szCs w:val="32"/>
          <w:lang w:eastAsia="zh-CN"/>
        </w:rPr>
        <w:t>绩效</w:t>
      </w:r>
      <w:r>
        <w:rPr>
          <w:rFonts w:hint="eastAsia" w:ascii="方正仿宋_GBK" w:hAnsi="方正仿宋_GBK" w:eastAsia="方正仿宋_GBK" w:cs="方正仿宋_GBK"/>
          <w:sz w:val="32"/>
          <w:szCs w:val="32"/>
        </w:rPr>
        <w:t>管理</w:t>
      </w:r>
      <w:r>
        <w:rPr>
          <w:rFonts w:ascii="方正仿宋_GBK" w:hAnsi="方正仿宋_GBK" w:eastAsia="方正仿宋_GBK" w:cs="方正仿宋_GBK"/>
          <w:sz w:val="32"/>
          <w:szCs w:val="32"/>
        </w:rPr>
        <w:t>办法</w:t>
      </w:r>
      <w:r>
        <w:rPr>
          <w:rFonts w:hint="eastAsia" w:ascii="方正仿宋_GBK" w:hAnsi="方正仿宋_GBK" w:eastAsia="方正仿宋_GBK" w:cs="方正仿宋_GBK"/>
          <w:sz w:val="32"/>
          <w:szCs w:val="32"/>
        </w:rPr>
        <w:t>进行</w:t>
      </w:r>
      <w:r>
        <w:rPr>
          <w:rFonts w:ascii="方正仿宋_GBK" w:hAnsi="方正仿宋_GBK" w:eastAsia="方正仿宋_GBK" w:cs="方正仿宋_GBK"/>
          <w:sz w:val="32"/>
          <w:szCs w:val="32"/>
        </w:rPr>
        <w:t>管理，确保</w:t>
      </w:r>
      <w:r>
        <w:rPr>
          <w:rFonts w:hint="eastAsia" w:ascii="方正仿宋_GBK" w:hAnsi="方正仿宋_GBK" w:eastAsia="方正仿宋_GBK" w:cs="方正仿宋_GBK"/>
          <w:sz w:val="32"/>
          <w:szCs w:val="32"/>
        </w:rPr>
        <w:t>专</w:t>
      </w:r>
      <w:r>
        <w:rPr>
          <w:rFonts w:ascii="方正仿宋_GBK" w:hAnsi="方正仿宋_GBK" w:eastAsia="方正仿宋_GBK" w:cs="方正仿宋_GBK"/>
          <w:sz w:val="32"/>
          <w:szCs w:val="32"/>
        </w:rPr>
        <w:t>款专用</w:t>
      </w:r>
      <w:r>
        <w:rPr>
          <w:rFonts w:hint="eastAsia" w:ascii="方正仿宋_GBK" w:hAnsi="方正仿宋_GBK" w:eastAsia="方正仿宋_GBK" w:cs="方正仿宋_GBK"/>
          <w:sz w:val="32"/>
          <w:szCs w:val="32"/>
        </w:rPr>
        <w:t>。</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0" w:firstLineChars="200"/>
        <w:textAlignment w:val="auto"/>
        <w:outlineLvl w:val="0"/>
        <w:rPr>
          <w:rFonts w:hint="eastAsia" w:ascii="方正仿宋_GBK" w:hAnsi="方正仿宋_GBK" w:eastAsia="方正仿宋_GBK" w:cs="方正仿宋_GBK"/>
          <w:bCs/>
          <w:sz w:val="32"/>
          <w:szCs w:val="32"/>
        </w:rPr>
      </w:pPr>
      <w:r>
        <w:rPr>
          <w:rFonts w:hint="eastAsia" w:ascii="方正仿宋_GBK" w:hAnsi="方正仿宋_GBK" w:eastAsia="方正仿宋_GBK" w:cs="方正仿宋_GBK"/>
          <w:bCs/>
          <w:sz w:val="32"/>
          <w:szCs w:val="32"/>
        </w:rPr>
        <w:t>总体绩效目标完成情况分析。</w:t>
      </w:r>
    </w:p>
    <w:p>
      <w:pPr>
        <w:pStyle w:val="3"/>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textAlignment w:val="auto"/>
        <w:rPr>
          <w:rFonts w:hint="eastAsia" w:ascii="方正仿宋_GBK" w:hAnsi="方正仿宋_GBK" w:eastAsia="方正仿宋_GBK" w:cs="方正仿宋_GBK"/>
          <w:bCs/>
          <w:sz w:val="32"/>
          <w:szCs w:val="32"/>
        </w:rPr>
      </w:pPr>
      <w:r>
        <w:rPr>
          <w:rFonts w:hint="eastAsia" w:ascii="方正仿宋_GBK" w:hAnsi="方正仿宋_GBK" w:eastAsia="方正仿宋_GBK" w:cs="方正仿宋_GBK"/>
          <w:bCs/>
          <w:sz w:val="32"/>
          <w:szCs w:val="32"/>
        </w:rPr>
        <w:t>该项目的建设内容为</w:t>
      </w:r>
      <w:r>
        <w:rPr>
          <w:rFonts w:hint="eastAsia" w:ascii="方正仿宋_GBK" w:hAnsi="方正仿宋_GBK" w:eastAsia="方正仿宋_GBK" w:cs="方正仿宋_GBK"/>
          <w:bCs/>
          <w:sz w:val="32"/>
          <w:szCs w:val="32"/>
          <w:lang w:eastAsia="zh-CN"/>
        </w:rPr>
        <w:t>落实</w:t>
      </w:r>
      <w:r>
        <w:rPr>
          <w:rFonts w:hint="eastAsia" w:ascii="方正仿宋_GBK" w:hAnsi="方正仿宋_GBK" w:eastAsia="方正仿宋_GBK" w:cs="方正仿宋_GBK"/>
          <w:bCs/>
          <w:sz w:val="32"/>
          <w:szCs w:val="32"/>
          <w:lang w:val="en-US" w:eastAsia="zh-CN"/>
        </w:rPr>
        <w:t>26个地灾点地质监测员，落实五马镇专管员1人</w:t>
      </w:r>
      <w:r>
        <w:rPr>
          <w:rFonts w:hint="eastAsia" w:ascii="方正仿宋_GBK" w:hAnsi="方正仿宋_GBK" w:eastAsia="方正仿宋_GBK" w:cs="方正仿宋_GBK"/>
          <w:bCs/>
          <w:sz w:val="32"/>
          <w:szCs w:val="32"/>
        </w:rPr>
        <w:t>。</w:t>
      </w:r>
    </w:p>
    <w:p>
      <w:pPr>
        <w:pStyle w:val="3"/>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bCs/>
          <w:sz w:val="32"/>
          <w:szCs w:val="32"/>
        </w:rPr>
        <w:t>（三）绩效目标完成情况分析。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1.产出指标完成情况分析。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（1）数量指标。</w:t>
      </w:r>
    </w:p>
    <w:p>
      <w:pPr>
        <w:pStyle w:val="3"/>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 xml:space="preserve">     落实26个</w:t>
      </w:r>
      <w:r>
        <w:rPr>
          <w:rFonts w:hint="eastAsia" w:ascii="方正仿宋_GBK" w:hAnsi="方正仿宋_GBK" w:eastAsia="方正仿宋_GBK" w:cs="方正仿宋_GBK"/>
          <w:bCs/>
          <w:sz w:val="32"/>
          <w:szCs w:val="32"/>
          <w:lang w:val="en-US" w:eastAsia="zh-CN"/>
        </w:rPr>
        <w:t>地灾点地质监测员，落实五马镇专管员1人。</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质量指标。</w:t>
      </w:r>
    </w:p>
    <w:p>
      <w:pPr>
        <w:pStyle w:val="3"/>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 xml:space="preserve">     监测预警信息上报质量合格率100%。</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时效指标。</w:t>
      </w:r>
    </w:p>
    <w:p>
      <w:pPr>
        <w:pStyle w:val="3"/>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按时上报监测信息</w:t>
      </w:r>
      <w:r>
        <w:rPr>
          <w:rFonts w:hint="eastAsia" w:ascii="方正仿宋_GBK" w:hAnsi="方正仿宋_GBK" w:eastAsia="方正仿宋_GBK" w:cs="方正仿宋_GBK"/>
          <w:sz w:val="32"/>
          <w:szCs w:val="32"/>
          <w:lang w:val="en-US" w:eastAsia="zh-CN"/>
        </w:rPr>
        <w:t>合格率100%。</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成本指标。</w:t>
      </w:r>
    </w:p>
    <w:p>
      <w:pPr>
        <w:pStyle w:val="3"/>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rPr>
        <w:t>总计4.1万</w:t>
      </w:r>
      <w:r>
        <w:rPr>
          <w:rFonts w:hint="eastAsia" w:ascii="方正仿宋_GBK" w:hAnsi="方正仿宋_GBK" w:eastAsia="方正仿宋_GBK" w:cs="方正仿宋_GBK"/>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2.效益指标完成情况分析。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（1）经济效益。</w:t>
      </w:r>
    </w:p>
    <w:p>
      <w:pPr>
        <w:pStyle w:val="3"/>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保护受威胁群众安全率100%。</w:t>
      </w:r>
    </w:p>
    <w:p>
      <w:pPr>
        <w:pStyle w:val="3"/>
        <w:keepNext w:val="0"/>
        <w:keepLines w:val="0"/>
        <w:pageBreakBefore w:val="0"/>
        <w:widowControl w:val="0"/>
        <w:numPr>
          <w:ilvl w:val="0"/>
          <w:numId w:val="3"/>
        </w:numPr>
        <w:kinsoku/>
        <w:wordWrap/>
        <w:overflowPunct/>
        <w:topLinePunct w:val="0"/>
        <w:autoSpaceDE/>
        <w:autoSpaceDN/>
        <w:bidi w:val="0"/>
        <w:adjustRightInd/>
        <w:snapToGrid/>
        <w:spacing w:line="600" w:lineRule="exact"/>
        <w:ind w:left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社会效益。</w:t>
      </w:r>
    </w:p>
    <w:p>
      <w:pPr>
        <w:pStyle w:val="3"/>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 xml:space="preserve">    提升地灾防治能力。</w:t>
      </w:r>
    </w:p>
    <w:p>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left="640" w:leftChars="200" w:firstLine="0" w:firstLineChars="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生态效益。</w:t>
      </w:r>
    </w:p>
    <w:p>
      <w:pPr>
        <w:pStyle w:val="3"/>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sz w:val="32"/>
          <w:szCs w:val="32"/>
          <w:lang w:val="en-US" w:eastAsia="zh-CN"/>
        </w:rPr>
        <w:t>提升地灾防治能力同时确保生态安全。</w:t>
      </w:r>
    </w:p>
    <w:p>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left="640" w:leftChars="200" w:firstLine="0" w:firstLineChars="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可持续影响。</w:t>
      </w:r>
    </w:p>
    <w:p>
      <w:pPr>
        <w:pStyle w:val="3"/>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rPr>
        <w:t>降低</w:t>
      </w:r>
      <w:r>
        <w:rPr>
          <w:rFonts w:hint="eastAsia" w:ascii="方正仿宋_GBK" w:hAnsi="方正仿宋_GBK" w:eastAsia="方正仿宋_GBK" w:cs="方正仿宋_GBK"/>
          <w:sz w:val="32"/>
          <w:szCs w:val="32"/>
          <w:lang w:val="en-US" w:eastAsia="zh-CN"/>
        </w:rPr>
        <w:t>受灾</w:t>
      </w:r>
      <w:r>
        <w:rPr>
          <w:rFonts w:hint="eastAsia" w:ascii="方正仿宋_GBK" w:hAnsi="方正仿宋_GBK" w:eastAsia="方正仿宋_GBK" w:cs="方正仿宋_GBK"/>
          <w:sz w:val="32"/>
          <w:szCs w:val="32"/>
        </w:rPr>
        <w:t>损失</w:t>
      </w:r>
      <w:r>
        <w:rPr>
          <w:rFonts w:hint="eastAsia" w:ascii="方正仿宋_GBK" w:hAnsi="方正仿宋_GBK" w:eastAsia="方正仿宋_GBK" w:cs="方正仿宋_GBK"/>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3.</w:t>
      </w:r>
      <w:r>
        <w:rPr>
          <w:rFonts w:hint="eastAsia" w:ascii="方正仿宋_GBK" w:hAnsi="方正仿宋_GBK" w:eastAsia="方正仿宋_GBK" w:cs="方正仿宋_GBK"/>
          <w:sz w:val="32"/>
          <w:szCs w:val="32"/>
        </w:rPr>
        <w:t>满意度指标完成情况分析。</w:t>
      </w:r>
    </w:p>
    <w:p>
      <w:pPr>
        <w:pStyle w:val="3"/>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受益群众满意度98%。</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firstLine="645"/>
        <w:jc w:val="both"/>
        <w:textAlignment w:val="baseline"/>
        <w:rPr>
          <w:rFonts w:hint="eastAsia" w:ascii="方正黑体_GBK" w:eastAsia="方正黑体_GBK" w:cs="宋体" w:hAnsiTheme="minorEastAsia"/>
          <w:kern w:val="0"/>
          <w:sz w:val="32"/>
          <w:szCs w:val="32"/>
          <w:lang w:val="en-US" w:eastAsia="zh-CN" w:bidi="ar-SA"/>
        </w:rPr>
      </w:pPr>
      <w:r>
        <w:rPr>
          <w:rFonts w:hint="eastAsia" w:ascii="方正黑体_GBK" w:eastAsia="方正黑体_GBK" w:cs="宋体" w:hAnsiTheme="minorEastAsia"/>
          <w:kern w:val="0"/>
          <w:sz w:val="32"/>
          <w:szCs w:val="32"/>
          <w:lang w:val="en-US" w:eastAsia="zh-CN" w:bidi="ar-SA"/>
        </w:rPr>
        <w:t>三、绩效自评结果情况</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firstLine="645"/>
        <w:jc w:val="both"/>
        <w:textAlignment w:val="baseline"/>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通过认真开展单位项目支出绩效目标自评，综合评分99分，评价结果为（优）。</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firstLine="645"/>
        <w:jc w:val="both"/>
        <w:textAlignment w:val="baseline"/>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附件：2020年度非库区地质灾害群测群防监测经费项目支出预算绩效目标自评表</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firstLine="4160" w:firstLineChars="1300"/>
        <w:jc w:val="both"/>
        <w:textAlignment w:val="baseline"/>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奉节县五马镇人民政府</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firstLine="645"/>
        <w:jc w:val="both"/>
        <w:textAlignment w:val="baseline"/>
      </w:pPr>
      <w:r>
        <w:rPr>
          <w:rFonts w:hint="eastAsia" w:ascii="方正仿宋_GBK" w:hAnsi="方正仿宋_GBK" w:eastAsia="方正仿宋_GBK" w:cs="方正仿宋_GBK"/>
          <w:color w:val="000000"/>
          <w:sz w:val="32"/>
          <w:szCs w:val="32"/>
          <w:lang w:val="en-US" w:eastAsia="zh-CN"/>
        </w:rPr>
        <w:t xml:space="preserve">                          2022年4月23日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方正黑体_GBK">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F8F58A"/>
    <w:multiLevelType w:val="singleLevel"/>
    <w:tmpl w:val="8AF8F58A"/>
    <w:lvl w:ilvl="0" w:tentative="0">
      <w:start w:val="2"/>
      <w:numFmt w:val="decimal"/>
      <w:suff w:val="nothing"/>
      <w:lvlText w:val="（%1）"/>
      <w:lvlJc w:val="left"/>
    </w:lvl>
  </w:abstractNum>
  <w:abstractNum w:abstractNumId="1">
    <w:nsid w:val="92059BFC"/>
    <w:multiLevelType w:val="singleLevel"/>
    <w:tmpl w:val="92059BFC"/>
    <w:lvl w:ilvl="0" w:tentative="0">
      <w:start w:val="2"/>
      <w:numFmt w:val="decimal"/>
      <w:suff w:val="nothing"/>
      <w:lvlText w:val="（%1）"/>
      <w:lvlJc w:val="left"/>
    </w:lvl>
  </w:abstractNum>
  <w:abstractNum w:abstractNumId="2">
    <w:nsid w:val="E91A3585"/>
    <w:multiLevelType w:val="singleLevel"/>
    <w:tmpl w:val="E91A3585"/>
    <w:lvl w:ilvl="0" w:tentative="0">
      <w:start w:val="2"/>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ZhOTRlYzJhZTcyZWM2NjdhNmYzYTgyNDYzYmNkZmIifQ=="/>
  </w:docVars>
  <w:rsids>
    <w:rsidRoot w:val="00000000"/>
    <w:rsid w:val="06AE6041"/>
    <w:rsid w:val="08475223"/>
    <w:rsid w:val="1235735B"/>
    <w:rsid w:val="15DD4DC1"/>
    <w:rsid w:val="1EAB0F20"/>
    <w:rsid w:val="2E6F13EF"/>
    <w:rsid w:val="541425E3"/>
    <w:rsid w:val="62BF00C3"/>
    <w:rsid w:val="77A77C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方正仿宋_GBK" w:cs="Times New Roman"/>
      <w:kern w:val="2"/>
      <w:sz w:val="3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方正仿宋_GBK" w:hAnsi="Times New Roman" w:eastAsia="方正仿宋_GBK" w:cs="Times New Roman"/>
      <w:color w:val="000000"/>
      <w:kern w:val="0"/>
      <w:sz w:val="24"/>
      <w:szCs w:val="24"/>
      <w:lang w:val="en-US" w:eastAsia="zh-CN" w:bidi="ar-SA"/>
    </w:rPr>
  </w:style>
  <w:style w:type="paragraph" w:styleId="3">
    <w:name w:val="Body Text"/>
    <w:basedOn w:val="1"/>
    <w:unhideWhenUsed/>
    <w:qFormat/>
    <w:uiPriority w:val="99"/>
    <w:pPr>
      <w:spacing w:after="120"/>
    </w:pPr>
    <w:rPr>
      <w:rFonts w:ascii="Times New Roman" w:hAnsi="Times New Roman" w:eastAsia="宋体" w:cs="Times New Roman"/>
      <w:szCs w:val="22"/>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535</Words>
  <Characters>578</Characters>
  <Lines>0</Lines>
  <Paragraphs>0</Paragraphs>
  <TotalTime>0</TotalTime>
  <ScaleCrop>false</ScaleCrop>
  <LinksUpToDate>false</LinksUpToDate>
  <CharactersWithSpaces>618</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Administrator.USER-20171217ZQ</dc:creator>
  <cp:lastModifiedBy>Administrator</cp:lastModifiedBy>
  <dcterms:modified xsi:type="dcterms:W3CDTF">2022-06-07T02:21:43Z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B7B4F8F9D49F4A4A9A383FFD2D71C624</vt:lpwstr>
  </property>
</Properties>
</file>