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仿宋_GBK" w:hAnsi="宋体" w:eastAsia="方正仿宋_GBK" w:cs="宋体"/>
          <w:b/>
          <w:sz w:val="44"/>
          <w:szCs w:val="44"/>
        </w:rPr>
      </w:pPr>
      <w:r>
        <w:rPr>
          <w:rFonts w:hint="eastAsia" w:ascii="方正仿宋_GBK" w:hAnsi="宋体" w:eastAsia="方正仿宋_GBK" w:cs="宋体"/>
          <w:b/>
          <w:sz w:val="44"/>
          <w:szCs w:val="44"/>
          <w:lang w:val="en-US" w:eastAsia="zh-CN"/>
        </w:rPr>
        <w:t>五马镇2020年90岁及以上老年人高龄津贴项目支出</w:t>
      </w:r>
      <w:r>
        <w:rPr>
          <w:rFonts w:hint="eastAsia" w:ascii="方正仿宋_GBK" w:hAnsi="宋体" w:eastAsia="方正仿宋_GBK" w:cs="宋体"/>
          <w:b/>
          <w:sz w:val="44"/>
          <w:szCs w:val="44"/>
        </w:rPr>
        <w:t>自评报告</w:t>
      </w:r>
    </w:p>
    <w:p>
      <w:pPr>
        <w:spacing w:line="600" w:lineRule="exact"/>
        <w:ind w:firstLine="560" w:firstLineChars="200"/>
        <w:rPr>
          <w:rFonts w:hint="eastAsia" w:ascii="方正仿宋_GBK" w:eastAsia="方正仿宋_GBK"/>
          <w:sz w:val="28"/>
          <w:szCs w:val="28"/>
        </w:rPr>
      </w:pP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keepNext w:val="0"/>
        <w:keepLines w:val="0"/>
        <w:pageBreakBefore w:val="0"/>
        <w:widowControl w:val="0"/>
        <w:kinsoku/>
        <w:wordWrap/>
        <w:overflowPunct/>
        <w:topLinePunct w:val="0"/>
        <w:autoSpaceDE w:val="0"/>
        <w:autoSpaceDN/>
        <w:bidi w:val="0"/>
        <w:adjustRightInd/>
        <w:snapToGrid/>
        <w:spacing w:beforeAutospacing="0" w:line="600" w:lineRule="exact"/>
        <w:ind w:left="0" w:leftChars="0" w:right="0" w:rightChars="0" w:firstLine="640" w:firstLineChars="200"/>
        <w:jc w:val="left"/>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（一）县财政下达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绩效目标情况</w:t>
      </w:r>
      <w:r>
        <w:rPr>
          <w:rFonts w:hint="eastAsia" w:ascii="方正仿宋_GBK" w:hAnsi="方正仿宋_GBK" w:cs="方正仿宋_GBK"/>
          <w:sz w:val="32"/>
          <w:szCs w:val="32"/>
          <w:lang w:eastAsia="zh-CN"/>
        </w:rPr>
        <w:t>。</w:t>
      </w:r>
    </w:p>
    <w:p>
      <w:pPr>
        <w:keepNext w:val="0"/>
        <w:keepLines w:val="0"/>
        <w:pageBreakBefore w:val="0"/>
        <w:widowControl w:val="0"/>
        <w:kinsoku/>
        <w:wordWrap/>
        <w:overflowPunct/>
        <w:topLinePunct w:val="0"/>
        <w:autoSpaceDE w:val="0"/>
        <w:autoSpaceDN/>
        <w:bidi w:val="0"/>
        <w:adjustRightInd/>
        <w:snapToGrid/>
        <w:spacing w:beforeAutospacing="0"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方正仿宋_GBK" w:hAnsi="方正仿宋_GBK" w:eastAsia="方正仿宋_GBK" w:cs="方正仿宋_GBK"/>
          <w:sz w:val="32"/>
          <w:szCs w:val="32"/>
          <w:lang w:val="en-US" w:eastAsia="zh-CN"/>
        </w:rPr>
        <w:t>五马镇2020年90岁及以上老年人高龄津贴项目</w:t>
      </w:r>
      <w:r>
        <w:rPr>
          <w:rFonts w:hint="eastAsia" w:ascii="方正仿宋_GBK" w:hAnsi="方正仿宋_GBK" w:cs="方正仿宋_GBK"/>
          <w:sz w:val="32"/>
          <w:szCs w:val="32"/>
          <w:lang w:val="en-US" w:eastAsia="zh-CN"/>
        </w:rPr>
        <w:t>由</w:t>
      </w:r>
      <w:r>
        <w:rPr>
          <w:rFonts w:hint="eastAsia" w:ascii="方正仿宋_GBK" w:hAnsi="方正仿宋_GBK" w:eastAsia="方正仿宋_GBK" w:cs="方正仿宋_GBK"/>
          <w:sz w:val="32"/>
          <w:szCs w:val="32"/>
          <w:lang w:eastAsia="zh-CN"/>
        </w:rPr>
        <w:t>奉节县财政局（</w:t>
      </w:r>
      <w:r>
        <w:rPr>
          <w:rFonts w:hint="eastAsia" w:ascii="方正仿宋_GBK" w:hAnsi="方正仿宋_GBK" w:eastAsia="方正仿宋_GBK" w:cs="方正仿宋_GBK"/>
          <w:sz w:val="32"/>
          <w:szCs w:val="32"/>
          <w:lang w:val="en-US" w:eastAsia="zh-CN"/>
        </w:rPr>
        <w:t>奉节财社〔2021〕4号</w:t>
      </w:r>
      <w:r>
        <w:rPr>
          <w:rFonts w:hint="eastAsia" w:ascii="方正仿宋_GBK" w:hAnsi="方正仿宋_GBK" w:eastAsia="方正仿宋_GBK" w:cs="方正仿宋_GBK"/>
          <w:sz w:val="32"/>
          <w:szCs w:val="32"/>
          <w:lang w:eastAsia="zh-CN"/>
        </w:rPr>
        <w:t>）</w:t>
      </w:r>
      <w:r>
        <w:rPr>
          <w:rFonts w:hint="eastAsia" w:ascii="仿宋" w:hAnsi="仿宋" w:eastAsia="仿宋" w:cs="仿宋"/>
          <w:sz w:val="32"/>
          <w:szCs w:val="32"/>
        </w:rPr>
        <w:t>下达转移支付预算</w:t>
      </w:r>
      <w:r>
        <w:rPr>
          <w:rFonts w:hint="eastAsia" w:ascii="仿宋" w:hAnsi="仿宋" w:eastAsia="仿宋" w:cs="仿宋"/>
          <w:sz w:val="32"/>
          <w:szCs w:val="32"/>
          <w:lang w:val="en-US" w:eastAsia="zh-CN"/>
        </w:rPr>
        <w:t>9.26万元</w:t>
      </w:r>
      <w:r>
        <w:rPr>
          <w:rFonts w:hint="eastAsia" w:ascii="方正仿宋_GBK" w:hAnsi="方正仿宋_GBK" w:eastAsia="方正仿宋_GBK" w:cs="方正仿宋_GBK"/>
          <w:sz w:val="32"/>
          <w:szCs w:val="32"/>
          <w:lang w:eastAsia="zh-CN"/>
        </w:rPr>
        <w:t>。</w:t>
      </w:r>
      <w:r>
        <w:rPr>
          <w:rFonts w:hint="eastAsia" w:ascii="仿宋" w:hAnsi="仿宋" w:eastAsia="仿宋" w:cs="仿宋"/>
          <w:sz w:val="32"/>
          <w:szCs w:val="32"/>
        </w:rPr>
        <w:t>根据（《中共奉节县委 奉节县人民政府关于印发&lt;奉节县机构改革方案&gt;的通知》（奉节委发〔2019〕6号）精神，因机构改革需要，民政局老龄办工作职能划转到卫健委。奉节县卫生健康委员会关于高龄津贴申报及老年优待证办理工作的通知</w:t>
      </w:r>
      <w:r>
        <w:rPr>
          <w:rFonts w:hint="eastAsia" w:ascii="仿宋" w:hAnsi="仿宋" w:eastAsia="仿宋" w:cs="仿宋"/>
          <w:sz w:val="32"/>
          <w:szCs w:val="32"/>
          <w:lang w:eastAsia="zh-CN"/>
        </w:rPr>
        <w:t>，解决90岁及以上老年人2020年高龄津贴</w:t>
      </w:r>
      <w:r>
        <w:rPr>
          <w:rFonts w:hint="eastAsia" w:ascii="仿宋" w:hAnsi="仿宋" w:eastAsia="仿宋" w:cs="仿宋"/>
          <w:sz w:val="32"/>
          <w:szCs w:val="32"/>
        </w:rPr>
        <w:t>。</w:t>
      </w:r>
    </w:p>
    <w:p>
      <w:pPr>
        <w:keepNext w:val="0"/>
        <w:keepLines w:val="0"/>
        <w:pageBreakBefore w:val="0"/>
        <w:widowControl w:val="0"/>
        <w:numPr>
          <w:ilvl w:val="0"/>
          <w:numId w:val="0"/>
        </w:numPr>
        <w:kinsoku/>
        <w:wordWrap/>
        <w:overflowPunct/>
        <w:topLinePunct w:val="0"/>
        <w:autoSpaceDE w:val="0"/>
        <w:autoSpaceDN/>
        <w:bidi w:val="0"/>
        <w:adjustRightInd/>
        <w:snapToGrid/>
        <w:spacing w:beforeAutospacing="0" w:line="600" w:lineRule="exact"/>
        <w:ind w:right="0" w:rightChars="0" w:firstLine="320" w:firstLineChars="100"/>
        <w:jc w:val="left"/>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cs="方正仿宋_GBK"/>
          <w:sz w:val="32"/>
          <w:szCs w:val="32"/>
          <w:lang w:eastAsia="zh-CN"/>
        </w:rPr>
        <w:t>（二）</w:t>
      </w:r>
      <w:r>
        <w:rPr>
          <w:rFonts w:hint="eastAsia" w:ascii="方正仿宋_GBK" w:hAnsi="方正仿宋_GBK" w:eastAsia="方正仿宋_GBK" w:cs="方正仿宋_GBK"/>
          <w:sz w:val="32"/>
          <w:szCs w:val="32"/>
        </w:rPr>
        <w:t>部门资金安排、分解下达预算和绩效目标情况</w:t>
      </w:r>
      <w:r>
        <w:rPr>
          <w:rFonts w:hint="eastAsia" w:ascii="方正仿宋_GBK" w:hAnsi="方正仿宋_GBK" w:cs="方正仿宋_GBK"/>
          <w:sz w:val="32"/>
          <w:szCs w:val="32"/>
          <w:lang w:eastAsia="zh-CN"/>
        </w:rPr>
        <w:t>。</w:t>
      </w:r>
    </w:p>
    <w:p>
      <w:pPr>
        <w:keepNext w:val="0"/>
        <w:keepLines w:val="0"/>
        <w:pageBreakBefore w:val="0"/>
        <w:widowControl w:val="0"/>
        <w:numPr>
          <w:ilvl w:val="0"/>
          <w:numId w:val="0"/>
        </w:numPr>
        <w:kinsoku/>
        <w:wordWrap/>
        <w:overflowPunct/>
        <w:topLinePunct w:val="0"/>
        <w:autoSpaceDE w:val="0"/>
        <w:autoSpaceDN/>
        <w:bidi w:val="0"/>
        <w:adjustRightInd/>
        <w:snapToGrid/>
        <w:spacing w:beforeAutospacing="0" w:line="600" w:lineRule="exact"/>
        <w:ind w:right="0" w:rightChars="0" w:firstLine="640" w:firstLineChars="200"/>
        <w:jc w:val="left"/>
        <w:textAlignment w:val="auto"/>
        <w:outlineLvl w:val="9"/>
        <w:rPr>
          <w:rFonts w:hint="eastAsia" w:ascii="方正仿宋_GBK" w:hAnsi="方正仿宋_GBK" w:eastAsia="方正仿宋_GBK" w:cs="方正仿宋_GBK"/>
          <w:sz w:val="32"/>
          <w:szCs w:val="32"/>
        </w:rPr>
      </w:pPr>
      <w:r>
        <w:rPr>
          <w:rFonts w:hint="eastAsia" w:ascii="仿宋" w:hAnsi="仿宋" w:eastAsia="仿宋" w:cs="仿宋"/>
          <w:sz w:val="32"/>
          <w:szCs w:val="32"/>
          <w:lang w:eastAsia="zh-CN"/>
        </w:rPr>
        <w:t>实际</w:t>
      </w:r>
      <w:r>
        <w:rPr>
          <w:rFonts w:hint="eastAsia" w:ascii="仿宋" w:hAnsi="仿宋" w:eastAsia="仿宋" w:cs="仿宋"/>
          <w:sz w:val="32"/>
          <w:szCs w:val="32"/>
        </w:rPr>
        <w:t>县</w:t>
      </w:r>
      <w:r>
        <w:rPr>
          <w:rFonts w:hint="eastAsia" w:ascii="方正仿宋_GBK" w:hAnsi="方正仿宋_GBK" w:eastAsia="方正仿宋_GBK" w:cs="方正仿宋_GBK"/>
          <w:sz w:val="32"/>
          <w:szCs w:val="32"/>
          <w:lang w:eastAsia="zh-CN"/>
        </w:rPr>
        <w:t>财政局</w:t>
      </w:r>
      <w:r>
        <w:rPr>
          <w:rFonts w:hint="eastAsia" w:ascii="仿宋" w:hAnsi="仿宋" w:eastAsia="仿宋" w:cs="仿宋"/>
          <w:sz w:val="32"/>
          <w:szCs w:val="32"/>
          <w:lang w:val="en-US" w:eastAsia="zh-CN"/>
        </w:rPr>
        <w:t>安排9.26</w:t>
      </w:r>
      <w:r>
        <w:rPr>
          <w:rFonts w:hint="eastAsia" w:ascii="仿宋" w:hAnsi="仿宋" w:eastAsia="仿宋" w:cs="仿宋"/>
          <w:sz w:val="32"/>
          <w:szCs w:val="32"/>
        </w:rPr>
        <w:t>万元，解决</w:t>
      </w:r>
      <w:r>
        <w:rPr>
          <w:rFonts w:hint="eastAsia" w:ascii="仿宋" w:hAnsi="仿宋" w:eastAsia="仿宋" w:cs="仿宋"/>
          <w:sz w:val="32"/>
          <w:szCs w:val="32"/>
          <w:lang w:eastAsia="zh-CN"/>
        </w:rPr>
        <w:t>五马镇90岁及以上老年人共</w:t>
      </w:r>
      <w:r>
        <w:rPr>
          <w:rFonts w:hint="eastAsia" w:ascii="仿宋" w:hAnsi="仿宋" w:eastAsia="仿宋" w:cs="仿宋"/>
          <w:sz w:val="32"/>
          <w:szCs w:val="32"/>
          <w:lang w:val="en-US" w:eastAsia="zh-CN"/>
        </w:rPr>
        <w:t>95人的</w:t>
      </w:r>
      <w:r>
        <w:rPr>
          <w:rFonts w:hint="eastAsia" w:ascii="仿宋" w:hAnsi="仿宋" w:eastAsia="仿宋" w:cs="仿宋"/>
          <w:sz w:val="32"/>
          <w:szCs w:val="32"/>
          <w:lang w:eastAsia="zh-CN"/>
        </w:rPr>
        <w:t>2020年高龄津贴。</w:t>
      </w:r>
      <w:r>
        <w:rPr>
          <w:rFonts w:hint="eastAsia" w:ascii="方正仿宋_GBK" w:hAnsi="方正仿宋_GBK" w:eastAsia="方正仿宋_GBK" w:cs="方正仿宋_GBK"/>
          <w:sz w:val="32"/>
          <w:szCs w:val="32"/>
        </w:rPr>
        <w:tab/>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方正仿宋_GBK" w:hAnsi="方正仿宋_GBK" w:cs="方正仿宋_GBK"/>
          <w:sz w:val="32"/>
          <w:szCs w:val="32"/>
          <w:lang w:val="en-US" w:eastAsia="zh-CN"/>
        </w:rPr>
        <w:t>1.</w:t>
      </w:r>
      <w:r>
        <w:rPr>
          <w:rFonts w:hint="eastAsia" w:ascii="方正仿宋_GBK" w:hAnsi="方正仿宋_GBK" w:eastAsia="方正仿宋_GBK" w:cs="方正仿宋_GBK"/>
          <w:sz w:val="32"/>
          <w:szCs w:val="32"/>
        </w:rPr>
        <w:t>项目资金到位情况</w:t>
      </w:r>
      <w:r>
        <w:rPr>
          <w:rFonts w:hint="eastAsia" w:ascii="方正仿宋_GBK" w:hAnsi="方正仿宋_GBK" w:cs="方正仿宋_GBK"/>
          <w:sz w:val="32"/>
          <w:szCs w:val="32"/>
          <w:lang w:eastAsia="zh-CN"/>
        </w:rPr>
        <w:t>分析。</w:t>
      </w:r>
      <w:r>
        <w:rPr>
          <w:rFonts w:hint="eastAsia" w:ascii="仿宋" w:hAnsi="仿宋" w:eastAsia="仿宋" w:cs="仿宋"/>
          <w:sz w:val="32"/>
          <w:szCs w:val="32"/>
        </w:rPr>
        <w:t>项目资金到账金额</w:t>
      </w:r>
      <w:r>
        <w:rPr>
          <w:rFonts w:hint="eastAsia" w:ascii="仿宋" w:hAnsi="仿宋" w:eastAsia="仿宋" w:cs="仿宋"/>
          <w:sz w:val="32"/>
          <w:szCs w:val="32"/>
          <w:lang w:val="en-US" w:eastAsia="zh-CN"/>
        </w:rPr>
        <w:t>9.26</w:t>
      </w:r>
      <w:r>
        <w:rPr>
          <w:rFonts w:hint="eastAsia" w:ascii="仿宋" w:hAnsi="仿宋" w:eastAsia="仿宋" w:cs="仿宋"/>
          <w:sz w:val="32"/>
          <w:szCs w:val="32"/>
        </w:rPr>
        <w:t>万元。</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方正仿宋_GBK" w:hAnsi="方正仿宋_GBK" w:eastAsia="方正仿宋_GBK" w:cs="方正仿宋_GBK"/>
          <w:sz w:val="32"/>
          <w:szCs w:val="32"/>
        </w:rPr>
        <w:t>项目资金执行情况</w:t>
      </w:r>
      <w:r>
        <w:rPr>
          <w:rFonts w:hint="eastAsia" w:ascii="方正仿宋_GBK" w:hAnsi="方正仿宋_GBK" w:cs="方正仿宋_GBK"/>
          <w:sz w:val="32"/>
          <w:szCs w:val="32"/>
          <w:lang w:eastAsia="zh-CN"/>
        </w:rPr>
        <w:t>分析。项</w:t>
      </w:r>
      <w:r>
        <w:rPr>
          <w:rFonts w:hint="eastAsia" w:ascii="仿宋" w:hAnsi="仿宋" w:eastAsia="仿宋" w:cs="仿宋"/>
          <w:sz w:val="32"/>
          <w:szCs w:val="32"/>
        </w:rPr>
        <w:t>目资金</w:t>
      </w:r>
      <w:r>
        <w:rPr>
          <w:rFonts w:hint="eastAsia" w:ascii="仿宋" w:hAnsi="仿宋" w:eastAsia="仿宋" w:cs="仿宋"/>
          <w:sz w:val="32"/>
          <w:szCs w:val="32"/>
          <w:lang w:eastAsia="zh-CN"/>
        </w:rPr>
        <w:t>已执行发放</w:t>
      </w:r>
      <w:r>
        <w:rPr>
          <w:rFonts w:hint="eastAsia" w:ascii="仿宋" w:hAnsi="仿宋" w:eastAsia="仿宋" w:cs="仿宋"/>
          <w:sz w:val="32"/>
          <w:szCs w:val="32"/>
        </w:rPr>
        <w:t>金额</w:t>
      </w:r>
      <w:r>
        <w:rPr>
          <w:rFonts w:hint="eastAsia" w:ascii="仿宋" w:hAnsi="仿宋" w:eastAsia="仿宋" w:cs="仿宋"/>
          <w:sz w:val="32"/>
          <w:szCs w:val="32"/>
          <w:lang w:val="en-US" w:eastAsia="zh-CN"/>
        </w:rPr>
        <w:t>9.26</w:t>
      </w:r>
      <w:r>
        <w:rPr>
          <w:rFonts w:hint="eastAsia" w:ascii="仿宋" w:hAnsi="仿宋" w:eastAsia="仿宋" w:cs="仿宋"/>
          <w:sz w:val="32"/>
          <w:szCs w:val="32"/>
        </w:rPr>
        <w:t>万元。</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仿宋" w:hAnsi="仿宋" w:eastAsia="仿宋" w:cs="仿宋"/>
          <w:sz w:val="32"/>
          <w:szCs w:val="32"/>
          <w:lang w:val="en-US" w:eastAsia="zh-CN"/>
        </w:rPr>
        <w:t>3.</w:t>
      </w:r>
      <w:r>
        <w:rPr>
          <w:rFonts w:hint="eastAsia" w:ascii="方正仿宋_GBK" w:hAnsi="方正仿宋_GBK" w:eastAsia="方正仿宋_GBK" w:cs="方正仿宋_GBK"/>
          <w:sz w:val="32"/>
          <w:szCs w:val="32"/>
        </w:rPr>
        <w:t>项目资金管理情况</w:t>
      </w:r>
      <w:r>
        <w:rPr>
          <w:rFonts w:hint="eastAsia" w:ascii="方正仿宋_GBK" w:hAnsi="方正仿宋_GBK" w:cs="方正仿宋_GBK"/>
          <w:sz w:val="32"/>
          <w:szCs w:val="32"/>
          <w:lang w:eastAsia="zh-CN"/>
        </w:rPr>
        <w:t>分析。</w:t>
      </w:r>
      <w:r>
        <w:rPr>
          <w:rFonts w:hint="eastAsia" w:ascii="仿宋" w:hAnsi="仿宋" w:eastAsia="仿宋" w:cs="仿宋"/>
          <w:sz w:val="32"/>
          <w:szCs w:val="32"/>
          <w:lang w:val="en-US" w:eastAsia="zh-CN"/>
        </w:rPr>
        <w:t>项目资金使用过程中，做到了专款专用，</w:t>
      </w:r>
      <w:r>
        <w:rPr>
          <w:rFonts w:hint="eastAsia" w:ascii="仿宋" w:hAnsi="仿宋" w:eastAsia="仿宋" w:cs="仿宋"/>
          <w:sz w:val="32"/>
          <w:szCs w:val="32"/>
        </w:rPr>
        <w:t>已全部按要求</w:t>
      </w:r>
      <w:r>
        <w:rPr>
          <w:rFonts w:hint="eastAsia" w:ascii="仿宋" w:hAnsi="仿宋" w:eastAsia="仿宋" w:cs="仿宋"/>
          <w:sz w:val="32"/>
          <w:szCs w:val="32"/>
          <w:lang w:eastAsia="zh-CN"/>
        </w:rPr>
        <w:t>发放。</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（二）总体绩效目标完成情况分析。</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90-99岁老人93人高龄津贴，百岁老人2人高龄津贴。已完成任务。</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sz w:val="32"/>
          <w:szCs w:val="32"/>
        </w:rPr>
        <w:t>（三）绩效目标完成情</w:t>
      </w:r>
      <w:r>
        <w:rPr>
          <w:rFonts w:hint="eastAsia" w:ascii="方正仿宋_GBK" w:hAnsi="方正仿宋_GBK" w:eastAsia="方正仿宋_GBK" w:cs="方正仿宋_GBK"/>
          <w:bCs/>
          <w:sz w:val="32"/>
          <w:szCs w:val="32"/>
        </w:rPr>
        <w:t>况分析。</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1.产出指标完</w:t>
      </w:r>
      <w:r>
        <w:rPr>
          <w:rFonts w:hint="eastAsia" w:ascii="方正仿宋_GBK" w:hAnsi="方正仿宋_GBK" w:eastAsia="方正仿宋_GBK" w:cs="方正仿宋_GBK"/>
          <w:sz w:val="32"/>
          <w:szCs w:val="32"/>
        </w:rPr>
        <w:t>成情况分析。</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w:t>
      </w:r>
      <w:r>
        <w:rPr>
          <w:rFonts w:hint="eastAsia" w:ascii="方正仿宋_GBK" w:hAnsi="方正仿宋_GBK" w:cs="方正仿宋_GBK"/>
          <w:sz w:val="32"/>
          <w:szCs w:val="32"/>
          <w:lang w:eastAsia="zh-CN"/>
        </w:rPr>
        <w:t>完</w:t>
      </w:r>
      <w:r>
        <w:rPr>
          <w:rFonts w:hint="eastAsia" w:ascii="方正仿宋_GBK" w:hAnsi="方正仿宋_GBK" w:eastAsia="方正仿宋_GBK" w:cs="方正仿宋_GBK"/>
          <w:sz w:val="32"/>
          <w:szCs w:val="32"/>
          <w:lang w:eastAsia="zh-CN"/>
        </w:rPr>
        <w:t>成</w:t>
      </w:r>
      <w:r>
        <w:rPr>
          <w:rFonts w:hint="eastAsia" w:ascii="仿宋" w:hAnsi="仿宋" w:eastAsia="仿宋" w:cs="仿宋"/>
          <w:sz w:val="32"/>
          <w:szCs w:val="32"/>
          <w:lang w:val="en-US" w:eastAsia="zh-CN"/>
        </w:rPr>
        <w:t>90-99岁老人93人高龄津贴</w:t>
      </w:r>
      <w:r>
        <w:rPr>
          <w:rFonts w:hint="eastAsia" w:ascii="方正仿宋_GBK" w:hAnsi="方正仿宋_GBK" w:eastAsia="方正仿宋_GBK" w:cs="方正仿宋_GBK"/>
          <w:sz w:val="32"/>
          <w:szCs w:val="32"/>
          <w:lang w:val="en-US" w:eastAsia="zh-CN"/>
        </w:rPr>
        <w:t>，百岁老人</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val="en-US" w:eastAsia="zh-CN"/>
        </w:rPr>
        <w:t>人高龄津贴，验收已完成，</w:t>
      </w:r>
      <w:r>
        <w:rPr>
          <w:rFonts w:hint="eastAsia" w:ascii="仿宋" w:hAnsi="仿宋" w:eastAsia="仿宋" w:cs="仿宋"/>
          <w:sz w:val="30"/>
          <w:szCs w:val="30"/>
        </w:rPr>
        <w:t>资金</w:t>
      </w:r>
      <w:r>
        <w:rPr>
          <w:rFonts w:hint="eastAsia" w:ascii="仿宋" w:hAnsi="仿宋" w:eastAsia="仿宋" w:cs="仿宋"/>
          <w:sz w:val="30"/>
          <w:szCs w:val="30"/>
          <w:lang w:eastAsia="zh-CN"/>
        </w:rPr>
        <w:t>已全部拨付</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（2）质量指标。</w:t>
      </w:r>
      <w:r>
        <w:rPr>
          <w:rFonts w:hint="eastAsia" w:ascii="方正仿宋_GBK" w:hAnsi="方正仿宋_GBK" w:eastAsia="方正仿宋_GBK" w:cs="方正仿宋_GBK"/>
          <w:sz w:val="32"/>
          <w:szCs w:val="32"/>
          <w:lang w:val="en-US" w:eastAsia="zh-CN"/>
        </w:rPr>
        <w:t>9</w:t>
      </w:r>
      <w:r>
        <w:rPr>
          <w:rFonts w:hint="eastAsia" w:ascii="方正仿宋_GBK" w:hAnsi="方正仿宋_GBK" w:cs="方正仿宋_GBK"/>
          <w:sz w:val="32"/>
          <w:szCs w:val="32"/>
          <w:lang w:val="en-US" w:eastAsia="zh-CN"/>
        </w:rPr>
        <w:t>5</w:t>
      </w:r>
      <w:r>
        <w:rPr>
          <w:rFonts w:hint="eastAsia" w:ascii="方正仿宋_GBK" w:hAnsi="方正仿宋_GBK" w:eastAsia="方正仿宋_GBK" w:cs="方正仿宋_GBK"/>
          <w:sz w:val="32"/>
          <w:szCs w:val="32"/>
          <w:lang w:val="en-US" w:eastAsia="zh-CN"/>
        </w:rPr>
        <w:t>人高龄津贴</w:t>
      </w:r>
      <w:r>
        <w:rPr>
          <w:rFonts w:hint="eastAsia" w:ascii="仿宋" w:hAnsi="仿宋" w:eastAsia="仿宋" w:cs="仿宋"/>
          <w:sz w:val="30"/>
          <w:szCs w:val="30"/>
          <w:lang w:eastAsia="zh-CN"/>
        </w:rPr>
        <w:t>补助覆盖</w:t>
      </w:r>
      <w:r>
        <w:rPr>
          <w:rFonts w:hint="eastAsia" w:ascii="仿宋" w:hAnsi="仿宋" w:eastAsia="仿宋" w:cs="仿宋"/>
          <w:sz w:val="30"/>
          <w:szCs w:val="30"/>
        </w:rPr>
        <w:t>率100%</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（3）时效指标。</w:t>
      </w:r>
      <w:r>
        <w:rPr>
          <w:rFonts w:hint="eastAsia" w:ascii="方正仿宋_GBK" w:hAnsi="方正仿宋_GBK" w:eastAsia="方正仿宋_GBK" w:cs="方正仿宋_GBK"/>
          <w:sz w:val="32"/>
          <w:szCs w:val="32"/>
          <w:lang w:val="en-US" w:eastAsia="zh-CN"/>
        </w:rPr>
        <w:t>9</w:t>
      </w:r>
      <w:r>
        <w:rPr>
          <w:rFonts w:hint="eastAsia" w:ascii="方正仿宋_GBK" w:hAnsi="方正仿宋_GBK" w:cs="方正仿宋_GBK"/>
          <w:sz w:val="32"/>
          <w:szCs w:val="32"/>
          <w:lang w:val="en-US" w:eastAsia="zh-CN"/>
        </w:rPr>
        <w:t>5</w:t>
      </w:r>
      <w:r>
        <w:rPr>
          <w:rFonts w:hint="eastAsia" w:ascii="方正仿宋_GBK" w:hAnsi="方正仿宋_GBK" w:eastAsia="方正仿宋_GBK" w:cs="方正仿宋_GBK"/>
          <w:sz w:val="32"/>
          <w:szCs w:val="32"/>
          <w:lang w:val="en-US" w:eastAsia="zh-CN"/>
        </w:rPr>
        <w:t>人高龄津贴</w:t>
      </w:r>
      <w:r>
        <w:rPr>
          <w:rFonts w:hint="eastAsia" w:ascii="仿宋" w:hAnsi="仿宋" w:eastAsia="仿宋" w:cs="仿宋"/>
          <w:sz w:val="30"/>
          <w:szCs w:val="30"/>
          <w:lang w:eastAsia="zh-CN"/>
        </w:rPr>
        <w:t>及时发放</w:t>
      </w:r>
      <w:r>
        <w:rPr>
          <w:rFonts w:hint="eastAsia" w:ascii="仿宋" w:hAnsi="仿宋" w:eastAsia="仿宋" w:cs="仿宋"/>
          <w:sz w:val="30"/>
          <w:szCs w:val="30"/>
        </w:rPr>
        <w:t>率100%。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（4）成本指标。</w:t>
      </w:r>
      <w:r>
        <w:rPr>
          <w:rFonts w:hint="eastAsia" w:ascii="仿宋" w:hAnsi="仿宋" w:eastAsia="仿宋" w:cs="仿宋"/>
          <w:sz w:val="32"/>
          <w:szCs w:val="32"/>
          <w:lang w:eastAsia="zh-CN"/>
        </w:rPr>
        <w:t>完成该项目使用财政资金</w:t>
      </w:r>
      <w:r>
        <w:rPr>
          <w:rFonts w:hint="eastAsia" w:ascii="仿宋" w:hAnsi="仿宋" w:eastAsia="仿宋" w:cs="仿宋"/>
          <w:sz w:val="32"/>
          <w:szCs w:val="32"/>
          <w:lang w:val="en-US" w:eastAsia="zh-CN"/>
        </w:rPr>
        <w:t>9.26万元。</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1</w:t>
      </w:r>
      <w:r>
        <w:rPr>
          <w:rFonts w:hint="eastAsia" w:ascii="方正仿宋_GBK" w:hAnsi="方正仿宋_GBK" w:eastAsia="方正仿宋_GBK" w:cs="方正仿宋_GBK"/>
          <w:sz w:val="32"/>
          <w:szCs w:val="32"/>
        </w:rPr>
        <w:t>）社会效益。</w:t>
      </w:r>
      <w:r>
        <w:rPr>
          <w:rFonts w:hint="eastAsia" w:ascii="仿宋" w:hAnsi="仿宋" w:eastAsia="仿宋" w:cs="仿宋"/>
          <w:sz w:val="32"/>
          <w:szCs w:val="32"/>
          <w:lang w:val="en-US" w:eastAsia="zh-CN"/>
        </w:rPr>
        <w:t>高龄津贴知晓率</w:t>
      </w:r>
      <w:r>
        <w:rPr>
          <w:rFonts w:hint="eastAsia" w:ascii="方正仿宋_GBK" w:hAnsi="方正仿宋_GBK" w:cs="方正仿宋_GBK"/>
          <w:sz w:val="32"/>
          <w:szCs w:val="32"/>
          <w:lang w:val="en-US" w:eastAsia="zh-CN"/>
        </w:rPr>
        <w:t>94</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pPr>
        <w:keepNext w:val="0"/>
        <w:keepLines w:val="0"/>
        <w:pageBreakBefore w:val="0"/>
        <w:widowControl w:val="0"/>
        <w:kinsoku/>
        <w:wordWrap/>
        <w:overflowPunct/>
        <w:topLinePunct w:val="0"/>
        <w:autoSpaceDE w:val="0"/>
        <w:autoSpaceDN/>
        <w:bidi w:val="0"/>
        <w:adjustRightInd/>
        <w:snapToGrid/>
        <w:spacing w:beforeAutospacing="0" w:line="600" w:lineRule="exact"/>
        <w:ind w:left="0" w:leftChars="0" w:right="0" w:rightChars="0" w:firstLine="640" w:firstLineChars="200"/>
        <w:jc w:val="left"/>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受益群众</w:t>
      </w:r>
      <w:r>
        <w:rPr>
          <w:rFonts w:hint="eastAsia" w:ascii="方正仿宋_GBK" w:hAnsi="方正仿宋_GBK" w:eastAsia="方正仿宋_GBK" w:cs="方正仿宋_GBK"/>
          <w:sz w:val="32"/>
          <w:szCs w:val="32"/>
          <w:lang w:eastAsia="zh-CN"/>
        </w:rPr>
        <w:t>满意度</w:t>
      </w:r>
      <w:r>
        <w:rPr>
          <w:rFonts w:hint="eastAsia" w:ascii="方正仿宋_GBK" w:hAnsi="方正仿宋_GBK" w:eastAsia="方正仿宋_GBK" w:cs="方正仿宋_GBK"/>
          <w:sz w:val="32"/>
          <w:szCs w:val="32"/>
          <w:lang w:val="en-US" w:eastAsia="zh-CN"/>
        </w:rPr>
        <w:t>96</w:t>
      </w:r>
      <w:r>
        <w:rPr>
          <w:rFonts w:hint="eastAsia" w:ascii="方正仿宋_GBK" w:hAnsi="方正仿宋_GBK" w:eastAsia="方正仿宋_GBK" w:cs="方正仿宋_GBK"/>
          <w:sz w:val="32"/>
          <w:szCs w:val="32"/>
          <w:lang w:eastAsia="zh-CN"/>
        </w:rPr>
        <w:t>%。</w:t>
      </w:r>
    </w:p>
    <w:p>
      <w:pPr>
        <w:pStyle w:val="6"/>
        <w:keepNext w:val="0"/>
        <w:keepLines w:val="0"/>
        <w:pageBreakBefore w:val="0"/>
        <w:widowControl w:val="0"/>
        <w:numPr>
          <w:ilvl w:val="0"/>
          <w:numId w:val="0"/>
        </w:numPr>
        <w:kinsoku/>
        <w:wordWrap/>
        <w:overflowPunct/>
        <w:topLinePunct w:val="0"/>
        <w:autoSpaceDN/>
        <w:bidi w:val="0"/>
        <w:adjustRightInd/>
        <w:snapToGrid/>
        <w:spacing w:line="600" w:lineRule="exact"/>
        <w:ind w:left="720" w:leftChars="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三、绩效自评结果情况拟应用和公开情况</w:t>
      </w:r>
    </w:p>
    <w:p>
      <w:pPr>
        <w:keepNext w:val="0"/>
        <w:keepLines w:val="0"/>
        <w:pageBreakBefore w:val="0"/>
        <w:widowControl w:val="0"/>
        <w:kinsoku/>
        <w:wordWrap/>
        <w:overflowPunct/>
        <w:topLinePunct w:val="0"/>
        <w:autoSpaceDE w:val="0"/>
        <w:autoSpaceDN/>
        <w:bidi w:val="0"/>
        <w:adjustRightInd/>
        <w:snapToGrid/>
        <w:spacing w:beforeAutospacing="0" w:line="600" w:lineRule="exact"/>
        <w:ind w:left="0" w:leftChars="0" w:right="0" w:rightChars="0" w:firstLine="640" w:firstLineChars="200"/>
        <w:jc w:val="left"/>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该项目绩效自评结果将已在镇、村两级公示栏公示，及时</w:t>
      </w:r>
      <w:r>
        <w:rPr>
          <w:rFonts w:hint="eastAsia" w:ascii="方正仿宋_GBK" w:hAnsi="方正仿宋_GBK" w:eastAsia="方正仿宋_GBK" w:cs="方正仿宋_GBK"/>
          <w:sz w:val="32"/>
          <w:szCs w:val="32"/>
          <w:lang w:val="en-US" w:eastAsia="zh-CN"/>
        </w:rPr>
        <w:t>发放90岁及以上老年人2020年高龄津贴。</w:t>
      </w:r>
    </w:p>
    <w:p>
      <w:pPr>
        <w:pStyle w:val="2"/>
        <w:ind w:firstLine="640" w:firstLineChars="200"/>
        <w:rPr>
          <w:rFonts w:hint="eastAsia"/>
          <w:lang w:eastAsia="zh-CN"/>
        </w:rPr>
      </w:pPr>
      <w:r>
        <w:rPr>
          <w:rFonts w:hint="eastAsia" w:ascii="方正仿宋_GBK" w:hAnsi="方正仿宋_GBK" w:eastAsia="方正仿宋_GBK" w:cs="方正仿宋_GBK"/>
          <w:sz w:val="32"/>
          <w:szCs w:val="32"/>
          <w:lang w:val="en-US" w:eastAsia="zh-CN"/>
        </w:rPr>
        <w:t>附件：2020年90岁及以上老年人高龄津贴项目支出预算绩效目标自评表</w:t>
      </w:r>
    </w:p>
    <w:p>
      <w:pPr>
        <w:keepNext w:val="0"/>
        <w:keepLines w:val="0"/>
        <w:pageBreakBefore w:val="0"/>
        <w:widowControl w:val="0"/>
        <w:kinsoku/>
        <w:wordWrap/>
        <w:overflowPunct/>
        <w:topLinePunct w:val="0"/>
        <w:autoSpaceDE w:val="0"/>
        <w:autoSpaceDN/>
        <w:bidi w:val="0"/>
        <w:adjustRightInd/>
        <w:snapToGrid/>
        <w:spacing w:beforeAutospacing="0" w:line="600" w:lineRule="exact"/>
        <w:ind w:left="0" w:leftChars="0" w:right="0" w:rightChars="0" w:firstLine="640" w:firstLineChars="200"/>
        <w:jc w:val="left"/>
        <w:textAlignment w:val="auto"/>
        <w:outlineLvl w:val="9"/>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overflowPunct/>
        <w:topLinePunct w:val="0"/>
        <w:autoSpaceDE w:val="0"/>
        <w:autoSpaceDN/>
        <w:bidi w:val="0"/>
        <w:adjustRightInd/>
        <w:snapToGrid/>
        <w:spacing w:beforeAutospacing="0" w:line="600" w:lineRule="exact"/>
        <w:ind w:right="0" w:rightChars="0" w:firstLine="4480" w:firstLineChars="1400"/>
        <w:jc w:val="left"/>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奉节县五马镇人民政府</w:t>
      </w:r>
    </w:p>
    <w:p>
      <w:pPr>
        <w:keepNext w:val="0"/>
        <w:keepLines w:val="0"/>
        <w:pageBreakBefore w:val="0"/>
        <w:widowControl w:val="0"/>
        <w:kinsoku/>
        <w:wordWrap/>
        <w:overflowPunct/>
        <w:topLinePunct w:val="0"/>
        <w:autoSpaceDE w:val="0"/>
        <w:autoSpaceDN/>
        <w:bidi w:val="0"/>
        <w:adjustRightInd/>
        <w:snapToGrid/>
        <w:spacing w:beforeAutospacing="0" w:line="600" w:lineRule="exact"/>
        <w:ind w:right="0" w:rightChars="0" w:firstLine="5120" w:firstLineChars="1600"/>
        <w:jc w:val="left"/>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2022年</w:t>
      </w:r>
      <w:r>
        <w:rPr>
          <w:rFonts w:hint="eastAsia" w:ascii="方正仿宋_GBK" w:hAnsi="方正仿宋_GBK" w:cs="方正仿宋_GBK"/>
          <w:sz w:val="32"/>
          <w:szCs w:val="32"/>
          <w:lang w:val="en-US" w:eastAsia="zh-CN"/>
        </w:rPr>
        <w:t>4</w:t>
      </w:r>
      <w:r>
        <w:rPr>
          <w:rFonts w:hint="eastAsia" w:ascii="方正仿宋_GBK" w:hAnsi="方正仿宋_GBK" w:eastAsia="方正仿宋_GBK" w:cs="方正仿宋_GBK"/>
          <w:sz w:val="32"/>
          <w:szCs w:val="32"/>
          <w:lang w:val="en-US" w:eastAsia="zh-CN"/>
        </w:rPr>
        <w:t>月25日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00000000"/>
    <w:rsid w:val="009F355C"/>
    <w:rsid w:val="01E734EB"/>
    <w:rsid w:val="03157416"/>
    <w:rsid w:val="06AE6041"/>
    <w:rsid w:val="08374A1B"/>
    <w:rsid w:val="09280F57"/>
    <w:rsid w:val="0BDC6D23"/>
    <w:rsid w:val="11BD3153"/>
    <w:rsid w:val="1223075D"/>
    <w:rsid w:val="1E2D1660"/>
    <w:rsid w:val="21821CC3"/>
    <w:rsid w:val="26B96187"/>
    <w:rsid w:val="2A704730"/>
    <w:rsid w:val="2C9C273B"/>
    <w:rsid w:val="2F364654"/>
    <w:rsid w:val="2F9B0B20"/>
    <w:rsid w:val="340D2919"/>
    <w:rsid w:val="34D7691B"/>
    <w:rsid w:val="39647FE9"/>
    <w:rsid w:val="3C152DBD"/>
    <w:rsid w:val="3FE55BE1"/>
    <w:rsid w:val="409F1AF2"/>
    <w:rsid w:val="43F25407"/>
    <w:rsid w:val="455B29A3"/>
    <w:rsid w:val="45B778DE"/>
    <w:rsid w:val="4AAA7A11"/>
    <w:rsid w:val="559E7651"/>
    <w:rsid w:val="596D722D"/>
    <w:rsid w:val="5F9B1938"/>
    <w:rsid w:val="62684A68"/>
    <w:rsid w:val="645557AC"/>
    <w:rsid w:val="673708DA"/>
    <w:rsid w:val="709A5ECC"/>
    <w:rsid w:val="7242038C"/>
    <w:rsid w:val="7535469C"/>
    <w:rsid w:val="75E52B7B"/>
    <w:rsid w:val="76E13E20"/>
    <w:rsid w:val="7A531D0C"/>
    <w:rsid w:val="7BDA1110"/>
    <w:rsid w:val="7D9903CF"/>
    <w:rsid w:val="7E226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1"/>
    <w:unhideWhenUsed/>
    <w:qFormat/>
    <w:uiPriority w:val="99"/>
    <w:pPr>
      <w:spacing w:after="120"/>
    </w:pPr>
    <w:rPr>
      <w:rFonts w:ascii="Times New Roman" w:hAnsi="Times New Roman" w:eastAsia="宋体" w:cs="Times New Roman"/>
      <w:szCs w:val="22"/>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738</Words>
  <Characters>816</Characters>
  <Lines>0</Lines>
  <Paragraphs>0</Paragraphs>
  <TotalTime>3</TotalTime>
  <ScaleCrop>false</ScaleCrop>
  <LinksUpToDate>false</LinksUpToDate>
  <CharactersWithSpaces>818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Administrator.USER-20171217ZQ</dc:creator>
  <cp:lastModifiedBy>Administrator</cp:lastModifiedBy>
  <dcterms:modified xsi:type="dcterms:W3CDTF">2022-05-28T02:11:25Z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B7B4F8F9D49F4A4A9A383FFD2D71C624</vt:lpwstr>
  </property>
</Properties>
</file>