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仿宋_GBK" w:hAnsi="方正仿宋_GBK" w:cs="方正仿宋_GBK"/>
          <w:i w:val="0"/>
          <w:i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方正仿宋_GBK" w:hAnsi="方正仿宋_GBK" w:cs="方正仿宋_GBK"/>
          <w:i w:val="0"/>
          <w:iCs w:val="0"/>
          <w:color w:val="000000"/>
          <w:sz w:val="21"/>
          <w:szCs w:val="21"/>
          <w:u w:val="none"/>
          <w:lang w:val="en-US" w:eastAsia="zh-CN"/>
        </w:rPr>
        <w:t>附件1：</w:t>
      </w:r>
    </w:p>
    <w:tbl>
      <w:tblPr>
        <w:tblStyle w:val="3"/>
        <w:tblW w:w="85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15"/>
        <w:gridCol w:w="1815"/>
        <w:gridCol w:w="1080"/>
        <w:gridCol w:w="1110"/>
        <w:gridCol w:w="1020"/>
        <w:gridCol w:w="1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855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五马镇整体支出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2021</w:t>
            </w:r>
            <w:r>
              <w:rPr>
                <w:rStyle w:val="6"/>
                <w:lang w:val="en-US" w:eastAsia="zh-CN" w:bidi="ar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五马镇人民政府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内设机构个数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职工实有人数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李常泰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13896318351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预算及执行整体规模（万元）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资金来源与结构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追加预算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资金来源：（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8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）财政拨款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1701.4442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1520.934733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3222.378933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（2）其他资金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资金结构：（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8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）基本支出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1701.4442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222.897433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1924.341633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（2）项目支出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1298.0373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体目标      及完成情况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年初工作 计划综述</w:t>
            </w:r>
          </w:p>
        </w:tc>
        <w:tc>
          <w:tcPr>
            <w:tcW w:w="6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党建工作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：完成党建年度综合考核获得优秀。行政运行：完成政府分组年度综合考核获得前5名。经济发展：村集体经济有收益，收入总额60万元以上，规模种养经济较去年增加3%以上。社会事务管理：年度镇人大会不少于两次，村级财务、村务、党务每月公开，信访率较去年下降10%以上。文化建设：农村广播村级覆盖率100%，持续开展创文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全年完成 情况综述</w:t>
            </w:r>
          </w:p>
        </w:tc>
        <w:tc>
          <w:tcPr>
            <w:tcW w:w="6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党建工作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：完成党建年度工作，工作效率持续提升。行政运行：完成政府分组年度综合考核任务。经济发展：村集体经济有收益，收入总额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78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万元以上，种粮大户较去年增涨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100%，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规模种养经济较去年增加3%以上。社会事务管理：年度镇人大会召开两次，村级财务、村务、党务每月及时公开，信访率较去年下降10%以上。文化建设：农村广播村级覆盖率100%，持续开展创文工作。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6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分解目标自评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投入管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理指标  （30分）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预算编审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编制完整性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完整率100%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0" w:firstLineChars="2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编制准确性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准确率100%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合格率99%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82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公用经费控制率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三公经费控制率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结转结余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资金结转结余率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零结转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零结转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预决算信息公开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预决算信息公开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完整、及时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完整、及时公开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基础信息完整性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真实完整准确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真实完整准确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≤100%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94%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健全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健全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合规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合规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公务卡刷卡率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≧50%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政府采购执行率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管理制度安全性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98%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产出指标（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25</w:t>
            </w:r>
            <w:r>
              <w:rPr>
                <w:rStyle w:val="10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分）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质量达标率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完成及时率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成本节约率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效果指标（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0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分）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组织财政收入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招商引资金额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争取上级资金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确保单位运转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正常运转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正常运转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确保社会稳定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提升单位形象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持续提升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持续提升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节能减排达标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减少水土流失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经济发展规划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管理制度可持续,经济发展可持续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无持续提升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单位内控制度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制度健全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制度健全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社会公众或服务对象满意度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≧98%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96%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分值合计：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单位负责人：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李常泰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填表人：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填表日期：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2022年5月18日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E184C"/>
    <w:rsid w:val="16C915CE"/>
    <w:rsid w:val="431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2"/>
    </w:rPr>
  </w:style>
  <w:style w:type="character" w:customStyle="1" w:styleId="5">
    <w:name w:val="font81"/>
    <w:basedOn w:val="4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9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8">
    <w:name w:val="font5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101"/>
    <w:basedOn w:val="4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10">
    <w:name w:val="font71"/>
    <w:basedOn w:val="4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2022-09-28T02:37:00Z</dcterms:created>
  <dc:creator>Administrator</dc:creator>
  <cp:lastModifiedBy>Administrator</cp:lastModifiedBy>
  <cp:lastPrinted>2022-09-28T02:38:50Z</cp:lastPrinted>
  <dcterms:modified xsi:type="dcterms:W3CDTF">2022-09-28T02:38:54Z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