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_GBK" w:hAnsi="方正小标宋_GBK" w:eastAsia="方正小标宋_GBK" w:cs="方正小标宋_GBK"/>
          <w:bCs/>
          <w:sz w:val="44"/>
          <w:szCs w:val="44"/>
        </w:rPr>
      </w:pPr>
    </w:p>
    <w:p>
      <w:pPr>
        <w:spacing w:line="600" w:lineRule="exact"/>
        <w:jc w:val="center"/>
        <w:rPr>
          <w:rFonts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奉节县</w:t>
      </w:r>
      <w:r>
        <w:rPr>
          <w:rFonts w:hint="eastAsia" w:ascii="方正小标宋_GBK" w:hAnsi="方正小标宋_GBK" w:eastAsia="方正小标宋_GBK" w:cs="方正小标宋_GBK"/>
          <w:bCs/>
          <w:sz w:val="44"/>
          <w:szCs w:val="44"/>
          <w:lang w:val="en-US" w:eastAsia="zh-CN"/>
        </w:rPr>
        <w:t>康坪乡</w:t>
      </w:r>
      <w:r>
        <w:rPr>
          <w:rFonts w:hint="eastAsia" w:ascii="方正小标宋_GBK" w:hAnsi="方正小标宋_GBK" w:eastAsia="方正小标宋_GBK" w:cs="方正小标宋_GBK"/>
          <w:bCs/>
          <w:sz w:val="44"/>
          <w:szCs w:val="44"/>
        </w:rPr>
        <w:t>人民政府办公楼租金自评报告</w:t>
      </w:r>
    </w:p>
    <w:p>
      <w:pPr>
        <w:spacing w:line="600" w:lineRule="exact"/>
        <w:ind w:firstLine="560" w:firstLineChars="200"/>
        <w:rPr>
          <w:rFonts w:ascii="方正仿宋_GBK"/>
          <w:sz w:val="28"/>
          <w:szCs w:val="28"/>
        </w:rPr>
      </w:pPr>
    </w:p>
    <w:p>
      <w:pPr>
        <w:spacing w:line="600" w:lineRule="exact"/>
        <w:ind w:firstLine="640" w:firstLineChars="200"/>
        <w:rPr>
          <w:rFonts w:ascii="方正黑体_GBK" w:hAnsi="方正黑体_GBK" w:eastAsia="方正黑体_GBK" w:cs="方正黑体_GBK"/>
          <w:bCs/>
          <w:szCs w:val="32"/>
        </w:rPr>
      </w:pPr>
      <w:r>
        <w:rPr>
          <w:rFonts w:hint="eastAsia" w:ascii="方正黑体_GBK" w:hAnsi="方正黑体_GBK" w:eastAsia="方正黑体_GBK" w:cs="方正黑体_GBK"/>
          <w:bCs/>
          <w:szCs w:val="32"/>
        </w:rPr>
        <w:t>一、绩效目标分解下达情况</w:t>
      </w:r>
    </w:p>
    <w:p>
      <w:pPr>
        <w:spacing w:line="600" w:lineRule="exact"/>
        <w:ind w:left="320" w:leftChars="100" w:right="320" w:firstLine="640" w:firstLineChars="200"/>
        <w:jc w:val="left"/>
        <w:rPr>
          <w:rFonts w:ascii="方正仿宋_GBK" w:hAnsi="方正仿宋_GBK" w:cs="方正仿宋_GBK"/>
          <w:szCs w:val="32"/>
        </w:rPr>
      </w:pPr>
      <w:r>
        <w:rPr>
          <w:rFonts w:hint="eastAsia" w:ascii="方正仿宋_GBK" w:hAnsi="方正仿宋_GBK" w:cs="方正仿宋_GBK"/>
          <w:szCs w:val="32"/>
        </w:rPr>
        <w:t>县财政下达项目绩效目标情况。</w:t>
      </w:r>
      <w:r>
        <w:rPr>
          <w:rFonts w:hint="eastAsia" w:ascii="方正仿宋_GBK" w:hAnsi="方正仿宋_GBK" w:cs="方正仿宋_GBK"/>
          <w:szCs w:val="32"/>
          <w:lang w:val="en-US" w:eastAsia="zh-CN"/>
        </w:rPr>
        <w:t>奉节县财政局</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《关于下达关于下达康坪乡人民政府原办公及宿舍用房租赁经费的通知》</w:t>
      </w:r>
      <w:r>
        <w:rPr>
          <w:rFonts w:hint="eastAsia" w:ascii="方正仿宋_GBK" w:hAnsi="方正仿宋_GBK" w:cs="方正仿宋_GBK"/>
          <w:szCs w:val="32"/>
        </w:rPr>
        <w:t>奉节财农</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〔2022〕</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190</w:t>
      </w:r>
      <w:r>
        <w:rPr>
          <w:rFonts w:hint="eastAsia" w:ascii="方正仿宋_GBK" w:hAnsi="方正仿宋_GBK" w:cs="方正仿宋_GBK"/>
          <w:szCs w:val="32"/>
        </w:rPr>
        <w:t>号，在下达资金预算时同步下达了绩效目标。</w:t>
      </w:r>
      <w:r>
        <w:rPr>
          <w:rFonts w:hint="eastAsia" w:cs="Times New Roman"/>
          <w:color w:val="000000" w:themeColor="text1"/>
          <w:sz w:val="32"/>
          <w:szCs w:val="32"/>
          <w:lang w:val="en-US" w:eastAsia="zh-CN"/>
          <w14:textFill>
            <w14:solidFill>
              <w14:schemeClr w14:val="tx1"/>
            </w14:solidFill>
          </w14:textFill>
        </w:rPr>
        <w:t>康坪乡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对完成的康坪乡人民政府原办公及宿舍用房租赁经费项目开展绩效目标自评</w:t>
      </w:r>
      <w:r>
        <w:rPr>
          <w:rFonts w:hint="eastAsia" w:cs="Times New Roman"/>
          <w:color w:val="000000" w:themeColor="text1"/>
          <w:sz w:val="32"/>
          <w:szCs w:val="32"/>
          <w:lang w:val="en-US" w:eastAsia="zh-CN"/>
          <w14:textFill>
            <w14:solidFill>
              <w14:schemeClr w14:val="tx1"/>
            </w14:solidFill>
          </w14:textFill>
        </w:rPr>
        <w:t>。</w:t>
      </w:r>
    </w:p>
    <w:p>
      <w:pPr>
        <w:spacing w:line="600" w:lineRule="exact"/>
        <w:ind w:firstLine="640" w:firstLineChars="200"/>
        <w:rPr>
          <w:rFonts w:ascii="方正黑体_GBK" w:hAnsi="方正黑体_GBK" w:eastAsia="方正黑体_GBK" w:cs="方正黑体_GBK"/>
          <w:bCs/>
          <w:szCs w:val="32"/>
        </w:rPr>
      </w:pPr>
      <w:r>
        <w:rPr>
          <w:rFonts w:hint="eastAsia" w:ascii="方正黑体_GBK" w:hAnsi="方正黑体_GBK" w:eastAsia="方正黑体_GBK" w:cs="方正黑体_GBK"/>
          <w:bCs/>
          <w:szCs w:val="32"/>
        </w:rPr>
        <w:t>二、绩效目标完成情况分析</w:t>
      </w:r>
    </w:p>
    <w:p>
      <w:pPr>
        <w:spacing w:line="600" w:lineRule="exact"/>
        <w:ind w:firstLine="640" w:firstLineChars="200"/>
        <w:outlineLvl w:val="0"/>
        <w:rPr>
          <w:rFonts w:ascii="方正仿宋_GBK" w:hAnsi="方正仿宋_GBK" w:cs="方正仿宋_GBK"/>
          <w:bCs/>
          <w:szCs w:val="32"/>
        </w:rPr>
      </w:pPr>
      <w:r>
        <w:rPr>
          <w:rFonts w:hint="eastAsia" w:ascii="方正仿宋_GBK" w:hAnsi="方正仿宋_GBK" w:cs="方正仿宋_GBK"/>
          <w:bCs/>
          <w:szCs w:val="32"/>
        </w:rPr>
        <w:t>（一）资金投入情况分析。</w:t>
      </w:r>
    </w:p>
    <w:p>
      <w:pPr>
        <w:spacing w:line="600" w:lineRule="exact"/>
        <w:ind w:right="320" w:firstLine="640" w:firstLineChars="200"/>
        <w:jc w:val="left"/>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1.项目资金到位情况，该项目资金总额共计19万元未拨款。</w:t>
      </w:r>
    </w:p>
    <w:p>
      <w:pPr>
        <w:spacing w:line="600" w:lineRule="exact"/>
        <w:ind w:right="320" w:firstLine="640" w:firstLineChars="200"/>
        <w:jc w:val="left"/>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2.项目资金执行情况，该项目资金未到位，暂未执行。</w:t>
      </w:r>
    </w:p>
    <w:p>
      <w:pPr>
        <w:spacing w:line="600" w:lineRule="exact"/>
        <w:ind w:firstLine="640" w:firstLineChars="200"/>
        <w:rPr>
          <w:rFonts w:hint="default" w:ascii="方正仿宋_GBK" w:hAnsi="方正仿宋_GBK" w:eastAsia="方正仿宋_GBK" w:cs="方正仿宋_GBK"/>
          <w:szCs w:val="32"/>
          <w:lang w:val="en-US" w:eastAsia="zh-CN"/>
        </w:rPr>
      </w:pP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eastAsia" w:ascii="方正仿宋_GBK" w:hAnsi="方正仿宋_GBK" w:cs="方正仿宋_GBK"/>
          <w:szCs w:val="32"/>
        </w:rPr>
        <w:t>项目资金管理情况，</w:t>
      </w:r>
      <w:r>
        <w:rPr>
          <w:rFonts w:hint="eastAsia" w:ascii="方正仿宋_GBK" w:hAnsi="方正仿宋_GBK" w:cs="方正仿宋_GBK"/>
          <w:szCs w:val="32"/>
          <w:lang w:val="en-US" w:eastAsia="zh-CN"/>
        </w:rPr>
        <w:t>资金尚未拨付到位。</w:t>
      </w:r>
    </w:p>
    <w:p>
      <w:pPr>
        <w:spacing w:line="600" w:lineRule="exact"/>
        <w:ind w:firstLine="640" w:firstLineChars="200"/>
        <w:outlineLvl w:val="0"/>
        <w:rPr>
          <w:rFonts w:hint="eastAsia" w:ascii="方正仿宋_GBK" w:hAnsi="方正仿宋_GBK" w:cs="方正仿宋_GBK"/>
          <w:bCs/>
          <w:szCs w:val="32"/>
          <w:lang w:val="en-US" w:eastAsia="zh-CN"/>
        </w:rPr>
      </w:pPr>
      <w:bookmarkStart w:id="0" w:name="_GoBack"/>
      <w:bookmarkEnd w:id="0"/>
      <w:r>
        <w:rPr>
          <w:rFonts w:hint="eastAsia" w:ascii="方正仿宋_GBK" w:hAnsi="方正仿宋_GBK" w:cs="方正仿宋_GBK"/>
          <w:bCs/>
          <w:szCs w:val="32"/>
        </w:rPr>
        <w:t>（二）总体绩效目标完成情况分析。</w:t>
      </w:r>
      <w:r>
        <w:rPr>
          <w:rFonts w:hint="eastAsia" w:ascii="方正仿宋_GBK" w:hAnsi="方正仿宋_GBK" w:cs="方正仿宋_GBK"/>
          <w:bCs/>
          <w:szCs w:val="32"/>
          <w:lang w:val="en-US" w:eastAsia="zh-CN"/>
        </w:rPr>
        <w:t>租赁</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25</w:t>
      </w:r>
      <w:r>
        <w:rPr>
          <w:rFonts w:hint="eastAsia" w:ascii="方正仿宋_GBK" w:hAnsi="方正仿宋_GBK" w:cs="方正仿宋_GBK"/>
          <w:bCs/>
          <w:szCs w:val="32"/>
          <w:lang w:val="en-US" w:eastAsia="zh-CN"/>
        </w:rPr>
        <w:t>套房屋用于康坪乡人民政府办公用房及职工宿舍。</w:t>
      </w:r>
    </w:p>
    <w:p>
      <w:pPr>
        <w:spacing w:line="600" w:lineRule="exact"/>
        <w:ind w:firstLine="640" w:firstLineChars="200"/>
        <w:outlineLvl w:val="0"/>
        <w:rPr>
          <w:rFonts w:ascii="方正仿宋_GBK" w:hAnsi="方正仿宋_GBK" w:cs="方正仿宋_GBK"/>
          <w:szCs w:val="32"/>
        </w:rPr>
      </w:pPr>
      <w:r>
        <w:rPr>
          <w:rFonts w:hint="eastAsia" w:ascii="方正仿宋_GBK" w:hAnsi="方正仿宋_GBK" w:cs="方正仿宋_GBK"/>
          <w:bCs/>
          <w:szCs w:val="32"/>
        </w:rPr>
        <w:t>（三）绩效目标完成情况分析。</w:t>
      </w:r>
    </w:p>
    <w:p>
      <w:pPr>
        <w:spacing w:line="600" w:lineRule="exact"/>
        <w:ind w:firstLine="640" w:firstLineChars="200"/>
        <w:outlineLvl w:val="0"/>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1.产出指标完成情况分析。</w:t>
      </w:r>
    </w:p>
    <w:p>
      <w:pPr>
        <w:spacing w:line="600" w:lineRule="exact"/>
        <w:ind w:firstLine="640" w:firstLineChars="200"/>
        <w:outlineLvl w:val="0"/>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（1）数量指标。租赁面积为1600平方米。</w:t>
      </w:r>
    </w:p>
    <w:p>
      <w:pPr>
        <w:spacing w:line="600" w:lineRule="exact"/>
        <w:ind w:firstLine="640" w:firstLineChars="200"/>
        <w:outlineLvl w:val="0"/>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（2）质量指标。补助准确率为100%。</w:t>
      </w:r>
    </w:p>
    <w:p>
      <w:pPr>
        <w:spacing w:line="600" w:lineRule="exact"/>
        <w:ind w:firstLine="640" w:firstLineChars="200"/>
        <w:outlineLvl w:val="0"/>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（3）时效指标。租赁时间为20月。</w:t>
      </w:r>
    </w:p>
    <w:p>
      <w:pPr>
        <w:spacing w:line="600" w:lineRule="exact"/>
        <w:ind w:firstLine="640" w:firstLineChars="200"/>
        <w:outlineLvl w:val="0"/>
        <w:rPr>
          <w:rFonts w:ascii="方正仿宋_GBK" w:hAnsi="方正仿宋_GBK" w:cs="方正仿宋_GBK"/>
          <w:szCs w:val="32"/>
        </w:rPr>
      </w:pP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2.效益指标完成情况分析。</w:t>
      </w:r>
    </w:p>
    <w:p>
      <w:pPr>
        <w:spacing w:line="600" w:lineRule="exact"/>
        <w:ind w:firstLine="640" w:firstLineChars="200"/>
        <w:outlineLvl w:val="0"/>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（1）社会效益。公共服务能力明显改善，</w:t>
      </w:r>
      <w:r>
        <w:rPr>
          <w:rFonts w:hint="eastAsia" w:cs="Times New Roman"/>
          <w:color w:val="000000" w:themeColor="text1"/>
          <w:sz w:val="32"/>
          <w:szCs w:val="32"/>
          <w:lang w:val="en-US" w:eastAsia="zh-CN"/>
          <w14:textFill>
            <w14:solidFill>
              <w14:schemeClr w14:val="tx1"/>
            </w14:solidFill>
          </w14:textFill>
        </w:rPr>
        <w:t>提升</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了公共服务能力</w:t>
      </w:r>
      <w:r>
        <w:rPr>
          <w:rFonts w:hint="eastAsia" w:cs="Times New Roman"/>
          <w:color w:val="000000" w:themeColor="text1"/>
          <w:sz w:val="32"/>
          <w:szCs w:val="32"/>
          <w:lang w:val="en-US" w:eastAsia="zh-CN"/>
          <w14:textFill>
            <w14:solidFill>
              <w14:schemeClr w14:val="tx1"/>
            </w14:solidFill>
          </w14:textFill>
        </w:rPr>
        <w:t>，</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满足职工</w:t>
      </w:r>
      <w:r>
        <w:rPr>
          <w:rFonts w:hint="eastAsia" w:cs="Times New Roman"/>
          <w:color w:val="000000" w:themeColor="text1"/>
          <w:sz w:val="32"/>
          <w:szCs w:val="32"/>
          <w:lang w:val="en-US" w:eastAsia="zh-CN"/>
          <w14:textFill>
            <w14:solidFill>
              <w14:schemeClr w14:val="tx1"/>
            </w14:solidFill>
          </w14:textFill>
        </w:rPr>
        <w:t>日常</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办公</w:t>
      </w:r>
      <w:r>
        <w:rPr>
          <w:rFonts w:hint="eastAsia" w:cs="Times New Roman"/>
          <w:color w:val="000000" w:themeColor="text1"/>
          <w:sz w:val="32"/>
          <w:szCs w:val="32"/>
          <w:lang w:val="en-US" w:eastAsia="zh-CN"/>
          <w14:textFill>
            <w14:solidFill>
              <w14:schemeClr w14:val="tx1"/>
            </w14:solidFill>
          </w14:textFill>
        </w:rPr>
        <w:t>及住宿</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需求</w:t>
      </w:r>
      <w:r>
        <w:rPr>
          <w:rFonts w:hint="eastAsia" w:cs="Times New Roman"/>
          <w:color w:val="000000" w:themeColor="text1"/>
          <w:sz w:val="32"/>
          <w:szCs w:val="32"/>
          <w:lang w:val="en-US" w:eastAsia="zh-CN"/>
          <w14:textFill>
            <w14:solidFill>
              <w14:schemeClr w14:val="tx1"/>
            </w14:solidFill>
          </w14:textFill>
        </w:rPr>
        <w:t>。</w:t>
      </w:r>
    </w:p>
    <w:p>
      <w:pPr>
        <w:spacing w:line="600" w:lineRule="exact"/>
        <w:ind w:firstLine="640" w:firstLineChars="200"/>
        <w:outlineLvl w:val="0"/>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3.满意度指标完成情况分析。</w:t>
      </w:r>
      <w:r>
        <w:rPr>
          <w:rFonts w:hint="eastAsia" w:cs="Times New Roman"/>
          <w:color w:val="000000" w:themeColor="text1"/>
          <w:sz w:val="32"/>
          <w:szCs w:val="32"/>
          <w:lang w:val="en-US" w:eastAsia="zh-CN"/>
          <w14:textFill>
            <w14:solidFill>
              <w14:schemeClr w14:val="tx1"/>
            </w14:solidFill>
          </w14:textFill>
        </w:rPr>
        <w:t>服务对象</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满意度94%。</w:t>
      </w:r>
    </w:p>
    <w:p>
      <w:pPr>
        <w:spacing w:line="600" w:lineRule="exact"/>
        <w:ind w:left="640"/>
        <w:rPr>
          <w:rFonts w:ascii="方正黑体_GBK" w:hAnsi="方正黑体_GBK" w:eastAsia="方正黑体_GBK" w:cs="方正黑体_GBK"/>
          <w:bCs/>
          <w:szCs w:val="32"/>
        </w:rPr>
      </w:pPr>
      <w:r>
        <w:rPr>
          <w:rFonts w:hint="eastAsia" w:ascii="方正黑体_GBK" w:hAnsi="方正黑体_GBK" w:eastAsia="方正黑体_GBK" w:cs="方正黑体_GBK"/>
          <w:bCs/>
          <w:szCs w:val="32"/>
        </w:rPr>
        <w:t>三、绩效自评结果情况</w:t>
      </w:r>
    </w:p>
    <w:p>
      <w:pPr>
        <w:spacing w:line="600" w:lineRule="exact"/>
        <w:ind w:firstLine="640" w:firstLineChars="200"/>
        <w:rPr>
          <w:rFonts w:ascii="仿宋_GB2312" w:hAnsi="仿宋_GB2312" w:eastAsia="仿宋_GB2312" w:cs="仿宋_GB2312"/>
          <w:szCs w:val="32"/>
        </w:rPr>
      </w:pPr>
      <w:r>
        <w:rPr>
          <w:rFonts w:hint="eastAsia" w:ascii="仿宋_GB2312" w:hAnsi="仿宋_GB2312" w:eastAsia="仿宋_GB2312" w:cs="仿宋_GB2312"/>
          <w:color w:val="000000"/>
          <w:szCs w:val="32"/>
        </w:rPr>
        <w:t>通过认真开展单位项目支出绩效目标自评，综合评</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分</w:t>
      </w:r>
      <w:r>
        <w:rPr>
          <w:rFonts w:hint="eastAsia" w:cs="Times New Roman"/>
          <w:color w:val="000000" w:themeColor="text1"/>
          <w:sz w:val="32"/>
          <w:szCs w:val="32"/>
          <w:lang w:val="en-US" w:eastAsia="zh-CN"/>
          <w14:textFill>
            <w14:solidFill>
              <w14:schemeClr w14:val="tx1"/>
            </w14:solidFill>
          </w14:textFill>
        </w:rPr>
        <w:t>86</w:t>
      </w:r>
      <w:r>
        <w:rPr>
          <w:rFonts w:hint="eastAsia" w:ascii="仿宋_GB2312" w:hAnsi="仿宋_GB2312" w:eastAsia="仿宋_GB2312" w:cs="仿宋_GB2312"/>
          <w:color w:val="000000"/>
          <w:szCs w:val="32"/>
        </w:rPr>
        <w:t>分，评价结果</w:t>
      </w:r>
      <w:r>
        <w:rPr>
          <w:rFonts w:hint="eastAsia" w:ascii="仿宋_GB2312" w:hAnsi="仿宋_GB2312" w:eastAsia="仿宋_GB2312" w:cs="仿宋_GB2312"/>
          <w:szCs w:val="32"/>
        </w:rPr>
        <w:t>为</w:t>
      </w:r>
      <w:r>
        <w:rPr>
          <w:rFonts w:hint="eastAsia" w:ascii="仿宋_GB2312" w:hAnsi="仿宋_GB2312" w:eastAsia="仿宋_GB2312" w:cs="仿宋_GB2312"/>
          <w:szCs w:val="32"/>
          <w:lang w:val="en-US" w:eastAsia="zh-CN"/>
        </w:rPr>
        <w:t>良</w:t>
      </w:r>
      <w:r>
        <w:rPr>
          <w:rFonts w:hint="eastAsia" w:ascii="仿宋_GB2312" w:hAnsi="仿宋_GB2312" w:eastAsia="仿宋_GB2312" w:cs="仿宋_GB2312"/>
          <w:szCs w:val="32"/>
        </w:rPr>
        <w:t>。</w:t>
      </w:r>
    </w:p>
    <w:p>
      <w:pPr>
        <w:spacing w:line="600" w:lineRule="exact"/>
        <w:ind w:firstLine="640" w:firstLineChars="200"/>
        <w:rPr>
          <w:rFonts w:ascii="方正黑体_GBK" w:hAnsi="方正黑体_GBK" w:eastAsia="方正黑体_GBK" w:cs="方正黑体_GBK"/>
          <w:bCs/>
          <w:szCs w:val="32"/>
        </w:rPr>
      </w:pPr>
      <w:r>
        <w:rPr>
          <w:rFonts w:hint="eastAsia" w:ascii="方正黑体_GBK" w:hAnsi="方正黑体_GBK" w:eastAsia="方正黑体_GBK" w:cs="方正黑体_GBK"/>
          <w:bCs/>
          <w:szCs w:val="32"/>
        </w:rPr>
        <w:t>四、偏离绩效目标的原因和下一步改进措施</w:t>
      </w:r>
    </w:p>
    <w:p>
      <w:pPr>
        <w:spacing w:line="600" w:lineRule="exact"/>
        <w:ind w:firstLine="640" w:firstLineChars="200"/>
        <w:rPr>
          <w:rFonts w:hint="default" w:ascii="方正仿宋_GBK" w:hAnsi="方正仿宋_GBK" w:cs="方正仿宋_GBK"/>
          <w:szCs w:val="32"/>
          <w:lang w:val="en-US" w:eastAsia="zh-CN"/>
        </w:rPr>
      </w:pPr>
      <w:r>
        <w:rPr>
          <w:rFonts w:hint="eastAsia" w:ascii="方正仿宋_GBK" w:hAnsi="方正仿宋_GBK" w:cs="方正仿宋_GBK"/>
          <w:szCs w:val="32"/>
          <w:lang w:val="en-US" w:eastAsia="zh-CN"/>
        </w:rPr>
        <w:t>由于资金拨付未到位，暂未执行。</w:t>
      </w:r>
    </w:p>
    <w:p>
      <w:pPr>
        <w:spacing w:line="600" w:lineRule="exact"/>
        <w:ind w:firstLine="640" w:firstLineChars="200"/>
        <w:rPr>
          <w:rFonts w:ascii="方正黑体_GBK" w:hAnsi="方正黑体_GBK" w:eastAsia="方正黑体_GBK" w:cs="方正黑体_GBK"/>
          <w:bCs/>
          <w:szCs w:val="32"/>
        </w:rPr>
      </w:pPr>
      <w:r>
        <w:rPr>
          <w:rFonts w:hint="eastAsia" w:ascii="方正黑体_GBK" w:hAnsi="方正黑体_GBK" w:eastAsia="方正黑体_GBK" w:cs="方正黑体_GBK"/>
          <w:bCs/>
          <w:szCs w:val="32"/>
        </w:rPr>
        <w:t>五、其他需要说明的问题</w:t>
      </w:r>
    </w:p>
    <w:p>
      <w:pPr>
        <w:spacing w:line="600" w:lineRule="exact"/>
        <w:ind w:firstLine="640" w:firstLineChars="200"/>
        <w:rPr>
          <w:rFonts w:ascii="方正仿宋_GBK" w:hAnsi="方正仿宋_GBK" w:cs="方正仿宋_GBK"/>
          <w:szCs w:val="32"/>
        </w:rPr>
      </w:pPr>
      <w:r>
        <w:rPr>
          <w:rFonts w:hint="eastAsia" w:ascii="方正仿宋_GBK" w:hAnsi="方正仿宋_GBK" w:cs="方正仿宋_GBK"/>
          <w:szCs w:val="32"/>
          <w:lang w:val="en-US" w:eastAsia="zh-CN"/>
        </w:rPr>
        <w:t>无</w:t>
      </w:r>
    </w:p>
    <w:p>
      <w:pPr>
        <w:jc w:val="center"/>
        <w:rPr>
          <w:rFonts w:hint="eastAsia"/>
          <w:sz w:val="32"/>
          <w:szCs w:val="32"/>
          <w:lang w:val="en-US" w:eastAsia="zh-CN"/>
        </w:rPr>
      </w:pPr>
      <w:r>
        <w:rPr>
          <w:rFonts w:hint="eastAsia"/>
          <w:sz w:val="32"/>
          <w:szCs w:val="32"/>
          <w:lang w:val="en-US" w:eastAsia="zh-CN"/>
        </w:rPr>
        <w:t xml:space="preserve">                   </w:t>
      </w:r>
    </w:p>
    <w:p>
      <w:pPr>
        <w:jc w:val="center"/>
        <w:rPr>
          <w:rFonts w:hint="eastAsia"/>
          <w:sz w:val="32"/>
          <w:szCs w:val="32"/>
          <w:lang w:val="en-US" w:eastAsia="zh-CN"/>
        </w:rPr>
      </w:pPr>
    </w:p>
    <w:p>
      <w:pPr>
        <w:jc w:val="center"/>
        <w:rPr>
          <w:rFonts w:hint="eastAsia"/>
          <w:sz w:val="32"/>
          <w:szCs w:val="32"/>
          <w:lang w:val="en-US" w:eastAsia="zh-CN"/>
        </w:rPr>
      </w:pPr>
      <w:r>
        <w:rPr>
          <w:rFonts w:hint="eastAsia"/>
          <w:sz w:val="32"/>
          <w:szCs w:val="32"/>
          <w:lang w:val="en-US" w:eastAsia="zh-CN"/>
        </w:rPr>
        <w:t xml:space="preserve">                     奉节县康坪乡人民政府</w:t>
      </w:r>
    </w:p>
    <w:p>
      <w:pPr>
        <w:pStyle w:val="2"/>
        <w:jc w:val="center"/>
        <w:rPr>
          <w:rFonts w:hint="default"/>
          <w:sz w:val="32"/>
          <w:szCs w:val="32"/>
          <w:lang w:val="en-US" w:eastAsia="zh-CN"/>
        </w:rPr>
      </w:pPr>
      <w:r>
        <w:rPr>
          <w:rFonts w:hint="eastAsia"/>
          <w:sz w:val="32"/>
          <w:szCs w:val="32"/>
          <w:lang w:val="en-US" w:eastAsia="zh-CN"/>
        </w:rPr>
        <w:t xml:space="preserve">                   </w:t>
      </w:r>
      <w:r>
        <w:rPr>
          <w:rFonts w:hint="eastAsia" w:ascii="Times New Roman" w:hAnsi="Times New Roman" w:eastAsia="方正仿宋_GBK" w:cs="Times New Roman"/>
          <w:color w:val="auto"/>
          <w:kern w:val="2"/>
          <w:sz w:val="32"/>
          <w:szCs w:val="32"/>
          <w:lang w:val="en-US" w:eastAsia="zh-CN" w:bidi="ar-SA"/>
        </w:rPr>
        <w:t>2023年3月29日</w:t>
      </w:r>
    </w:p>
    <w:p>
      <w:pPr>
        <w:pStyle w:val="3"/>
        <w:spacing w:line="600" w:lineRule="exact"/>
      </w:pPr>
    </w:p>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embedRegular r:id="rId1" w:fontKey="{9B1CBE08-95C3-4EA1-B658-1F34CB3905A6}"/>
  </w:font>
  <w:font w:name="方正小标宋_GBK">
    <w:panose1 w:val="03000509000000000000"/>
    <w:charset w:val="86"/>
    <w:family w:val="script"/>
    <w:pitch w:val="default"/>
    <w:sig w:usb0="00000001" w:usb1="080E0000" w:usb2="00000000" w:usb3="00000000" w:csb0="00040000" w:csb1="00000000"/>
    <w:embedRegular r:id="rId2" w:fontKey="{397A23FF-5307-4532-8A31-4D712B1D868F}"/>
  </w:font>
  <w:font w:name="方正黑体_GBK">
    <w:panose1 w:val="03000509000000000000"/>
    <w:charset w:val="86"/>
    <w:family w:val="script"/>
    <w:pitch w:val="default"/>
    <w:sig w:usb0="00000001" w:usb1="080E0000" w:usb2="00000000" w:usb3="00000000" w:csb0="00040000" w:csb1="00000000"/>
    <w:embedRegular r:id="rId3" w:fontKey="{0BF59B83-1CE1-47B1-8521-D6333AD5B17D}"/>
  </w:font>
  <w:font w:name="仿宋_GB2312">
    <w:altName w:val="仿宋"/>
    <w:panose1 w:val="00000000000000000000"/>
    <w:charset w:val="86"/>
    <w:family w:val="modern"/>
    <w:pitch w:val="default"/>
    <w:sig w:usb0="00000000" w:usb1="00000000" w:usb2="00000000" w:usb3="00000000" w:csb0="00040000" w:csb1="00000000"/>
    <w:embedRegular r:id="rId4" w:fontKey="{4D8C2023-44CC-47FF-96DF-A776FBB2B372}"/>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mOTczODk4ZmVlYjVlMmI2ZDI0MGQyMjc2ZTViOTIifQ=="/>
  </w:docVars>
  <w:rsids>
    <w:rsidRoot w:val="363C0CCE"/>
    <w:rsid w:val="0086224E"/>
    <w:rsid w:val="00E6773D"/>
    <w:rsid w:val="02810AAB"/>
    <w:rsid w:val="0410461D"/>
    <w:rsid w:val="04D616A1"/>
    <w:rsid w:val="058C284E"/>
    <w:rsid w:val="0B3C620F"/>
    <w:rsid w:val="165568D1"/>
    <w:rsid w:val="1C782F8A"/>
    <w:rsid w:val="1DB93368"/>
    <w:rsid w:val="1EAA0E39"/>
    <w:rsid w:val="1F7E7451"/>
    <w:rsid w:val="278345BC"/>
    <w:rsid w:val="2AF93B4A"/>
    <w:rsid w:val="2E3368E6"/>
    <w:rsid w:val="2E442C72"/>
    <w:rsid w:val="2E902117"/>
    <w:rsid w:val="322B125E"/>
    <w:rsid w:val="33D11302"/>
    <w:rsid w:val="356A28DD"/>
    <w:rsid w:val="35F14C9D"/>
    <w:rsid w:val="363C0CCE"/>
    <w:rsid w:val="374E6478"/>
    <w:rsid w:val="39F03816"/>
    <w:rsid w:val="3E513434"/>
    <w:rsid w:val="423D033D"/>
    <w:rsid w:val="42AD193A"/>
    <w:rsid w:val="48081412"/>
    <w:rsid w:val="4B145E6F"/>
    <w:rsid w:val="4C3D5553"/>
    <w:rsid w:val="54AB6860"/>
    <w:rsid w:val="56360443"/>
    <w:rsid w:val="5B7F20D6"/>
    <w:rsid w:val="62E51D43"/>
    <w:rsid w:val="6635290B"/>
    <w:rsid w:val="692872A2"/>
    <w:rsid w:val="6B03586B"/>
    <w:rsid w:val="7519479F"/>
    <w:rsid w:val="76935D1A"/>
    <w:rsid w:val="76B949B4"/>
    <w:rsid w:val="78986F77"/>
    <w:rsid w:val="7E6E2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qFormat/>
    <w:uiPriority w:val="99"/>
    <w:pPr>
      <w:widowControl w:val="0"/>
      <w:autoSpaceDE w:val="0"/>
      <w:autoSpaceDN w:val="0"/>
      <w:adjustRightInd w:val="0"/>
    </w:pPr>
    <w:rPr>
      <w:rFonts w:ascii="方正小标宋_GBK" w:hAnsi="Calibri" w:eastAsia="方正小标宋_GBK" w:cs="Times New Roman"/>
      <w:color w:val="000000"/>
      <w:sz w:val="24"/>
      <w:szCs w:val="24"/>
      <w:lang w:val="en-US" w:eastAsia="zh-CN" w:bidi="ar-SA"/>
    </w:rPr>
  </w:style>
  <w:style w:type="paragraph" w:styleId="3">
    <w:name w:val="Body Text"/>
    <w:basedOn w:val="1"/>
    <w:unhideWhenUsed/>
    <w:qFormat/>
    <w:uiPriority w:val="99"/>
    <w:pPr>
      <w:spacing w:after="120"/>
    </w:pPr>
    <w:rPr>
      <w:rFonts w:eastAsia="宋体"/>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593</Words>
  <Characters>620</Characters>
  <Lines>6</Lines>
  <Paragraphs>1</Paragraphs>
  <TotalTime>0</TotalTime>
  <ScaleCrop>false</ScaleCrop>
  <LinksUpToDate>false</LinksUpToDate>
  <CharactersWithSpaces>679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2022-03-22T03:57:00Z</dcterms:created>
  <dc:creator>L</dc:creator>
  <cp:lastModifiedBy>Annan</cp:lastModifiedBy>
  <dcterms:modified xsi:type="dcterms:W3CDTF">2023-03-30T13:42:18Z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C9641F66F5E54C5599C3184997E8E17F</vt:lpwstr>
  </property>
</Properties>
</file>