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972"/>
        <w:gridCol w:w="1134"/>
        <w:gridCol w:w="972"/>
        <w:gridCol w:w="972"/>
        <w:gridCol w:w="972"/>
        <w:gridCol w:w="540"/>
        <w:gridCol w:w="635"/>
        <w:gridCol w:w="648"/>
        <w:gridCol w:w="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2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绩效目标自评表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2019 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防止因病漏评错退人员风险资金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奉节县卫健委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甲高镇人民政府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       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10分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3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年度总体完成情况综述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帮助因病漏评错退人员</w:t>
            </w:r>
          </w:p>
        </w:tc>
        <w:tc>
          <w:tcPr>
            <w:tcW w:w="34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0160" cy="181610"/>
                  <wp:effectExtent l="0" t="0" r="8890" b="889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帮助因病漏评错退人员42人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未完成原因及拟采取的措施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救助因病漏评错退人员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补助人员困难情况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有可能因病返贫人员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有可能因病返贫人员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资金是否及时到位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≦</w:t>
            </w:r>
            <w:r>
              <w:rPr>
                <w:rStyle w:val="5"/>
                <w:lang w:val="en-US" w:eastAsia="zh-CN" w:bidi="ar"/>
              </w:rPr>
              <w:t>医疗费自费部分20%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≦</w:t>
            </w:r>
            <w:r>
              <w:rPr>
                <w:rStyle w:val="5"/>
                <w:lang w:val="en-US" w:eastAsia="zh-CN" w:bidi="ar"/>
              </w:rPr>
              <w:t>医疗费自费部分20%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防止人员因病返贫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提升群众满意度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填报单位负责人：毛双铨                 填表人： 胡君            填报日期：2020.7.9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2020-10-28T01:21:06Z</dcterms:created>
  <dc:creator>Administrator</dc:creator>
  <cp:lastModifiedBy>Administrator</cp:lastModifiedBy>
  <dcterms:modified xsi:type="dcterms:W3CDTF">2020-10-28T01:21:16Z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