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黑体" w:hAnsi="黑体" w:eastAsia="黑体" w:cs="黑体"/>
          <w:b/>
          <w:sz w:val="32"/>
          <w:szCs w:val="32"/>
          <w:lang w:eastAsia="zh-CN"/>
        </w:rPr>
      </w:pPr>
    </w:p>
    <w:p>
      <w:pPr>
        <w:spacing w:line="600" w:lineRule="exact"/>
        <w:jc w:val="center"/>
        <w:rPr>
          <w:rFonts w:hint="eastAsia" w:ascii="黑体" w:hAnsi="黑体" w:eastAsia="黑体" w:cs="黑体"/>
          <w:b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sz w:val="32"/>
          <w:szCs w:val="32"/>
          <w:lang w:eastAsia="zh-CN"/>
        </w:rPr>
        <w:t>重庆百盐投资（集团）有限公司</w:t>
      </w:r>
    </w:p>
    <w:p>
      <w:pPr>
        <w:spacing w:line="600" w:lineRule="exact"/>
        <w:jc w:val="center"/>
        <w:rPr>
          <w:rFonts w:hint="eastAsia"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  <w:lang w:val="en-US" w:eastAsia="zh-CN"/>
        </w:rPr>
        <w:t>关于朱衣棚户区改造政府购买服务麻林区项目支出</w:t>
      </w:r>
      <w:r>
        <w:rPr>
          <w:rFonts w:hint="eastAsia" w:ascii="黑体" w:hAnsi="黑体" w:eastAsia="黑体" w:cs="黑体"/>
          <w:b/>
          <w:sz w:val="32"/>
          <w:szCs w:val="32"/>
        </w:rPr>
        <w:t>自评</w:t>
      </w:r>
    </w:p>
    <w:p>
      <w:pPr>
        <w:spacing w:line="600" w:lineRule="exact"/>
        <w:jc w:val="center"/>
        <w:rPr>
          <w:rFonts w:hint="eastAsia"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t>报</w:t>
      </w:r>
      <w:r>
        <w:rPr>
          <w:rFonts w:hint="eastAsia" w:ascii="黑体" w:hAnsi="黑体" w:eastAsia="黑体" w:cs="黑体"/>
          <w:b/>
          <w:sz w:val="32"/>
          <w:szCs w:val="32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/>
          <w:sz w:val="32"/>
          <w:szCs w:val="32"/>
        </w:rPr>
        <w:t>告</w:t>
      </w:r>
    </w:p>
    <w:p>
      <w:pPr>
        <w:pStyle w:val="2"/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县财政局：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（一）整体情况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</w:rPr>
        <w:t>奉节县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  <w:t>朱衣棚户区改造项目由重庆百盐投资（集团）有限公司所属子公司重庆奉节城市建设公司具体实施。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outlineLvl w:val="0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县财政下达转移支付预算和绩效目标情况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outlineLvl w:val="0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1.按照政府购买协议，县政府在2021年需支付我司政府购买服务资金6000万元，县财政以奉节财建【2021】156号文件资金计划6000万元，且资金已拨付到百盐集团。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outlineLvl w:val="0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2.按照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  <w:t>奉节发改投【201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  <w:t>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  <w:t>38号的要求，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该项目绩效目标：（1）建设内容。共征收集体土地1888亩，红线内征收农村房屋及附属设施共计150472㎡，其中：住房安置对象142948.4㎡，非住房对象7523.6㎡，拆迁安置966户，3655人；（2）投资情况。估计总投资151059.52万元；（3）带动当地经济30000万元，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left="0" w:leftChars="0" w:right="0" w:rightChars="0" w:firstLine="640" w:firstLineChars="200"/>
        <w:textAlignment w:val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（一）资金投入情况分析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当年财政给付资金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6000万元，实际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  <w:t>重庆百盐投资（集团）有限公司所属子公司重庆奉节城市建设公司司投入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12457.22万元，占实际到位资金207%。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（二）总体绩效目标完成情况分析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已按照年初设定目标已全部完成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（三）绩效指标完成情况分析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1.产出指标。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outlineLvl w:val="0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（1）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数量指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标：范围内农村房屋及附属设施共计征收集体土地1888亩，拆除房屋150472㎡，拆迁安置966户，3655人，实际完成征收土地1900亩，拆除房屋150500㎡，拆迁安置967户，3678人（共30分，项各分别为10分）；（2）质量指标：验收合格率100%（10分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jc w:val="left"/>
        <w:textAlignment w:val="auto"/>
        <w:outlineLvl w:val="0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（3）时效指标：完工及时率100%（10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分）。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2.效益指标。（1）经济效益指标：带动当地经济30000万元，实际完成30000万元。（15分）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（2）社会效益指标：就业人数3655人，实际完成3900人。15）。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3.满意度指标。（1）服务对象满意度指标。居民满意度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≧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90%，实际为90%（10分）。</w:t>
      </w:r>
    </w:p>
    <w:p>
      <w:pPr>
        <w:spacing w:line="600" w:lineRule="exact"/>
        <w:ind w:firstLine="0" w:firstLine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特此报告</w:t>
      </w:r>
    </w:p>
    <w:p>
      <w:pPr>
        <w:spacing w:line="600" w:lineRule="exact"/>
        <w:jc w:val="center"/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 xml:space="preserve">                  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重庆百盐投资（集团）有限公司</w:t>
      </w:r>
    </w:p>
    <w:p>
      <w:pPr>
        <w:pStyle w:val="2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 xml:space="preserve">                            2022年4月18日</w:t>
      </w:r>
    </w:p>
    <w:p>
      <w:pPr>
        <w:rPr>
          <w:rFonts w:hint="eastAsia"/>
          <w:lang w:val="en-US" w:eastAsia="zh-CN"/>
        </w:rPr>
      </w:pPr>
    </w:p>
    <w:tbl>
      <w:tblPr>
        <w:tblStyle w:val="3"/>
        <w:tblW w:w="871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60"/>
        <w:gridCol w:w="670"/>
        <w:gridCol w:w="1601"/>
        <w:gridCol w:w="846"/>
        <w:gridCol w:w="1200"/>
        <w:gridCol w:w="774"/>
        <w:gridCol w:w="1311"/>
        <w:gridCol w:w="786"/>
        <w:gridCol w:w="116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871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（2021年度）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36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奉节县朱衣镇双碾麻林棚户区改造项目</w:t>
            </w:r>
          </w:p>
        </w:tc>
        <w:tc>
          <w:tcPr>
            <w:tcW w:w="20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项目负责人</w:t>
            </w:r>
          </w:p>
        </w:tc>
        <w:tc>
          <w:tcPr>
            <w:tcW w:w="19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朱强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36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奉节县住房和建设委员会</w:t>
            </w:r>
          </w:p>
        </w:tc>
        <w:tc>
          <w:tcPr>
            <w:tcW w:w="20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19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重庆奉节城市建设有限公司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3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预算执行     （万元）</w:t>
            </w:r>
          </w:p>
        </w:tc>
        <w:tc>
          <w:tcPr>
            <w:tcW w:w="24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资金性质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全年预算数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全年执行数</w:t>
            </w:r>
          </w:p>
        </w:tc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执行率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3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年度项目总预算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6000</w:t>
            </w:r>
          </w:p>
        </w:tc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12457.22</w:t>
            </w:r>
          </w:p>
        </w:tc>
        <w:tc>
          <w:tcPr>
            <w:tcW w:w="1311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7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207.00%</w:t>
            </w:r>
          </w:p>
        </w:tc>
        <w:tc>
          <w:tcPr>
            <w:tcW w:w="11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3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6000</w:t>
            </w:r>
          </w:p>
        </w:tc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6000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3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   其它资金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6457.22</w:t>
            </w:r>
          </w:p>
        </w:tc>
        <w:tc>
          <w:tcPr>
            <w:tcW w:w="1311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3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年度总体目标</w:t>
            </w:r>
          </w:p>
        </w:tc>
        <w:tc>
          <w:tcPr>
            <w:tcW w:w="4421" w:type="dxa"/>
            <w:gridSpan w:val="4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年初设定目标</w:t>
            </w:r>
          </w:p>
        </w:tc>
        <w:tc>
          <w:tcPr>
            <w:tcW w:w="32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年度总体完成情况综述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0" w:hRule="atLeast"/>
        </w:trPr>
        <w:tc>
          <w:tcPr>
            <w:tcW w:w="103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42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1）建设内容。共征收集体土地1888亩，红线内征收农村房屋及附属设施共计150472㎡，其中：住房安置对象142948.4㎡，非住房对象7523.6㎡，拆迁安置966户，3655人；（2）投资情况。估计总投资151059.52万元；（3）带动当地经济30000万元，</w:t>
            </w:r>
          </w:p>
        </w:tc>
        <w:tc>
          <w:tcPr>
            <w:tcW w:w="32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已完成征收集体土地1900亩，拆迁房屋及附属设施150500平方米，拆迁安置966户。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3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年度指标值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分值</w:t>
            </w:r>
          </w:p>
        </w:tc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实际完成值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得分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未完成原因及拟采取的措施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产出指标（50分）</w:t>
            </w:r>
          </w:p>
        </w:tc>
        <w:tc>
          <w:tcPr>
            <w:tcW w:w="16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共征收集体土地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≥1888亩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1900亩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房屋及附属设施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≥150472㎡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150500㎡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拆迁安置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≥966户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967户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验收合格率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完工及时率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0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效益指标（30分）</w:t>
            </w:r>
          </w:p>
        </w:tc>
        <w:tc>
          <w:tcPr>
            <w:tcW w:w="1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带动当地经济增收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≥30000万元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30000万元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带动就业人数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≥3655人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3900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1" w:hRule="atLeast"/>
        </w:trPr>
        <w:tc>
          <w:tcPr>
            <w:tcW w:w="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满意度指标（10分）</w:t>
            </w:r>
          </w:p>
        </w:tc>
        <w:tc>
          <w:tcPr>
            <w:tcW w:w="1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服务对象满意度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ind w:firstLine="360" w:firstLineChars="200"/>
              <w:jc w:val="both"/>
              <w:textAlignment w:val="bottom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≧</w:t>
            </w:r>
            <w:r>
              <w:rPr>
                <w:rFonts w:hint="eastAsia" w:ascii="方正仿宋_GBK" w:hAnsi="方正仿宋_GBK" w:cs="方正仿宋_GBK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90%</w:t>
            </w: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90%</w:t>
            </w: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347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      计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  <w:lang w:val="en-US" w:eastAsia="zh-CN"/>
              </w:rPr>
              <w:t>100</w:t>
            </w:r>
          </w:p>
        </w:tc>
        <w:tc>
          <w:tcPr>
            <w:tcW w:w="1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b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4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填报单位：重庆百盐投资（集团）有限公司 </w:t>
            </w:r>
          </w:p>
        </w:tc>
        <w:tc>
          <w:tcPr>
            <w:tcW w:w="3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单位负责人：谭顶国</w:t>
            </w:r>
          </w:p>
        </w:tc>
        <w:tc>
          <w:tcPr>
            <w:tcW w:w="1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填表人：曹术发</w:t>
            </w:r>
          </w:p>
        </w:tc>
      </w:tr>
    </w:tbl>
    <w:p>
      <w:pPr>
        <w:pStyle w:val="2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984CF"/>
    <w:multiLevelType w:val="singleLevel"/>
    <w:tmpl w:val="23F984CF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BC33F8"/>
    <w:rsid w:val="0AC736EC"/>
    <w:rsid w:val="0C4F5747"/>
    <w:rsid w:val="106071ED"/>
    <w:rsid w:val="10870089"/>
    <w:rsid w:val="160720D8"/>
    <w:rsid w:val="1B8C23FB"/>
    <w:rsid w:val="1C05239D"/>
    <w:rsid w:val="1C111179"/>
    <w:rsid w:val="1CE972A9"/>
    <w:rsid w:val="25EA1E26"/>
    <w:rsid w:val="262B254C"/>
    <w:rsid w:val="27016286"/>
    <w:rsid w:val="2D811081"/>
    <w:rsid w:val="31160AB2"/>
    <w:rsid w:val="36AF07D7"/>
    <w:rsid w:val="3A5A353E"/>
    <w:rsid w:val="3CBF28C8"/>
    <w:rsid w:val="40CB380F"/>
    <w:rsid w:val="459D29B3"/>
    <w:rsid w:val="4A765CCF"/>
    <w:rsid w:val="4CEC4501"/>
    <w:rsid w:val="5FBA6F49"/>
    <w:rsid w:val="5FE45CFB"/>
    <w:rsid w:val="60205BE2"/>
    <w:rsid w:val="62546637"/>
    <w:rsid w:val="63F2708B"/>
    <w:rsid w:val="67E3553E"/>
    <w:rsid w:val="6B5E05C9"/>
    <w:rsid w:val="6CAC2A3E"/>
    <w:rsid w:val="6EF03973"/>
    <w:rsid w:val="6FF713F5"/>
    <w:rsid w:val="75F8048D"/>
    <w:rsid w:val="7C6A61C6"/>
    <w:rsid w:val="7D643150"/>
    <w:rsid w:val="7DA32013"/>
    <w:rsid w:val="7DE34BB4"/>
    <w:rsid w:val="7F156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character" w:customStyle="1" w:styleId="5">
    <w:name w:val="font01"/>
    <w:basedOn w:val="4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2022-03-17T03:06:00Z</dcterms:created>
  <dc:creator>hp</dc:creator>
  <cp:lastModifiedBy>Administrator</cp:lastModifiedBy>
  <dcterms:modified xsi:type="dcterms:W3CDTF">2022-05-31T01:12:29Z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D676FFF71565405EBEA7B2C073165A1F</vt:lpwstr>
  </property>
</Properties>
</file>