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重庆环保投资集团有限公司自评报告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442.15万元，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资金文件号为奉节财建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﹝2021﹞78号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资金已经全部到位，用于兴隆镇、移民生态工业园等35座污水处理设施的运行、维护、维修及技改。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预算资金442.15万元已经全部到位，用于兴隆镇、移民生态工业园等35座污水处理设施的运行、维护、维修及技改。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用于兴隆镇、移民生态工业园等35座污水处理设施的运行、维护、维修及技改，专款专用。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奉节县运行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兴隆镇、移民生态工业园等乡镇共计35座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兴隆镇、移民生态工业园等35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295040人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4800" w:firstLineChars="15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重庆环保投资集团有限公司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2022年3月22日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spacing w:line="220" w:lineRule="atLeas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A186CA4"/>
    <w:rsid w:val="0B1B5FC4"/>
    <w:rsid w:val="0BA940D9"/>
    <w:rsid w:val="0BE104BD"/>
    <w:rsid w:val="0CAF0B3A"/>
    <w:rsid w:val="0FDE6AFB"/>
    <w:rsid w:val="10067363"/>
    <w:rsid w:val="10C0188B"/>
    <w:rsid w:val="12C301CE"/>
    <w:rsid w:val="169E7265"/>
    <w:rsid w:val="17220983"/>
    <w:rsid w:val="19963352"/>
    <w:rsid w:val="1F161829"/>
    <w:rsid w:val="1F764737"/>
    <w:rsid w:val="2B2D2278"/>
    <w:rsid w:val="2F043C14"/>
    <w:rsid w:val="36A862E3"/>
    <w:rsid w:val="3CBC101D"/>
    <w:rsid w:val="43A36CA3"/>
    <w:rsid w:val="45677684"/>
    <w:rsid w:val="48FC325F"/>
    <w:rsid w:val="4AC33232"/>
    <w:rsid w:val="4D710FA6"/>
    <w:rsid w:val="4EEE7BA7"/>
    <w:rsid w:val="52F95405"/>
    <w:rsid w:val="53EE0BDF"/>
    <w:rsid w:val="543C46D7"/>
    <w:rsid w:val="55746C8D"/>
    <w:rsid w:val="57144E77"/>
    <w:rsid w:val="5C802EBB"/>
    <w:rsid w:val="5E951D2C"/>
    <w:rsid w:val="5F124046"/>
    <w:rsid w:val="614414BB"/>
    <w:rsid w:val="67680198"/>
    <w:rsid w:val="69682E70"/>
    <w:rsid w:val="72D31530"/>
    <w:rsid w:val="73AA1744"/>
    <w:rsid w:val="75CA651D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0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2022-05-30T07:01:12Z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53334BC96E2442AAA3B00667DE4120C2</vt:lpwstr>
  </property>
</Properties>
</file>