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2091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  <w:lang w:val="en-US" w:eastAsia="zh-CN"/>
        </w:rPr>
        <w:t>奉节县信访办公室</w:t>
      </w:r>
    </w:p>
    <w:p w14:paraId="541DA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  <w:lang w:val="en-US" w:eastAsia="zh-CN"/>
        </w:rPr>
        <w:t>乡镇信访工作专项资金支出</w:t>
      </w:r>
      <w:r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</w:rPr>
        <w:t>自评报告</w:t>
      </w:r>
    </w:p>
    <w:p w14:paraId="7A45AB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</w:p>
    <w:p w14:paraId="072DA2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一、绩效目标分解下达情况</w:t>
      </w:r>
    </w:p>
    <w:p w14:paraId="542B8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方正楷体_GBK"/>
          <w:sz w:val="32"/>
          <w:szCs w:val="32"/>
        </w:rPr>
        <w:t>（一）县财政下达</w:t>
      </w:r>
      <w:r>
        <w:rPr>
          <w:rFonts w:hint="eastAsia" w:ascii="Times New Roman" w:hAnsi="Times New Roman" w:eastAsia="方正楷体_GBK" w:cs="方正楷体_GBK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方正楷体_GBK" w:cs="方正楷体_GBK"/>
          <w:sz w:val="32"/>
          <w:szCs w:val="32"/>
        </w:rPr>
        <w:t>绩效目标情况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。</w:t>
      </w:r>
      <w:r>
        <w:rPr>
          <w:rFonts w:hint="eastAsia" w:cs="方正仿宋_GBK"/>
          <w:sz w:val="32"/>
          <w:szCs w:val="32"/>
          <w:lang w:val="en-US" w:eastAsia="zh-CN"/>
        </w:rPr>
        <w:t>奉节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县财政局《关于下达乡镇信访工作维稳专项经费预算的通知》（奉节财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行〔2023〕139号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 w14:paraId="4EAF103B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楷体_GBK" w:cs="方正楷体_GBK"/>
          <w:sz w:val="32"/>
          <w:szCs w:val="32"/>
        </w:rPr>
        <w:t>（二）部门资金安排、分解下达预算和绩效目标情况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。</w:t>
      </w:r>
    </w:p>
    <w:p w14:paraId="2FACD453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方正仿宋_GBK"/>
          <w:szCs w:val="32"/>
        </w:rPr>
      </w:pPr>
      <w:r>
        <w:rPr>
          <w:rFonts w:hint="eastAsia" w:ascii="Times New Roman" w:hAnsi="Times New Roman" w:eastAsia="方正仿宋_GBK" w:cs="方正仿宋_GBK"/>
          <w:szCs w:val="32"/>
        </w:rPr>
        <w:t>县财政下达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信访维稳工作经费</w:t>
      </w:r>
      <w:r>
        <w:rPr>
          <w:rFonts w:hint="eastAsia" w:ascii="Times New Roman" w:hAnsi="Times New Roman" w:eastAsia="方正仿宋_GBK" w:cs="方正仿宋_GBK"/>
          <w:szCs w:val="32"/>
        </w:rPr>
        <w:t>专项资金</w:t>
      </w:r>
      <w:r>
        <w:rPr>
          <w:rFonts w:hint="eastAsia" w:ascii="Times New Roman" w:hAnsi="Times New Roman" w:eastAsia="方正仿宋_GBK" w:cs="方正仿宋_GBK"/>
          <w:szCs w:val="32"/>
          <w:lang w:val="en-US" w:eastAsia="zh-CN"/>
        </w:rPr>
        <w:t>68.82</w:t>
      </w:r>
      <w:r>
        <w:rPr>
          <w:rFonts w:hint="eastAsia" w:ascii="Times New Roman" w:hAnsi="Times New Roman" w:eastAsia="方正仿宋_GBK" w:cs="方正仿宋_GBK"/>
          <w:szCs w:val="32"/>
        </w:rPr>
        <w:t>万元，</w:t>
      </w:r>
      <w:r>
        <w:rPr>
          <w:rFonts w:hint="eastAsia" w:ascii="Times New Roman" w:hAnsi="Times New Roman" w:eastAsia="方正仿宋_GBK" w:cs="方正仿宋_GBK"/>
          <w:szCs w:val="32"/>
          <w:lang w:eastAsia="zh-CN"/>
        </w:rPr>
        <w:t>主要是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为有效“减存量、控增量、防变量”，实现到市进京信访量同比下降，重点群体和重点人员有序化解，并打造出可推广的信访示范亮点，助推我县成功创建“全国信访工作示范县”</w:t>
      </w:r>
      <w:r>
        <w:rPr>
          <w:rFonts w:hint="eastAsia" w:ascii="Times New Roman" w:hAnsi="Times New Roman" w:eastAsia="方正仿宋_GBK" w:cs="方正仿宋_GBK"/>
          <w:szCs w:val="32"/>
        </w:rPr>
        <w:t>。</w:t>
      </w:r>
    </w:p>
    <w:p w14:paraId="124E505F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二、绩效目标完成情况分析</w:t>
      </w:r>
    </w:p>
    <w:p w14:paraId="474B32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方正仿宋_GBK"/>
          <w:bCs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sz w:val="32"/>
          <w:szCs w:val="32"/>
        </w:rPr>
        <w:t>（一）资金投入情况分析</w:t>
      </w:r>
      <w:r>
        <w:rPr>
          <w:rFonts w:hint="eastAsia" w:ascii="Times New Roman" w:hAnsi="Times New Roman" w:eastAsia="方正仿宋_GBK" w:cs="方正仿宋_GBK"/>
          <w:bCs/>
          <w:sz w:val="32"/>
          <w:szCs w:val="32"/>
        </w:rPr>
        <w:t>。</w:t>
      </w:r>
    </w:p>
    <w:p w14:paraId="6675B0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项目资金到位情况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2023年9月、10月分别到位信访维稳工作经费20万元、48.82万元，合计68.82万元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项目资金执行情况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2023年共执行168.82万元，用于“减存量、控增量、防变量”，实现到市进京信访量同比下降，重点群体和重点人员有序化解，并打造出可推广的信访示范亮点，助推我县成功创建“全国信访工作示范县”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项目资金管理情况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  <w:shd w:val="clear" w:color="auto" w:fill="FFFFFF"/>
        </w:rPr>
        <w:t>我办严格按照资金用途专款专用，加强资金管理，确保资金合理、高效的使用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。</w:t>
      </w:r>
    </w:p>
    <w:p w14:paraId="6F6B846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方正仿宋_GBK"/>
          <w:bCs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sz w:val="32"/>
          <w:szCs w:val="32"/>
        </w:rPr>
        <w:t>总体绩效目标完成情况分析</w:t>
      </w:r>
      <w:r>
        <w:rPr>
          <w:rFonts w:hint="eastAsia" w:ascii="Times New Roman" w:hAnsi="Times New Roman" w:eastAsia="方正仿宋_GBK" w:cs="方正仿宋_GBK"/>
          <w:bCs/>
          <w:sz w:val="32"/>
          <w:szCs w:val="32"/>
        </w:rPr>
        <w:t>。</w:t>
      </w:r>
    </w:p>
    <w:p w14:paraId="50CA66F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方正仿宋_GBK" w:cs="方正仿宋_GBK"/>
          <w:szCs w:val="32"/>
        </w:rPr>
        <w:t>资金主要用于处理群众来信来访，到市进京访劝返处置，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重点群体和重点人员有序化解，形成了“探索‘三四三’工作机制攻坚克难化积案”的典型经验，先后获市委政法委、市信访联席办简报专版刊发，在人民网、重庆日报等媒体进行了专题宣传报道，义胜县长做出肯定性批示，巫山县组团来奉学习交流</w:t>
      </w:r>
      <w:r>
        <w:rPr>
          <w:rFonts w:hint="eastAsia" w:ascii="Times New Roman" w:hAnsi="Times New Roman" w:eastAsia="方正仿宋_GBK" w:cs="方正仿宋_GBK"/>
          <w:szCs w:val="32"/>
          <w:lang w:eastAsia="zh-CN"/>
        </w:rPr>
        <w:t>。</w:t>
      </w:r>
    </w:p>
    <w:p w14:paraId="31455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sz w:val="32"/>
          <w:szCs w:val="32"/>
        </w:rPr>
        <w:t>（三）绩效目标完成情况分析。</w:t>
      </w:r>
    </w:p>
    <w:p w14:paraId="4C0D3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1.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产出指标完成情况分析。</w:t>
      </w:r>
    </w:p>
    <w:p w14:paraId="53384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（1）数量指标。</w:t>
      </w:r>
      <w:r>
        <w:rPr>
          <w:rFonts w:hint="eastAsia" w:ascii="Times New Roman" w:hAnsi="Times New Roman" w:eastAsia="方正仿宋_GBK" w:cs="方正仿宋_GBK"/>
          <w:szCs w:val="32"/>
          <w:lang w:eastAsia="zh-CN"/>
        </w:rPr>
        <w:t>信访总量下降</w:t>
      </w:r>
      <w:r>
        <w:rPr>
          <w:rFonts w:hint="eastAsia" w:ascii="Times New Roman" w:hAnsi="Times New Roman" w:eastAsia="方正仿宋_GBK" w:cs="方正仿宋_GBK"/>
          <w:szCs w:val="32"/>
          <w:lang w:val="en-US" w:eastAsia="zh-CN"/>
        </w:rPr>
        <w:t>18.27%</w:t>
      </w:r>
      <w:r>
        <w:rPr>
          <w:rFonts w:hint="eastAsia" w:ascii="Times New Roman" w:hAnsi="Times New Roman" w:eastAsia="方正仿宋_GBK" w:cs="方正仿宋_GBK"/>
          <w:szCs w:val="32"/>
        </w:rPr>
        <w:t>，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</w:rPr>
        <w:t>根据评价标准该项得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  <w:lang w:val="en-US" w:eastAsia="zh-CN"/>
        </w:rPr>
        <w:t>20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</w:rPr>
        <w:t>分。</w:t>
      </w:r>
    </w:p>
    <w:p w14:paraId="27065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color w:val="333333"/>
          <w:kern w:val="0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（2）质量指标。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信访维稳工作任务完成率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100%，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</w:rPr>
        <w:t>根据评价标准该项得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  <w:lang w:val="en-US" w:eastAsia="zh-CN"/>
        </w:rPr>
        <w:t>10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</w:rPr>
        <w:t>分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  <w:lang w:val="en-US" w:eastAsia="zh-CN"/>
        </w:rPr>
        <w:t>。</w:t>
      </w:r>
    </w:p>
    <w:p w14:paraId="48600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（3）时效指标。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资金拨付完成率和资金拨付及时率均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为100%，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</w:rPr>
        <w:t>根据评价标准该项得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  <w:lang w:val="en-US" w:eastAsia="zh-CN"/>
        </w:rPr>
        <w:t>20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</w:rPr>
        <w:t>分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  <w:lang w:val="en-US" w:eastAsia="zh-CN"/>
        </w:rPr>
        <w:t>。</w:t>
      </w:r>
    </w:p>
    <w:p w14:paraId="730826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2.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效益指标完成情况分析。</w:t>
      </w:r>
    </w:p>
    <w:p w14:paraId="4FB99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社会效益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。重点人员转化率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49.5%，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</w:rPr>
        <w:t>根据评价标准该项得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  <w:lang w:val="en-US" w:eastAsia="zh-CN"/>
        </w:rPr>
        <w:t>30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</w:rPr>
        <w:t>分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  <w:lang w:val="en-US" w:eastAsia="zh-CN"/>
        </w:rPr>
        <w:t>。</w:t>
      </w:r>
    </w:p>
    <w:p w14:paraId="749F5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3.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满意度指标完成情况分析。信访事项处理群众满意率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98.76%，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</w:rPr>
        <w:t>根据评价标准该项得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  <w:lang w:val="en-US" w:eastAsia="zh-CN"/>
        </w:rPr>
        <w:t>10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</w:rPr>
        <w:t>分</w:t>
      </w:r>
      <w:r>
        <w:rPr>
          <w:rFonts w:hint="eastAsia" w:ascii="Times New Roman" w:hAnsi="Times New Roman" w:eastAsia="方正仿宋_GBK" w:cs="方正仿宋_GBK"/>
          <w:color w:val="333333"/>
          <w:kern w:val="0"/>
          <w:szCs w:val="32"/>
          <w:lang w:val="en-US" w:eastAsia="zh-CN"/>
        </w:rPr>
        <w:t>。</w:t>
      </w:r>
    </w:p>
    <w:p w14:paraId="1A136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三、绩效自评结果情况</w:t>
      </w:r>
    </w:p>
    <w:p w14:paraId="395622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</w:t>
      </w:r>
      <w:r>
        <w:rPr>
          <w:rFonts w:hint="eastAsia" w:ascii="Times New Roman" w:hAnsi="Times New Roman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eastAsia" w:ascii="Times New Roman" w:hAnsi="Times New Roman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 w14:paraId="040D5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偏离绩效目标的原因和下一步改进措施</w:t>
      </w:r>
    </w:p>
    <w:p w14:paraId="1DEEB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。</w:t>
      </w:r>
    </w:p>
    <w:p w14:paraId="1F289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五、其他需要说明的问题</w:t>
      </w:r>
    </w:p>
    <w:p w14:paraId="12845B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。</w:t>
      </w:r>
    </w:p>
    <w:p w14:paraId="0A768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ascii="Times New Roman" w:hAnsi="Times New Roman"/>
        </w:rPr>
      </w:pPr>
    </w:p>
    <w:sectPr>
      <w:footerReference r:id="rId3" w:type="default"/>
      <w:pgSz w:w="11906" w:h="16838"/>
      <w:pgMar w:top="1984" w:right="1446" w:bottom="1644" w:left="1446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05DD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27BD48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27BD48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0136BC"/>
    <w:multiLevelType w:val="singleLevel"/>
    <w:tmpl w:val="2C0136B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mYzEwZWVhNzE0ZjhiY2I1ZGM2ODlhN2FhMTY3NDgifQ=="/>
  </w:docVars>
  <w:rsids>
    <w:rsidRoot w:val="00000000"/>
    <w:rsid w:val="01492A54"/>
    <w:rsid w:val="03701FCE"/>
    <w:rsid w:val="0556020D"/>
    <w:rsid w:val="093A7F92"/>
    <w:rsid w:val="0B093D05"/>
    <w:rsid w:val="0C6B77D8"/>
    <w:rsid w:val="10052A25"/>
    <w:rsid w:val="1662251B"/>
    <w:rsid w:val="1B4F7880"/>
    <w:rsid w:val="20482782"/>
    <w:rsid w:val="239F50EB"/>
    <w:rsid w:val="2BBB1D4A"/>
    <w:rsid w:val="2C4D5297"/>
    <w:rsid w:val="3599165E"/>
    <w:rsid w:val="3DBE5134"/>
    <w:rsid w:val="487B2E45"/>
    <w:rsid w:val="492B6619"/>
    <w:rsid w:val="4EE617A2"/>
    <w:rsid w:val="5479515D"/>
    <w:rsid w:val="5CAC71FB"/>
    <w:rsid w:val="5FFDC982"/>
    <w:rsid w:val="642A59F3"/>
    <w:rsid w:val="6C3C232C"/>
    <w:rsid w:val="6DFDB9CC"/>
    <w:rsid w:val="742D7B91"/>
    <w:rsid w:val="77202EEA"/>
    <w:rsid w:val="7DFA8D0B"/>
    <w:rsid w:val="7EF1933A"/>
    <w:rsid w:val="7FFDC38E"/>
    <w:rsid w:val="B45FCEFA"/>
    <w:rsid w:val="BFEF2398"/>
    <w:rsid w:val="BFFF5AF1"/>
    <w:rsid w:val="DB5F2318"/>
    <w:rsid w:val="DFFF94C4"/>
    <w:rsid w:val="E7D934CA"/>
    <w:rsid w:val="F5F8E01C"/>
    <w:rsid w:val="F6E6FA54"/>
    <w:rsid w:val="FBED13F4"/>
    <w:rsid w:val="FFFCD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878</Words>
  <Characters>938</Characters>
  <Lines>0</Lines>
  <Paragraphs>0</Paragraphs>
  <TotalTime>11</TotalTime>
  <ScaleCrop>false</ScaleCrop>
  <LinksUpToDate>false</LinksUpToDate>
  <CharactersWithSpaces>941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2023-03-31T01:27:00Z</dcterms:created>
  <dc:creator>ASUS</dc:creator>
  <cp:lastModifiedBy>企业用户_613594899</cp:lastModifiedBy>
  <dcterms:modified xsi:type="dcterms:W3CDTF">2024-08-12T07:11:16Z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DAC52B5576264CD5842F73838CEBA90C</vt:lpwstr>
  </property>
</Properties>
</file>