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default" w:ascii="Times New Roman" w:hAnsi="Times New Roman" w:eastAsia="方正小标宋_GBK" w:cs="方正小标宋_GBK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方正小标宋_GBK"/>
          <w:sz w:val="44"/>
          <w:szCs w:val="44"/>
          <w:lang w:val="en-US" w:eastAsia="zh-CN"/>
        </w:rPr>
        <w:t>中央解决特殊疑难信访问题补助资金自评报告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4" w:lineRule="exact"/>
        <w:textAlignment w:val="auto"/>
        <w:rPr>
          <w:rFonts w:hint="default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特殊疑难信访问题资金的通知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（二）部门资金安排、分解下达预</w:t>
      </w:r>
      <w:bookmarkStart w:id="0" w:name="_GoBack"/>
      <w:bookmarkEnd w:id="0"/>
      <w:r>
        <w:rPr>
          <w:rFonts w:hint="default" w:ascii="Times New Roman" w:hAnsi="Times New Roman" w:eastAsia="方正楷体_GBK" w:cs="方正楷体_GBK"/>
          <w:sz w:val="32"/>
          <w:szCs w:val="32"/>
        </w:rPr>
        <w:t>算和绩效目标情况。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2022年县财政下达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特殊疑难信访问题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专项资金20万元，主要用于救助化解信访事项中的“无头案、钉子案、骨头案”，实现无极端访、无进京集体访工作目标，维护我县社会大局和谐稳定。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2022年6月中央解决特殊疑难信访问题补助资金到位20万元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：根据文件要求于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2022年11月30前执行完毕，主要用于化解信访事项中的“无头案、钉子案、骨头案”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我办严格按照资金用途专款专用，加强资金管理，确保资金合理、高效的使用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（二）总体绩效目标完成情况分析。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特殊疑难信访问题资金</w:t>
      </w:r>
      <w:r>
        <w:rPr>
          <w:rFonts w:hint="eastAsia" w:ascii="Times New Roman" w:hAnsi="Times New Roman" w:cs="Times New Roman"/>
          <w:bCs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用于加大重点矛盾化解攻坚、解决特殊疑难信访问题，发挥正向导向和激励作用</w:t>
      </w:r>
      <w:r>
        <w:rPr>
          <w:rFonts w:hint="eastAsia" w:ascii="Times New Roman" w:hAnsi="Times New Roman" w:cs="Times New Roman"/>
          <w:bCs/>
          <w:sz w:val="32"/>
          <w:szCs w:val="32"/>
          <w:lang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实现无极端访、无进京集体访工作目标，维护我县社会大局和谐稳定。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共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解决特殊疑难信访件数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8件，根据评价标准该项得分10分。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（2）质量指标。到市进京信访批次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下降10%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、信访总量件次下降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10%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，信访老户化解率大于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20%，根据评价标准该项得分30分。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（3）时效指标。2022年11月30日前拨付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完成，及时支付率达到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100%，根据评价标准该项得分10分。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）社会效益。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因信访问题处置不当引发的个人极端事件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，无因信访问题处置不当引发的群体性事件，根据评价标准该项得分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）可持续影响。进京集访人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下降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10%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，根据评价标准该项得分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3.满意度指标完成情况分析。信访群众对信访部门的满意度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95%，根据评价标准该项得分10分。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firstLine="640" w:firstLineChars="200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无。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94" w:lineRule="exact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奉节县信访办公室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94" w:lineRule="exact"/>
        <w:ind w:left="0"/>
        <w:jc w:val="right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2023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 xml:space="preserve">日   </w:t>
      </w: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00000000"/>
    <w:rsid w:val="0100390C"/>
    <w:rsid w:val="02F56D74"/>
    <w:rsid w:val="09E368B0"/>
    <w:rsid w:val="0B8D0492"/>
    <w:rsid w:val="0DF47732"/>
    <w:rsid w:val="0E34072D"/>
    <w:rsid w:val="0F931DEF"/>
    <w:rsid w:val="0FDB2F20"/>
    <w:rsid w:val="118539B9"/>
    <w:rsid w:val="11AD6755"/>
    <w:rsid w:val="11B5429E"/>
    <w:rsid w:val="146B6E96"/>
    <w:rsid w:val="1AA04E5B"/>
    <w:rsid w:val="1D507571"/>
    <w:rsid w:val="23AE0B4E"/>
    <w:rsid w:val="26D86C78"/>
    <w:rsid w:val="27372D40"/>
    <w:rsid w:val="2DE27408"/>
    <w:rsid w:val="323D60FF"/>
    <w:rsid w:val="38E93E8B"/>
    <w:rsid w:val="3A8C4B76"/>
    <w:rsid w:val="3B230C10"/>
    <w:rsid w:val="3CEA279F"/>
    <w:rsid w:val="40D22AB8"/>
    <w:rsid w:val="46F43381"/>
    <w:rsid w:val="480076EC"/>
    <w:rsid w:val="4F027E1C"/>
    <w:rsid w:val="503F442C"/>
    <w:rsid w:val="5ABD553F"/>
    <w:rsid w:val="5FC367FF"/>
    <w:rsid w:val="68660FC4"/>
    <w:rsid w:val="6D264C17"/>
    <w:rsid w:val="70A00DEB"/>
    <w:rsid w:val="71453E6C"/>
    <w:rsid w:val="7CA3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857</Words>
  <Characters>907</Characters>
  <Lines>0</Lines>
  <Paragraphs>0</Paragraphs>
  <TotalTime>1</TotalTime>
  <ScaleCrop>false</ScaleCrop>
  <LinksUpToDate>false</LinksUpToDate>
  <CharactersWithSpaces>918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2023-03-30T09:06:00Z</dcterms:created>
  <dc:creator>ASUS</dc:creator>
  <cp:lastModifiedBy>　　　　</cp:lastModifiedBy>
  <dcterms:modified xsi:type="dcterms:W3CDTF">2023-04-03T04:08:13Z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9D732081ED8344CD82BF28A90C25D2D1</vt:lpwstr>
  </property>
</Properties>
</file>