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bCs w:val="0"/>
          <w:sz w:val="36"/>
          <w:szCs w:val="36"/>
        </w:rPr>
      </w:pPr>
      <w:bookmarkStart w:id="0" w:name="_GoBack"/>
      <w:bookmarkEnd w:id="0"/>
      <w:r>
        <w:rPr>
          <w:rFonts w:hint="eastAsia" w:asciiTheme="minorEastAsia" w:hAnsiTheme="minorEastAsia" w:eastAsiaTheme="minorEastAsia" w:cstheme="minorEastAsia"/>
          <w:b/>
          <w:bCs w:val="0"/>
          <w:sz w:val="36"/>
          <w:szCs w:val="36"/>
          <w:lang w:eastAsia="zh-CN"/>
        </w:rPr>
        <w:t>关于奉节县2020年天然林资源保护工程</w:t>
      </w:r>
    </w:p>
    <w:p>
      <w:pPr>
        <w:jc w:val="center"/>
        <w:rPr>
          <w:rFonts w:hint="eastAsia" w:asciiTheme="minorEastAsia" w:hAnsiTheme="minorEastAsia" w:eastAsiaTheme="minorEastAsia" w:cstheme="minorEastAsia"/>
          <w:b/>
          <w:bCs w:val="0"/>
          <w:sz w:val="36"/>
          <w:szCs w:val="36"/>
        </w:rPr>
      </w:pPr>
      <w:r>
        <w:rPr>
          <w:rFonts w:hint="eastAsia" w:asciiTheme="minorEastAsia" w:hAnsiTheme="minorEastAsia" w:eastAsiaTheme="minorEastAsia" w:cstheme="minorEastAsia"/>
          <w:b/>
          <w:bCs w:val="0"/>
          <w:sz w:val="36"/>
          <w:szCs w:val="36"/>
        </w:rPr>
        <w:t>建设项目</w:t>
      </w:r>
      <w:r>
        <w:rPr>
          <w:rFonts w:hint="eastAsia" w:asciiTheme="minorEastAsia" w:hAnsiTheme="minorEastAsia" w:eastAsiaTheme="minorEastAsia" w:cstheme="minorEastAsia"/>
          <w:b/>
          <w:bCs w:val="0"/>
          <w:sz w:val="36"/>
          <w:szCs w:val="36"/>
          <w:lang w:eastAsia="zh-CN"/>
        </w:rPr>
        <w:t>县级</w:t>
      </w:r>
      <w:r>
        <w:rPr>
          <w:rFonts w:hint="eastAsia" w:asciiTheme="minorEastAsia" w:hAnsiTheme="minorEastAsia" w:eastAsiaTheme="minorEastAsia" w:cstheme="minorEastAsia"/>
          <w:b/>
          <w:bCs w:val="0"/>
          <w:sz w:val="36"/>
          <w:szCs w:val="36"/>
        </w:rPr>
        <w:t>绩效评估报告</w:t>
      </w:r>
    </w:p>
    <w:p>
      <w:pPr>
        <w:rPr>
          <w:rFonts w:hint="eastAsia" w:asciiTheme="minorEastAsia" w:hAnsiTheme="minorEastAsia" w:eastAsiaTheme="minorEastAsia" w:cstheme="minorEastAsia"/>
          <w:b/>
          <w:bCs w:val="0"/>
          <w:sz w:val="44"/>
          <w:szCs w:val="44"/>
        </w:rPr>
      </w:pP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一、绩效目标分解下达情况</w:t>
      </w:r>
    </w:p>
    <w:p>
      <w:pPr>
        <w:spacing w:line="600" w:lineRule="exact"/>
        <w:ind w:firstLine="642" w:firstLineChars="200"/>
        <w:outlineLvl w:val="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（一）县财政下达转移支付预算和绩效目标情况</w:t>
      </w:r>
    </w:p>
    <w:p>
      <w:pPr>
        <w:spacing w:line="600" w:lineRule="exact"/>
        <w:ind w:firstLine="640" w:firstLineChars="200"/>
        <w:outlineLvl w:val="0"/>
        <w:rPr>
          <w:rFonts w:hint="eastAsia" w:asciiTheme="minorEastAsia" w:hAnsiTheme="minorEastAsia" w:eastAsiaTheme="minorEastAsia" w:cstheme="minorEastAsia"/>
          <w:b w:val="0"/>
          <w:bCs/>
          <w:lang w:val="en-US" w:eastAsia="zh-CN"/>
        </w:rPr>
      </w:pPr>
      <w:r>
        <w:rPr>
          <w:rFonts w:hint="eastAsia" w:asciiTheme="minorEastAsia" w:hAnsiTheme="minorEastAsia" w:eastAsiaTheme="minorEastAsia" w:cstheme="minorEastAsia"/>
          <w:b w:val="0"/>
          <w:bCs/>
          <w:sz w:val="32"/>
          <w:szCs w:val="32"/>
          <w:lang w:eastAsia="zh-CN"/>
        </w:rPr>
        <w:t>奉节县财政局于</w:t>
      </w:r>
      <w:r>
        <w:rPr>
          <w:rFonts w:hint="eastAsia" w:asciiTheme="minorEastAsia" w:hAnsiTheme="minorEastAsia" w:eastAsiaTheme="minorEastAsia" w:cstheme="minorEastAsia"/>
          <w:b w:val="0"/>
          <w:bCs/>
          <w:sz w:val="32"/>
          <w:szCs w:val="32"/>
          <w:lang w:val="en-US" w:eastAsia="zh-CN"/>
        </w:rPr>
        <w:t>2020年11月5日下达森林草原资源培育专项（天然林资源保护工程）2020年中央预算内资金200万元（奉节财农[2020]414号）。</w:t>
      </w:r>
    </w:p>
    <w:p>
      <w:pPr>
        <w:numPr>
          <w:ilvl w:val="0"/>
          <w:numId w:val="1"/>
        </w:numPr>
        <w:tabs>
          <w:tab w:val="left" w:pos="7080"/>
        </w:tabs>
        <w:spacing w:line="600" w:lineRule="exact"/>
        <w:ind w:left="640" w:leftChars="200" w:firstLine="0" w:firstLineChars="0"/>
        <w:outlineLvl w:val="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bCs w:val="0"/>
          <w:sz w:val="32"/>
          <w:szCs w:val="32"/>
        </w:rPr>
        <w:t>部门资金安排、分解下达预算和绩效目标情况</w:t>
      </w:r>
    </w:p>
    <w:p>
      <w:pPr>
        <w:spacing w:line="600" w:lineRule="exact"/>
        <w:ind w:firstLine="640" w:firstLineChars="200"/>
        <w:outlineLvl w:val="0"/>
        <w:rPr>
          <w:rFonts w:hint="eastAsia" w:asciiTheme="minorEastAsia" w:hAnsiTheme="minorEastAsia" w:eastAsiaTheme="minorEastAsia" w:cstheme="minorEastAsia"/>
          <w:b w:val="0"/>
          <w:bCs/>
          <w:sz w:val="32"/>
          <w:szCs w:val="32"/>
          <w:lang w:eastAsia="zh-CN"/>
        </w:rPr>
      </w:pPr>
      <w:r>
        <w:rPr>
          <w:rFonts w:hint="eastAsia" w:asciiTheme="minorEastAsia" w:hAnsiTheme="minorEastAsia" w:eastAsiaTheme="minorEastAsia" w:cstheme="minorEastAsia"/>
          <w:b w:val="0"/>
          <w:bCs/>
          <w:sz w:val="32"/>
          <w:szCs w:val="32"/>
          <w:lang w:eastAsia="zh-CN"/>
        </w:rPr>
        <w:t>奉节县发展和改革委员会与奉节县林业局联合下达《森林草原资源培育专项（长江防护林、天然林资源保护工程）</w:t>
      </w:r>
      <w:r>
        <w:rPr>
          <w:rFonts w:hint="eastAsia" w:asciiTheme="minorEastAsia" w:hAnsiTheme="minorEastAsia" w:eastAsiaTheme="minorEastAsia" w:cstheme="minorEastAsia"/>
          <w:b w:val="0"/>
          <w:bCs/>
          <w:sz w:val="32"/>
          <w:szCs w:val="32"/>
          <w:lang w:val="en-US" w:eastAsia="zh-CN"/>
        </w:rPr>
        <w:t>2020年中央预算内投资计划的通知</w:t>
      </w:r>
      <w:r>
        <w:rPr>
          <w:rFonts w:hint="eastAsia" w:asciiTheme="minorEastAsia" w:hAnsiTheme="minorEastAsia" w:eastAsiaTheme="minorEastAsia" w:cstheme="minorEastAsia"/>
          <w:b w:val="0"/>
          <w:bCs/>
          <w:sz w:val="32"/>
          <w:szCs w:val="32"/>
          <w:lang w:eastAsia="zh-CN"/>
        </w:rPr>
        <w:t>》（奉节发改投</w:t>
      </w:r>
      <w:r>
        <w:rPr>
          <w:rFonts w:hint="eastAsia" w:ascii="微软雅黑" w:hAnsi="微软雅黑" w:eastAsia="微软雅黑" w:cs="微软雅黑"/>
          <w:b w:val="0"/>
          <w:bCs/>
          <w:sz w:val="32"/>
          <w:szCs w:val="32"/>
          <w:lang w:eastAsia="zh-CN"/>
        </w:rPr>
        <w:t>[</w:t>
      </w:r>
      <w:r>
        <w:rPr>
          <w:rFonts w:hint="eastAsia" w:asciiTheme="minorEastAsia" w:hAnsiTheme="minorEastAsia" w:eastAsiaTheme="minorEastAsia" w:cstheme="minorEastAsia"/>
          <w:b w:val="0"/>
          <w:bCs/>
          <w:sz w:val="32"/>
          <w:szCs w:val="32"/>
          <w:lang w:val="en-US" w:eastAsia="zh-CN"/>
        </w:rPr>
        <w:t>2020</w:t>
      </w:r>
      <w:r>
        <w:rPr>
          <w:rFonts w:hint="eastAsia" w:ascii="微软雅黑" w:hAnsi="微软雅黑" w:eastAsia="微软雅黑" w:cs="微软雅黑"/>
          <w:b w:val="0"/>
          <w:bCs/>
          <w:sz w:val="32"/>
          <w:szCs w:val="32"/>
          <w:lang w:val="en-US" w:eastAsia="zh-CN"/>
        </w:rPr>
        <w:t>]</w:t>
      </w:r>
      <w:r>
        <w:rPr>
          <w:rFonts w:hint="eastAsia" w:asciiTheme="minorEastAsia" w:hAnsiTheme="minorEastAsia" w:eastAsiaTheme="minorEastAsia" w:cstheme="minorEastAsia"/>
          <w:b w:val="0"/>
          <w:bCs/>
          <w:sz w:val="32"/>
          <w:szCs w:val="32"/>
          <w:lang w:val="en-US" w:eastAsia="zh-CN"/>
        </w:rPr>
        <w:t>901号）</w:t>
      </w:r>
      <w:r>
        <w:rPr>
          <w:rFonts w:hint="eastAsia" w:asciiTheme="minorEastAsia" w:hAnsiTheme="minorEastAsia" w:eastAsiaTheme="minorEastAsia" w:cstheme="minorEastAsia"/>
          <w:b w:val="0"/>
          <w:bCs/>
          <w:sz w:val="32"/>
          <w:szCs w:val="32"/>
          <w:lang w:eastAsia="zh-CN"/>
        </w:rPr>
        <w:tab/>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二、绩效目标完成情况分析</w:t>
      </w:r>
    </w:p>
    <w:p>
      <w:pPr>
        <w:spacing w:line="600" w:lineRule="exact"/>
        <w:ind w:firstLine="642" w:firstLineChars="200"/>
        <w:outlineLvl w:val="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（一）资金投入情况分析</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1.项目资金到位情况分析</w:t>
      </w:r>
    </w:p>
    <w:p>
      <w:pPr>
        <w:spacing w:line="600" w:lineRule="exact"/>
        <w:ind w:firstLine="320" w:firstLineChars="100"/>
        <w:rPr>
          <w:rFonts w:hint="eastAsia" w:asciiTheme="minorEastAsia" w:hAnsiTheme="minorEastAsia" w:eastAsiaTheme="minorEastAsia" w:cstheme="minorEastAsia"/>
          <w:b/>
          <w:bCs w:val="0"/>
          <w:sz w:val="32"/>
          <w:szCs w:val="32"/>
          <w:lang w:eastAsia="zh-CN"/>
        </w:rPr>
      </w:pPr>
      <w:r>
        <w:rPr>
          <w:rFonts w:hint="eastAsia" w:asciiTheme="minorEastAsia" w:hAnsiTheme="minorEastAsia" w:eastAsiaTheme="minorEastAsia" w:cstheme="minorEastAsia"/>
          <w:b w:val="0"/>
          <w:bCs/>
          <w:sz w:val="32"/>
          <w:szCs w:val="32"/>
          <w:lang w:eastAsia="zh-CN"/>
        </w:rPr>
        <w:t>资金文件已下达，资金已到位。</w:t>
      </w:r>
    </w:p>
    <w:p>
      <w:pPr>
        <w:numPr>
          <w:ilvl w:val="0"/>
          <w:numId w:val="2"/>
        </w:numPr>
        <w:spacing w:line="600" w:lineRule="exact"/>
        <w:ind w:firstLine="642" w:firstLineChars="200"/>
        <w:rPr>
          <w:rFonts w:hint="default" w:eastAsiaTheme="minorEastAsia"/>
          <w:lang w:val="en-US" w:eastAsia="zh-CN"/>
        </w:rPr>
      </w:pPr>
      <w:r>
        <w:rPr>
          <w:rFonts w:hint="eastAsia" w:asciiTheme="minorEastAsia" w:hAnsiTheme="minorEastAsia" w:eastAsiaTheme="minorEastAsia" w:cstheme="minorEastAsia"/>
          <w:b/>
          <w:bCs w:val="0"/>
          <w:sz w:val="32"/>
          <w:szCs w:val="32"/>
        </w:rPr>
        <w:t>项目资金执行情况分析</w:t>
      </w:r>
    </w:p>
    <w:p>
      <w:pPr>
        <w:pStyle w:val="2"/>
        <w:rPr>
          <w:rFonts w:hint="default" w:eastAsiaTheme="minorEastAsia"/>
          <w:lang w:val="en-US" w:eastAsia="zh-CN"/>
        </w:rPr>
      </w:pPr>
      <w:r>
        <w:rPr>
          <w:rFonts w:hint="eastAsia" w:eastAsiaTheme="minorEastAsia"/>
          <w:lang w:val="en-US" w:eastAsia="zh-CN"/>
        </w:rPr>
        <w:t xml:space="preserve"> </w:t>
      </w:r>
      <w:r>
        <w:rPr>
          <w:rFonts w:hint="eastAsia" w:asciiTheme="minorEastAsia" w:hAnsiTheme="minorEastAsia" w:eastAsiaTheme="minorEastAsia" w:cstheme="minorEastAsia"/>
          <w:b w:val="0"/>
          <w:bCs/>
          <w:kern w:val="2"/>
          <w:sz w:val="32"/>
          <w:szCs w:val="32"/>
          <w:lang w:val="en-US" w:eastAsia="zh-CN" w:bidi="ar-SA"/>
        </w:rPr>
        <w:t xml:space="preserve"> 资金暂未拨付，正在走拨款程序。</w:t>
      </w:r>
    </w:p>
    <w:p>
      <w:pPr>
        <w:numPr>
          <w:ilvl w:val="0"/>
          <w:numId w:val="2"/>
        </w:numPr>
        <w:spacing w:line="600" w:lineRule="exact"/>
        <w:ind w:left="0" w:leftChars="0" w:firstLine="642" w:firstLineChars="200"/>
        <w:rPr>
          <w:rFonts w:hint="eastAsia"/>
        </w:rPr>
      </w:pPr>
      <w:r>
        <w:rPr>
          <w:rFonts w:hint="eastAsia" w:asciiTheme="minorEastAsia" w:hAnsiTheme="minorEastAsia" w:eastAsiaTheme="minorEastAsia" w:cstheme="minorEastAsia"/>
          <w:b/>
          <w:bCs w:val="0"/>
          <w:sz w:val="32"/>
          <w:szCs w:val="32"/>
        </w:rPr>
        <w:t>项目资金管理情况分析</w:t>
      </w:r>
    </w:p>
    <w:p>
      <w:pPr>
        <w:spacing w:line="600" w:lineRule="exact"/>
        <w:ind w:firstLine="320" w:firstLineChars="100"/>
        <w:rPr>
          <w:rFonts w:hint="eastAsia"/>
        </w:rPr>
      </w:pPr>
      <w:r>
        <w:rPr>
          <w:rFonts w:hint="eastAsia" w:asciiTheme="minorEastAsia" w:hAnsiTheme="minorEastAsia" w:eastAsiaTheme="minorEastAsia" w:cstheme="minorEastAsia"/>
          <w:b w:val="0"/>
          <w:bCs/>
          <w:sz w:val="32"/>
          <w:szCs w:val="32"/>
          <w:lang w:eastAsia="zh-CN"/>
        </w:rPr>
        <w:t>资金为县财政局管理，按工程进度拨款。</w:t>
      </w:r>
    </w:p>
    <w:p>
      <w:pPr>
        <w:numPr>
          <w:ilvl w:val="0"/>
          <w:numId w:val="1"/>
        </w:numPr>
        <w:spacing w:line="600" w:lineRule="exact"/>
        <w:ind w:left="640" w:leftChars="200" w:firstLine="0" w:firstLineChars="0"/>
        <w:outlineLvl w:val="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总体绩效目标完成情况分析</w:t>
      </w:r>
    </w:p>
    <w:p>
      <w:pPr>
        <w:pStyle w:val="2"/>
        <w:rPr>
          <w:rFonts w:hint="eastAsia" w:asciiTheme="minorEastAsia" w:hAnsiTheme="minorEastAsia" w:eastAsiaTheme="minorEastAsia" w:cstheme="minorEastAsia"/>
          <w:b w:val="0"/>
          <w:bCs/>
          <w:kern w:val="2"/>
          <w:sz w:val="32"/>
          <w:szCs w:val="32"/>
          <w:lang w:val="en-US" w:eastAsia="zh-CN" w:bidi="ar-SA"/>
        </w:rPr>
      </w:pPr>
      <w:r>
        <w:rPr>
          <w:rFonts w:hint="eastAsia" w:asciiTheme="minorEastAsia" w:hAnsiTheme="minorEastAsia" w:eastAsiaTheme="minorEastAsia" w:cstheme="minorEastAsia"/>
          <w:b/>
          <w:bCs w:val="0"/>
          <w:sz w:val="32"/>
          <w:szCs w:val="32"/>
          <w:lang w:val="en-US" w:eastAsia="zh-CN"/>
        </w:rPr>
        <w:t xml:space="preserve">   </w:t>
      </w:r>
      <w:r>
        <w:rPr>
          <w:rFonts w:hint="eastAsia" w:asciiTheme="minorEastAsia" w:hAnsiTheme="minorEastAsia" w:eastAsiaTheme="minorEastAsia" w:cstheme="minorEastAsia"/>
          <w:b w:val="0"/>
          <w:bCs/>
          <w:kern w:val="2"/>
          <w:sz w:val="32"/>
          <w:szCs w:val="32"/>
          <w:lang w:val="en-US" w:eastAsia="zh-CN" w:bidi="ar-SA"/>
        </w:rPr>
        <w:t>封山育林20000亩，对其中1550.7亩疏林地进行人工补植已完成，一块封育宣传牌和11块警示标牌已设置完毕，巡护人员已确定。总体绩效目标已完成。</w:t>
      </w:r>
    </w:p>
    <w:p>
      <w:pPr>
        <w:pStyle w:val="2"/>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（三）绩效目标完成情况分析。（根据年初绩效目标及指标逐项分析）</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1.产出指标完成情况分析。</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（1）数量指标。</w:t>
      </w:r>
    </w:p>
    <w:p>
      <w:pPr>
        <w:spacing w:line="600" w:lineRule="exact"/>
        <w:ind w:firstLine="640" w:firstLineChars="200"/>
        <w:rPr>
          <w:rFonts w:hint="eastAsia" w:asciiTheme="minorEastAsia" w:hAnsiTheme="minorEastAsia" w:eastAsiaTheme="minorEastAsia" w:cstheme="minorEastAsia"/>
          <w:b w:val="0"/>
          <w:bCs/>
          <w:kern w:val="2"/>
          <w:sz w:val="32"/>
          <w:szCs w:val="28"/>
          <w:lang w:val="en-US" w:eastAsia="zh-CN" w:bidi="ar-SA"/>
        </w:rPr>
      </w:pPr>
      <w:r>
        <w:rPr>
          <w:rFonts w:hint="eastAsia" w:asciiTheme="minorEastAsia" w:hAnsiTheme="minorEastAsia" w:eastAsiaTheme="minorEastAsia" w:cstheme="minorEastAsia"/>
          <w:b w:val="0"/>
          <w:bCs/>
          <w:kern w:val="2"/>
          <w:sz w:val="32"/>
          <w:szCs w:val="28"/>
          <w:lang w:val="en-US" w:eastAsia="zh-CN" w:bidi="ar-SA"/>
        </w:rPr>
        <w:t>设计封山育林2万亩，由于部分地块林木稀疏，为加快育闭成林，提高封山育林效果，对封山育林中的1550.7亩进行人工补植，截至目前，已完成了所有建设任务。</w:t>
      </w:r>
    </w:p>
    <w:p>
      <w:pPr>
        <w:numPr>
          <w:ilvl w:val="0"/>
          <w:numId w:val="3"/>
        </w:numPr>
        <w:spacing w:line="600" w:lineRule="exact"/>
        <w:ind w:firstLine="642" w:firstLineChars="200"/>
        <w:rPr>
          <w:rFonts w:hint="eastAsia" w:eastAsiaTheme="minorEastAsia"/>
          <w:b w:val="0"/>
          <w:bCs w:val="0"/>
          <w:lang w:val="en-US" w:eastAsia="zh-CN"/>
        </w:rPr>
      </w:pPr>
      <w:r>
        <w:rPr>
          <w:rFonts w:hint="eastAsia" w:asciiTheme="minorEastAsia" w:hAnsiTheme="minorEastAsia" w:eastAsiaTheme="minorEastAsia" w:cstheme="minorEastAsia"/>
          <w:b/>
          <w:bCs w:val="0"/>
          <w:sz w:val="32"/>
          <w:szCs w:val="32"/>
        </w:rPr>
        <w:t>质量指标</w:t>
      </w:r>
    </w:p>
    <w:p>
      <w:pPr>
        <w:numPr>
          <w:ilvl w:val="0"/>
          <w:numId w:val="0"/>
        </w:numPr>
        <w:spacing w:line="600" w:lineRule="exact"/>
        <w:ind w:firstLine="960" w:firstLineChars="300"/>
        <w:rPr>
          <w:rFonts w:hint="eastAsia" w:eastAsiaTheme="minorEastAsia"/>
          <w:b w:val="0"/>
          <w:bCs w:val="0"/>
          <w:lang w:val="en-US" w:eastAsia="zh-CN"/>
        </w:rPr>
      </w:pPr>
      <w:r>
        <w:rPr>
          <w:rFonts w:hint="eastAsia" w:eastAsiaTheme="minorEastAsia"/>
          <w:b w:val="0"/>
          <w:bCs w:val="0"/>
          <w:lang w:val="en-US" w:eastAsia="zh-CN"/>
        </w:rPr>
        <w:t>按作业设计完成了建设任务,人工补植苗木成活率达到85%以上。</w:t>
      </w:r>
    </w:p>
    <w:p>
      <w:pPr>
        <w:numPr>
          <w:ilvl w:val="0"/>
          <w:numId w:val="3"/>
        </w:numPr>
        <w:spacing w:line="600" w:lineRule="exact"/>
        <w:ind w:left="0" w:leftChars="0"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时效指标</w:t>
      </w:r>
    </w:p>
    <w:p>
      <w:pPr>
        <w:numPr>
          <w:ilvl w:val="0"/>
          <w:numId w:val="0"/>
        </w:numPr>
        <w:spacing w:line="600" w:lineRule="exact"/>
        <w:ind w:leftChars="200" w:firstLine="320" w:firstLineChars="100"/>
        <w:rPr>
          <w:rFonts w:hint="eastAsia" w:eastAsiaTheme="minorEastAsia"/>
          <w:b w:val="0"/>
          <w:bCs w:val="0"/>
          <w:lang w:val="en-US" w:eastAsia="zh-CN"/>
        </w:rPr>
      </w:pPr>
      <w:r>
        <w:rPr>
          <w:rFonts w:hint="eastAsia" w:eastAsiaTheme="minorEastAsia"/>
          <w:b w:val="0"/>
          <w:bCs w:val="0"/>
          <w:lang w:val="en-US" w:eastAsia="zh-CN"/>
        </w:rPr>
        <w:t>根据计划绩效目标，完成当期务60%以上。</w:t>
      </w:r>
    </w:p>
    <w:p>
      <w:pPr>
        <w:pStyle w:val="2"/>
        <w:numPr>
          <w:ilvl w:val="0"/>
          <w:numId w:val="3"/>
        </w:numPr>
        <w:ind w:left="0" w:leftChars="0"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成本指标</w:t>
      </w:r>
      <w:r>
        <w:rPr>
          <w:rFonts w:hint="eastAsia" w:asciiTheme="minorEastAsia" w:hAnsiTheme="minorEastAsia" w:eastAsiaTheme="minorEastAsia" w:cstheme="minorEastAsia"/>
          <w:b w:val="0"/>
          <w:bCs/>
          <w:szCs w:val="28"/>
        </w:rPr>
        <w:t>项目的建设将促进当地乡村旅游</w:t>
      </w:r>
      <w:r>
        <w:rPr>
          <w:rFonts w:hint="eastAsia" w:ascii="Times New Roman" w:hAnsi="Times New Roman" w:cs="Times New Roman" w:eastAsiaTheme="minorEastAsia"/>
          <w:b w:val="0"/>
          <w:bCs w:val="0"/>
          <w:kern w:val="2"/>
          <w:sz w:val="32"/>
          <w:szCs w:val="22"/>
          <w:lang w:val="en-US" w:eastAsia="zh-CN" w:bidi="ar-SA"/>
        </w:rPr>
        <w:t>封山育林中央补助标100元/亩。</w:t>
      </w:r>
    </w:p>
    <w:p>
      <w:pPr>
        <w:pStyle w:val="2"/>
        <w:numPr>
          <w:ilvl w:val="0"/>
          <w:numId w:val="4"/>
        </w:numPr>
        <w:tabs>
          <w:tab w:val="left" w:pos="403"/>
        </w:tabs>
        <w:ind w:left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效益指标完成情况分析。</w:t>
      </w:r>
    </w:p>
    <w:p>
      <w:pPr>
        <w:pStyle w:val="2"/>
        <w:numPr>
          <w:ilvl w:val="0"/>
          <w:numId w:val="0"/>
        </w:numPr>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（1）经济效益</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项目的建设将促进当地乡村旅游、森林康养等产业的发展，推动农旅、林旅融合，为今后发展乡村经济，展现乡村魅力提供基础，加快实现农村复兴。</w:t>
      </w:r>
    </w:p>
    <w:p>
      <w:pPr>
        <w:numPr>
          <w:ilvl w:val="0"/>
          <w:numId w:val="5"/>
        </w:numPr>
        <w:spacing w:line="360" w:lineRule="auto"/>
        <w:ind w:firstLine="560"/>
        <w:rPr>
          <w:rFonts w:hint="eastAsia" w:asciiTheme="minorEastAsia" w:hAnsiTheme="minorEastAsia" w:eastAsiaTheme="minorEastAsia" w:cstheme="minorEastAsia"/>
          <w:b/>
          <w:bCs w:val="0"/>
        </w:rPr>
      </w:pPr>
      <w:r>
        <w:rPr>
          <w:rFonts w:hint="eastAsia" w:asciiTheme="minorEastAsia" w:hAnsiTheme="minorEastAsia" w:eastAsiaTheme="minorEastAsia" w:cstheme="minorEastAsia"/>
          <w:b/>
          <w:bCs w:val="0"/>
          <w:sz w:val="32"/>
          <w:szCs w:val="32"/>
        </w:rPr>
        <w:t>社会效益。</w:t>
      </w:r>
    </w:p>
    <w:p>
      <w:pPr>
        <w:spacing w:line="360" w:lineRule="auto"/>
        <w:ind w:firstLine="562"/>
        <w:outlineLvl w:val="2"/>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bCs w:val="0"/>
          <w:szCs w:val="28"/>
        </w:rPr>
        <w:t>（一）带动就业增收，促进林业精准扶贫</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本项目需要聘用专职或兼职护林人员进行日常护林巡护工作。为响应国家和市级党委政府决胜脱贫攻坚战的号召，以生态扶贫为手段，在自愿的原则上，优惠聘用困难群众，为当地贫困群众提供稳定的就业岗位，促进增收，巩固脱贫成果。</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（二）提高群众生态保护意识，建设和谐林区</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天然林资源保护工程的实施以及过程中的宣传可以有效提升当地居民的生态保护意识，使周边群众主动维护当地生态安全，避免砍柴烧山等破坏森林生态的行为，推动生态健康发展，积极践行</w:t>
      </w:r>
      <w:r>
        <w:rPr>
          <w:rFonts w:hint="eastAsia" w:asciiTheme="minorEastAsia" w:hAnsiTheme="minorEastAsia" w:eastAsiaTheme="minorEastAsia" w:cstheme="minorEastAsia"/>
          <w:b w:val="0"/>
          <w:bCs/>
          <w:szCs w:val="28"/>
          <w:lang w:eastAsia="zh-CN"/>
        </w:rPr>
        <w:t>习近平总书记</w:t>
      </w:r>
      <w:r>
        <w:rPr>
          <w:rFonts w:hint="eastAsia" w:asciiTheme="minorEastAsia" w:hAnsiTheme="minorEastAsia" w:eastAsiaTheme="minorEastAsia" w:cstheme="minorEastAsia"/>
          <w:b w:val="0"/>
          <w:bCs/>
          <w:szCs w:val="28"/>
        </w:rPr>
        <w:t>“绿水青山就是金山银山”的科学理论。</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奉节县集大山区、大林区为一体，生态保护压力较大，开展天然林资源保护工程有利于维护林区生态安全，建设和谐林区，使人民群众共建共享生态建设成果。</w:t>
      </w:r>
    </w:p>
    <w:p>
      <w:pPr>
        <w:numPr>
          <w:ilvl w:val="0"/>
          <w:numId w:val="5"/>
        </w:numPr>
        <w:spacing w:line="600" w:lineRule="exact"/>
        <w:ind w:left="0" w:leftChars="0" w:firstLine="560" w:firstLineChars="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生态效益。</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①</w:t>
      </w: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提高林分质量，改善流域生态状况，维护三峡库区生态安全</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通过实施天然林资源保护工程开展封山育林和人工补植，促进森林正向演替，使疏林地、灌木林地、无立木林地、宜林地向有林地转变，逐步提高区域内森林覆盖率和天然林林分质量，做到提质增量，加快国土绿化进程，进一步改善长江流域生态环境，保证三峡库区生态安全，为奉节建设长江上游重要生态屏障以及山清水秀的美丽之地做出贡献。</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②</w:t>
      </w: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固碳释氧，保持水土，遏制石漠化蔓延</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随着天然林资源保护工程的实施，可以有效减少放牧、采薪等人为因素对天然林的干扰，有助于恢复植被。此外有助于减少水土流失，按侵蚀模数300吨/平方公里计算，项目可平均每年减少土壤流失4000吨。遏制石漠化蔓延趋势。同时促进天然林发挥固碳释氧、涵养水源，调节河流径流量、降低滑坡山洪等地质灾害发生的概率、改善区域小气候等多种生态功能。</w:t>
      </w:r>
    </w:p>
    <w:p>
      <w:pPr>
        <w:spacing w:line="360" w:lineRule="auto"/>
        <w:ind w:firstLine="562"/>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rPr>
        <w:t>③</w:t>
      </w: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提高林相品质，保护生物多样性</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本次工程建设积极结合林相品质提升，通过补植柏木</w:t>
      </w:r>
      <w:r>
        <w:rPr>
          <w:rFonts w:hint="eastAsia" w:asciiTheme="minorEastAsia" w:hAnsiTheme="minorEastAsia" w:eastAsiaTheme="minorEastAsia" w:cstheme="minorEastAsia"/>
          <w:b w:val="0"/>
          <w:bCs/>
          <w:szCs w:val="28"/>
          <w:lang w:eastAsia="zh-CN"/>
        </w:rPr>
        <w:t>、黄连木、栾树</w:t>
      </w:r>
      <w:r>
        <w:rPr>
          <w:rFonts w:hint="eastAsia" w:asciiTheme="minorEastAsia" w:hAnsiTheme="minorEastAsia" w:eastAsiaTheme="minorEastAsia" w:cstheme="minorEastAsia"/>
          <w:b w:val="0"/>
          <w:bCs/>
          <w:szCs w:val="28"/>
        </w:rPr>
        <w:t>等树种加快营造针阔混交林，进一步遏制松材线虫病的蔓延，同时强化人工巡护，极大程度上保护了野生动植物的栖息、迁徙、繁殖，有效维护物种多样性。</w:t>
      </w:r>
    </w:p>
    <w:p>
      <w:pPr>
        <w:numPr>
          <w:ilvl w:val="0"/>
          <w:numId w:val="6"/>
        </w:numPr>
        <w:spacing w:line="360" w:lineRule="auto"/>
        <w:ind w:left="0" w:leftChars="0" w:firstLine="403" w:firstLineChars="0"/>
        <w:outlineLvl w:val="2"/>
        <w:rPr>
          <w:rFonts w:hint="eastAsia" w:asciiTheme="minorEastAsia" w:hAnsiTheme="minorEastAsia" w:eastAsiaTheme="minorEastAsia" w:cstheme="minorEastAsia"/>
          <w:b/>
          <w:bCs w:val="0"/>
          <w:szCs w:val="28"/>
        </w:rPr>
      </w:pPr>
      <w:r>
        <w:rPr>
          <w:rFonts w:hint="eastAsia" w:asciiTheme="minorEastAsia" w:hAnsiTheme="minorEastAsia" w:eastAsiaTheme="minorEastAsia" w:cstheme="minorEastAsia"/>
          <w:b/>
          <w:bCs w:val="0"/>
          <w:szCs w:val="28"/>
          <w:lang w:eastAsia="zh-CN"/>
        </w:rPr>
        <w:t>、</w:t>
      </w:r>
      <w:r>
        <w:rPr>
          <w:rFonts w:hint="eastAsia" w:asciiTheme="minorEastAsia" w:hAnsiTheme="minorEastAsia" w:eastAsiaTheme="minorEastAsia" w:cstheme="minorEastAsia"/>
          <w:b/>
          <w:bCs w:val="0"/>
          <w:szCs w:val="28"/>
        </w:rPr>
        <w:t>有效预防森林火灾和林业有害生物发生</w:t>
      </w:r>
    </w:p>
    <w:p>
      <w:pPr>
        <w:spacing w:line="360" w:lineRule="auto"/>
        <w:ind w:firstLine="560"/>
        <w:rPr>
          <w:rFonts w:hint="eastAsia" w:asciiTheme="minorEastAsia" w:hAnsiTheme="minorEastAsia" w:eastAsiaTheme="minorEastAsia" w:cstheme="minorEastAsia"/>
          <w:b w:val="0"/>
          <w:bCs/>
          <w:szCs w:val="28"/>
        </w:rPr>
      </w:pPr>
      <w:r>
        <w:rPr>
          <w:rFonts w:hint="eastAsia" w:asciiTheme="minorEastAsia" w:hAnsiTheme="minorEastAsia" w:eastAsiaTheme="minorEastAsia" w:cstheme="minorEastAsia"/>
          <w:b w:val="0"/>
          <w:bCs/>
          <w:szCs w:val="28"/>
        </w:rPr>
        <w:t>天然林资源保护工程通过在人流集中处设置警示碑牌、人工巡护等方式，加强森林资源日常管护，杜绝火种进入林区，同时加强检验检疫，造林树种采用乡土树种，防治外来生物入侵，强化林业有害生物预警，进一步开展松材线虫病防治工作，为保障森林生态安全和森林系统生态稳定性提供强有力的保障。</w:t>
      </w:r>
    </w:p>
    <w:p>
      <w:pPr>
        <w:numPr>
          <w:ilvl w:val="0"/>
          <w:numId w:val="5"/>
        </w:numPr>
        <w:spacing w:line="600" w:lineRule="exact"/>
        <w:ind w:left="0" w:leftChars="0" w:firstLine="560" w:firstLineChars="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bCs w:val="0"/>
          <w:sz w:val="32"/>
          <w:szCs w:val="32"/>
        </w:rPr>
        <w:t>可持续影响。</w:t>
      </w:r>
    </w:p>
    <w:p>
      <w:pPr>
        <w:ind w:firstLine="560"/>
        <w:rPr>
          <w:rFonts w:hint="eastAsia" w:asciiTheme="minorEastAsia" w:hAnsiTheme="minorEastAsia" w:eastAsiaTheme="minorEastAsia" w:cstheme="minorEastAsia"/>
          <w:b w:val="0"/>
          <w:bCs/>
          <w:szCs w:val="28"/>
          <w:lang w:eastAsia="zh-CN"/>
        </w:rPr>
      </w:pPr>
      <w:r>
        <w:rPr>
          <w:rFonts w:hint="eastAsia" w:asciiTheme="minorEastAsia" w:hAnsiTheme="minorEastAsia" w:eastAsiaTheme="minorEastAsia" w:cstheme="minorEastAsia"/>
          <w:b w:val="0"/>
          <w:bCs/>
          <w:szCs w:val="28"/>
          <w:lang w:eastAsia="zh-CN"/>
        </w:rPr>
        <w:t>实施天然林保护工程，</w:t>
      </w:r>
      <w:r>
        <w:rPr>
          <w:rFonts w:hint="eastAsia" w:asciiTheme="minorEastAsia" w:hAnsiTheme="minorEastAsia" w:eastAsiaTheme="minorEastAsia" w:cstheme="minorEastAsia"/>
          <w:b w:val="0"/>
          <w:bCs/>
          <w:szCs w:val="28"/>
        </w:rPr>
        <w:t>提高</w:t>
      </w:r>
      <w:r>
        <w:rPr>
          <w:rFonts w:hint="eastAsia" w:asciiTheme="minorEastAsia" w:hAnsiTheme="minorEastAsia" w:eastAsiaTheme="minorEastAsia" w:cstheme="minorEastAsia"/>
          <w:b w:val="0"/>
          <w:bCs/>
          <w:szCs w:val="28"/>
          <w:lang w:eastAsia="zh-CN"/>
        </w:rPr>
        <w:t>了</w:t>
      </w:r>
      <w:r>
        <w:rPr>
          <w:rFonts w:hint="eastAsia" w:asciiTheme="minorEastAsia" w:hAnsiTheme="minorEastAsia" w:eastAsiaTheme="minorEastAsia" w:cstheme="minorEastAsia"/>
          <w:b w:val="0"/>
          <w:bCs/>
          <w:szCs w:val="28"/>
        </w:rPr>
        <w:t>植被覆盖</w:t>
      </w:r>
      <w:r>
        <w:rPr>
          <w:rFonts w:hint="eastAsia" w:asciiTheme="minorEastAsia" w:hAnsiTheme="minorEastAsia" w:eastAsiaTheme="minorEastAsia" w:cstheme="minorEastAsia"/>
          <w:b w:val="0"/>
          <w:bCs/>
          <w:szCs w:val="28"/>
          <w:lang w:eastAsia="zh-CN"/>
        </w:rPr>
        <w:t>率，</w:t>
      </w:r>
      <w:r>
        <w:rPr>
          <w:rFonts w:hint="eastAsia" w:asciiTheme="minorEastAsia" w:hAnsiTheme="minorEastAsia" w:eastAsiaTheme="minorEastAsia" w:cstheme="minorEastAsia"/>
          <w:b w:val="0"/>
          <w:bCs/>
          <w:szCs w:val="28"/>
        </w:rPr>
        <w:t>有助于遏制石漠化</w:t>
      </w:r>
      <w:r>
        <w:rPr>
          <w:rFonts w:hint="eastAsia" w:asciiTheme="minorEastAsia" w:hAnsiTheme="minorEastAsia" w:eastAsiaTheme="minorEastAsia" w:cstheme="minorEastAsia"/>
          <w:b w:val="0"/>
          <w:bCs/>
          <w:szCs w:val="28"/>
          <w:lang w:eastAsia="zh-CN"/>
        </w:rPr>
        <w:t>。</w:t>
      </w:r>
      <w:r>
        <w:rPr>
          <w:rFonts w:hint="eastAsia" w:asciiTheme="minorEastAsia" w:hAnsiTheme="minorEastAsia" w:eastAsiaTheme="minorEastAsia" w:cstheme="minorEastAsia"/>
          <w:b w:val="0"/>
          <w:bCs/>
          <w:szCs w:val="28"/>
        </w:rPr>
        <w:t>构筑城周生态屏障重要组成部分，改善当地生态环境，提高生态环境承载能力，助推区域高品质生活建设。是建设“绿满夔州，花漾奉节”的重要途径，是提高奉节森林景观总体风貌，开展全域旅游的重要方式</w:t>
      </w:r>
    </w:p>
    <w:p>
      <w:pPr>
        <w:numPr>
          <w:ilvl w:val="0"/>
          <w:numId w:val="2"/>
        </w:numPr>
        <w:spacing w:line="600" w:lineRule="exact"/>
        <w:ind w:left="0" w:leftChars="0" w:firstLine="642" w:firstLineChars="200"/>
        <w:rPr>
          <w:rFonts w:hint="default" w:asciiTheme="minorEastAsia" w:hAnsiTheme="minorEastAsia" w:eastAsiaTheme="minorEastAsia" w:cstheme="minorEastAsia"/>
          <w:b w:val="0"/>
          <w:bCs/>
          <w:kern w:val="2"/>
          <w:sz w:val="32"/>
          <w:szCs w:val="28"/>
          <w:lang w:val="en-US" w:eastAsia="zh-CN" w:bidi="ar-SA"/>
        </w:rPr>
      </w:pPr>
      <w:r>
        <w:rPr>
          <w:rFonts w:hint="eastAsia" w:asciiTheme="minorEastAsia" w:hAnsiTheme="minorEastAsia" w:eastAsiaTheme="minorEastAsia" w:cstheme="minorEastAsia"/>
          <w:b/>
          <w:bCs w:val="0"/>
          <w:sz w:val="32"/>
          <w:szCs w:val="32"/>
        </w:rPr>
        <w:t>满意度指标完成情况分析</w:t>
      </w:r>
    </w:p>
    <w:p>
      <w:pPr>
        <w:numPr>
          <w:ilvl w:val="0"/>
          <w:numId w:val="0"/>
        </w:numPr>
        <w:spacing w:line="600" w:lineRule="exact"/>
        <w:ind w:firstLine="640" w:firstLineChars="200"/>
        <w:rPr>
          <w:rFonts w:hint="default" w:asciiTheme="minorEastAsia" w:hAnsiTheme="minorEastAsia" w:eastAsiaTheme="minorEastAsia" w:cstheme="minorEastAsia"/>
          <w:b w:val="0"/>
          <w:bCs/>
          <w:kern w:val="2"/>
          <w:sz w:val="32"/>
          <w:szCs w:val="28"/>
          <w:lang w:val="en-US" w:eastAsia="zh-CN" w:bidi="ar-SA"/>
        </w:rPr>
      </w:pPr>
      <w:r>
        <w:rPr>
          <w:rFonts w:hint="eastAsia" w:asciiTheme="minorEastAsia" w:hAnsiTheme="minorEastAsia" w:eastAsiaTheme="minorEastAsia" w:cstheme="minorEastAsia"/>
          <w:b w:val="0"/>
          <w:bCs/>
          <w:kern w:val="2"/>
          <w:sz w:val="32"/>
          <w:szCs w:val="28"/>
          <w:lang w:val="en-US" w:eastAsia="zh-CN" w:bidi="ar-SA"/>
        </w:rPr>
        <w:t>根据项目地周边群众满意度调查表，群众满意度达到80%以上。</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三、偏离绩效目标的原因和下一步改进措施</w:t>
      </w:r>
    </w:p>
    <w:p>
      <w:pPr>
        <w:spacing w:line="600" w:lineRule="exact"/>
        <w:ind w:firstLine="640" w:firstLineChars="200"/>
        <w:rPr>
          <w:rFonts w:hint="eastAsia" w:asciiTheme="minorEastAsia" w:hAnsiTheme="minorEastAsia" w:eastAsiaTheme="minorEastAsia" w:cstheme="minorEastAsia"/>
          <w:b w:val="0"/>
          <w:bCs/>
          <w:sz w:val="32"/>
          <w:szCs w:val="32"/>
        </w:rPr>
      </w:pPr>
      <w:r>
        <w:rPr>
          <w:rFonts w:hint="eastAsia" w:asciiTheme="minorEastAsia" w:hAnsiTheme="minorEastAsia" w:eastAsiaTheme="minorEastAsia" w:cstheme="minorEastAsia"/>
          <w:b w:val="0"/>
          <w:bCs/>
          <w:sz w:val="32"/>
          <w:szCs w:val="32"/>
          <w:lang w:eastAsia="zh-CN"/>
        </w:rPr>
        <w:t>本项目未偏离绩效目标</w:t>
      </w:r>
      <w:r>
        <w:rPr>
          <w:rFonts w:hint="eastAsia" w:asciiTheme="minorEastAsia" w:hAnsiTheme="minorEastAsia" w:eastAsiaTheme="minorEastAsia" w:cstheme="minorEastAsia"/>
          <w:b w:val="0"/>
          <w:bCs/>
          <w:sz w:val="32"/>
          <w:szCs w:val="32"/>
        </w:rPr>
        <w:t>。</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四、</w:t>
      </w:r>
      <w:r>
        <w:rPr>
          <w:rFonts w:hint="eastAsia" w:asciiTheme="minorEastAsia" w:hAnsiTheme="minorEastAsia" w:eastAsiaTheme="minorEastAsia" w:cstheme="minorEastAsia"/>
          <w:b/>
          <w:bCs w:val="0"/>
          <w:color w:val="FF0000"/>
          <w:sz w:val="32"/>
          <w:szCs w:val="32"/>
        </w:rPr>
        <w:t>绩效自评结果拟应用和公开情况</w:t>
      </w:r>
    </w:p>
    <w:p>
      <w:pPr>
        <w:spacing w:line="600" w:lineRule="exact"/>
        <w:ind w:firstLine="642" w:firstLineChars="200"/>
        <w:rPr>
          <w:rFonts w:hint="eastAsia" w:asciiTheme="minorEastAsia" w:hAnsiTheme="minorEastAsia" w:eastAsiaTheme="minorEastAsia" w:cstheme="minorEastAsia"/>
          <w:b/>
          <w:bCs w:val="0"/>
          <w:sz w:val="32"/>
          <w:szCs w:val="32"/>
        </w:rPr>
      </w:pPr>
      <w:r>
        <w:rPr>
          <w:rFonts w:hint="eastAsia" w:asciiTheme="minorEastAsia" w:hAnsiTheme="minorEastAsia" w:eastAsiaTheme="minorEastAsia" w:cstheme="minorEastAsia"/>
          <w:b/>
          <w:bCs w:val="0"/>
          <w:sz w:val="32"/>
          <w:szCs w:val="32"/>
        </w:rPr>
        <w:t>五、其他需要说明的问题</w:t>
      </w:r>
    </w:p>
    <w:p>
      <w:pPr>
        <w:spacing w:line="600" w:lineRule="exact"/>
        <w:ind w:firstLine="640" w:firstLineChars="200"/>
        <w:rPr>
          <w:rFonts w:hint="eastAsia" w:asciiTheme="minorEastAsia" w:hAnsiTheme="minorEastAsia" w:eastAsiaTheme="minorEastAsia" w:cstheme="minorEastAsia"/>
          <w:b w:val="0"/>
          <w:bCs/>
          <w:sz w:val="32"/>
          <w:szCs w:val="32"/>
          <w:lang w:eastAsia="zh-CN"/>
        </w:rPr>
      </w:pPr>
      <w:r>
        <w:rPr>
          <w:rFonts w:hint="eastAsia" w:asciiTheme="minorEastAsia" w:hAnsiTheme="minorEastAsia" w:eastAsiaTheme="minorEastAsia" w:cstheme="minorEastAsia"/>
          <w:b w:val="0"/>
          <w:bCs/>
          <w:sz w:val="32"/>
          <w:szCs w:val="32"/>
          <w:lang w:eastAsia="zh-CN"/>
        </w:rPr>
        <w:t>无其他需要说明的问题。</w:t>
      </w:r>
    </w:p>
    <w:p>
      <w:pPr>
        <w:rPr>
          <w:rFonts w:hint="eastAsia" w:asciiTheme="minorEastAsia" w:hAnsiTheme="minorEastAsia" w:eastAsiaTheme="minorEastAsia" w:cstheme="minorEastAsia"/>
          <w:b w:val="0"/>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4A9D01"/>
    <w:multiLevelType w:val="singleLevel"/>
    <w:tmpl w:val="814A9D01"/>
    <w:lvl w:ilvl="0" w:tentative="0">
      <w:start w:val="2"/>
      <w:numFmt w:val="chineseCounting"/>
      <w:suff w:val="nothing"/>
      <w:lvlText w:val="（%1）"/>
      <w:lvlJc w:val="left"/>
      <w:rPr>
        <w:rFonts w:hint="eastAsia"/>
      </w:rPr>
    </w:lvl>
  </w:abstractNum>
  <w:abstractNum w:abstractNumId="1">
    <w:nsid w:val="86AFAC37"/>
    <w:multiLevelType w:val="singleLevel"/>
    <w:tmpl w:val="86AFAC37"/>
    <w:lvl w:ilvl="0" w:tentative="0">
      <w:start w:val="4"/>
      <w:numFmt w:val="decimalEnclosedCircleChinese"/>
      <w:suff w:val="nothing"/>
      <w:lvlText w:val="%1　"/>
      <w:lvlJc w:val="left"/>
      <w:pPr>
        <w:ind w:left="0" w:firstLine="403"/>
      </w:pPr>
      <w:rPr>
        <w:rFonts w:hint="eastAsia"/>
      </w:rPr>
    </w:lvl>
  </w:abstractNum>
  <w:abstractNum w:abstractNumId="2">
    <w:nsid w:val="9E23D9DA"/>
    <w:multiLevelType w:val="singleLevel"/>
    <w:tmpl w:val="9E23D9DA"/>
    <w:lvl w:ilvl="0" w:tentative="0">
      <w:start w:val="2"/>
      <w:numFmt w:val="decimal"/>
      <w:suff w:val="nothing"/>
      <w:lvlText w:val="（%1）"/>
      <w:lvlJc w:val="left"/>
    </w:lvl>
  </w:abstractNum>
  <w:abstractNum w:abstractNumId="3">
    <w:nsid w:val="B7D90EFF"/>
    <w:multiLevelType w:val="singleLevel"/>
    <w:tmpl w:val="B7D90EFF"/>
    <w:lvl w:ilvl="0" w:tentative="0">
      <w:start w:val="2"/>
      <w:numFmt w:val="decimal"/>
      <w:lvlText w:val="%1."/>
      <w:lvlJc w:val="left"/>
      <w:pPr>
        <w:tabs>
          <w:tab w:val="left" w:pos="312"/>
        </w:tabs>
      </w:pPr>
    </w:lvl>
  </w:abstractNum>
  <w:abstractNum w:abstractNumId="4">
    <w:nsid w:val="B9946011"/>
    <w:multiLevelType w:val="singleLevel"/>
    <w:tmpl w:val="B9946011"/>
    <w:lvl w:ilvl="0" w:tentative="0">
      <w:start w:val="2"/>
      <w:numFmt w:val="decimal"/>
      <w:suff w:val="nothing"/>
      <w:lvlText w:val="（%1）"/>
      <w:lvlJc w:val="left"/>
    </w:lvl>
  </w:abstractNum>
  <w:abstractNum w:abstractNumId="5">
    <w:nsid w:val="ED99226C"/>
    <w:multiLevelType w:val="singleLevel"/>
    <w:tmpl w:val="ED99226C"/>
    <w:lvl w:ilvl="0" w:tentative="0">
      <w:start w:val="2"/>
      <w:numFmt w:val="decimal"/>
      <w:lvlText w:val="%1."/>
      <w:lvlJc w:val="left"/>
      <w:pPr>
        <w:tabs>
          <w:tab w:val="left" w:pos="312"/>
        </w:tabs>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02324"/>
    <w:rsid w:val="0ADE058F"/>
    <w:rsid w:val="0EC86D54"/>
    <w:rsid w:val="16FA7D8F"/>
    <w:rsid w:val="28D02324"/>
    <w:rsid w:val="33C4583A"/>
    <w:rsid w:val="35A37FD8"/>
    <w:rsid w:val="37422104"/>
    <w:rsid w:val="3B601BDF"/>
    <w:rsid w:val="3CA66A89"/>
    <w:rsid w:val="768207F5"/>
    <w:rsid w:val="7B4F71C7"/>
    <w:rsid w:val="7C3B4554"/>
    <w:rsid w:val="B47D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3"/>
    <w:basedOn w:val="1"/>
    <w:next w:val="1"/>
    <w:semiHidden/>
    <w:unhideWhenUsed/>
    <w:qFormat/>
    <w:uiPriority w:val="9"/>
    <w:pPr>
      <w:keepNext/>
      <w:keepLines/>
      <w:spacing w:before="260" w:after="260" w:line="416" w:lineRule="atLeast"/>
      <w:outlineLvl w:val="2"/>
    </w:pPr>
    <w:rPr>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2021-05-14T09:02:00Z</dcterms:created>
  <dc:creator>Administrator</dc:creator>
  <cp:lastModifiedBy>guest</cp:lastModifiedBy>
  <dcterms:modified xsi:type="dcterms:W3CDTF">2023-12-26T15:14:32Z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