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163720">
      <w:pPr>
        <w:spacing w:line="600" w:lineRule="exact"/>
        <w:ind w:firstLine="723" w:firstLineChars="200"/>
        <w:jc w:val="center"/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</w:pPr>
      <w:r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  <w:t>奉节县教育委员会</w:t>
      </w:r>
    </w:p>
    <w:p w14:paraId="1AB198EF">
      <w:pPr>
        <w:spacing w:line="600" w:lineRule="exact"/>
        <w:ind w:firstLine="723" w:firstLineChars="200"/>
        <w:jc w:val="center"/>
        <w:rPr>
          <w:rFonts w:hint="eastAsia" w:ascii="方正仿宋_GBK" w:hAnsi="方正仿宋_GBK" w:eastAsia="方正仿宋_GBK" w:cs="方正仿宋_GBK"/>
          <w:b/>
          <w:bCs/>
          <w:i w:val="0"/>
          <w:iCs w:val="0"/>
          <w:caps w:val="0"/>
          <w:color w:val="auto"/>
          <w:spacing w:val="0"/>
          <w:kern w:val="0"/>
          <w:sz w:val="36"/>
          <w:szCs w:val="36"/>
          <w:u w:val="none"/>
          <w:shd w:val="clear" w:color="auto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/>
          <w:bCs/>
          <w:i w:val="0"/>
          <w:iCs w:val="0"/>
          <w:caps w:val="0"/>
          <w:color w:val="auto"/>
          <w:spacing w:val="0"/>
          <w:kern w:val="0"/>
          <w:sz w:val="36"/>
          <w:szCs w:val="36"/>
          <w:u w:val="none"/>
          <w:shd w:val="clear" w:color="auto" w:fill="FFFFFF"/>
          <w:lang w:val="en-US" w:eastAsia="zh-CN" w:bidi="ar"/>
        </w:rPr>
        <w:t>部门整体支出预算绩效自评报告</w:t>
      </w:r>
    </w:p>
    <w:p w14:paraId="0936E026">
      <w:pPr>
        <w:pStyle w:val="5"/>
        <w:ind w:firstLine="640"/>
        <w:rPr>
          <w:rFonts w:hint="default"/>
          <w:lang w:val="en-US" w:eastAsia="zh-CN"/>
        </w:rPr>
      </w:pPr>
    </w:p>
    <w:p w14:paraId="14C89143">
      <w:pPr>
        <w:ind w:firstLine="643" w:firstLineChars="200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一、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单位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概况</w:t>
      </w:r>
    </w:p>
    <w:p w14:paraId="2275A102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（一）基本情况</w:t>
      </w:r>
    </w:p>
    <w:p w14:paraId="42DB7512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奉节县教育委员会为一级预算单位，2023年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单位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核定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人员编制数为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（其中行政编制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，实际在职在岗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遗属补助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人。公务用车编制数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台，实际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台。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管理学校共计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130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所，全部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作为一级预算单位，具体为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高完中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所、职业教育学校1所、初级中学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所、九年一贯制学校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所、小学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所、独立幼儿园8所、特殊教育学校1所。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直属单位包括：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奉节县教育技术装备中心、重庆广播电视大学奉节分校、奉节县学生资助管理中心、奉节县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10个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片区教育管理中心、奉节教师进修学院、奉节县教育经费核算中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 w14:paraId="2E81132E">
      <w:pPr>
        <w:numPr>
          <w:ilvl w:val="0"/>
          <w:numId w:val="1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基本职责</w:t>
      </w:r>
    </w:p>
    <w:p w14:paraId="4AF64CB1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一、贯彻执行教育工作的法律、法规、规章和方针政策；加强教育法治建设，坚持依法治教，推进依法治校、依法执教工作；拟订教育事业发展规划和教育政策，指导全县教育工作；协调解决教育工作重大问题。</w:t>
      </w:r>
    </w:p>
    <w:p w14:paraId="65A77017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二、负责全县各级各类教育的统筹规划和协调管理，负责全县教育体制改革；负责学校的规划布局，审核报批各级各类学校的设置、撤销、更名、调整、停办、合并以及编制的调整、使用；指导各级各类学校教育教学改革、课程教材建设及教育科研工作；负责教育统计、信息工作。</w:t>
      </w:r>
    </w:p>
    <w:p w14:paraId="5D3C5A28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三、负责推进义务教育均衡发展和促进教育公平；负责义务教育的指导与协调，组织实施促进公共教育资源进一步向农村倾斜的政策措施，实施基础教育教学改革；指导普通高中教育、学前教育和特殊教育工作，全面实施素质教育。</w:t>
      </w:r>
    </w:p>
    <w:p w14:paraId="2D946ED3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四、负责全县教育督导工作；负责全县教育发展水平、质量监测工作。</w:t>
      </w:r>
    </w:p>
    <w:p w14:paraId="1D4779B4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五、指导以就业为导向的职业教育的发展与改革，组织实施深化职业教育教学改革的政策措施，指导职业学校提高办学水平和质量。</w:t>
      </w:r>
    </w:p>
    <w:p w14:paraId="33A6470A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六、负责本部门教育经费的统筹管理；负责事业费、专项经费及其他经费的预决算工作；负责全县教育会计核算工作；协助有关部门决定学校公用经费定额、学费和代收费标准；指导本系统财务、会计和内部审计工作；负责教育援助的管理；协助有关部门承办贫困生资助工作。</w:t>
      </w:r>
    </w:p>
    <w:p w14:paraId="2413FCE8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七、统筹管理、协调民办教育，拟订民办教育管理的政策措施，依法审批民办学校设立、变更和终止事项，打击非法办学，规范办学秩序，承担民办教育监管的责任。</w:t>
      </w:r>
    </w:p>
    <w:p w14:paraId="7CD06CD4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八、指导各级各类学校的思想政治工作、德育工作、体育卫生艺术教育、环保教育、国防教育等工作。</w:t>
      </w:r>
    </w:p>
    <w:p w14:paraId="3A1DAC10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九、主管全县教师工作。协助市教委落实教师资格制度；承办教职工的工资福利、职称评聘，教师调配、培训、考核、评优表彰和奖惩工作；按干部管理权限，负责学校干部的培养培训、推荐、考察、任免、奖惩工作。</w:t>
      </w:r>
    </w:p>
    <w:p w14:paraId="388915F3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十、统筹管理国家教育考试工作；负责全县小学、初中、高中考试、招生及学籍管理工作。</w:t>
      </w:r>
    </w:p>
    <w:p w14:paraId="6F8DE9F8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十一、负责全县的语言文字管理工作，拟订语言文字工作中长期规划，组织普通话培训及普通话相应等级测试工作。</w:t>
      </w:r>
    </w:p>
    <w:p w14:paraId="3458BA80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十二、负责对各级各类学校的国有资产进行宏观管理；指导学校建设、教育装备、学校后勤改革工作。</w:t>
      </w:r>
    </w:p>
    <w:p w14:paraId="7071B5AA">
      <w:pPr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十三、完成县委、县政府交办的其他事项。</w:t>
      </w:r>
    </w:p>
    <w:p w14:paraId="4063D91D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（三）年度主要工作概述</w:t>
      </w:r>
    </w:p>
    <w:p w14:paraId="36A8A8D0">
      <w:pPr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pacing w:val="0"/>
          <w:sz w:val="32"/>
          <w:szCs w:val="32"/>
          <w:lang w:val="en-US" w:eastAsia="zh-CN"/>
        </w:rPr>
        <w:t>202</w:t>
      </w:r>
      <w:r>
        <w:rPr>
          <w:rFonts w:hint="eastAsia" w:cs="Times New Roman"/>
          <w:spacing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pacing w:val="0"/>
          <w:sz w:val="32"/>
          <w:szCs w:val="32"/>
          <w:lang w:val="en-US" w:eastAsia="zh-CN"/>
        </w:rPr>
        <w:t>年，全县教育系统深入学习习近平总书记关于教育的重要论述，深入贯彻党的教育方针，认真落实全国全市教育大会精神，全面落实“立德树人”根本任务，按照县委、县政府部署安排，深入推进教育综合改革、项目建设、安全保障、引资办学、质量提升等重点工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 w14:paraId="4362B922">
      <w:pPr>
        <w:numPr>
          <w:ilvl w:val="0"/>
          <w:numId w:val="0"/>
        </w:numPr>
        <w:ind w:firstLine="320" w:firstLineChars="1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（四）绩效目标</w:t>
      </w:r>
    </w:p>
    <w:p w14:paraId="293D335F">
      <w:pPr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整体支出绩效目标申报及年中追加支出绩效目标情况：年初预算下达了整体支出绩效目标，由于年中追加了预算，对整体支出绩效目标进行了调整，我单位根据调整后的整体支出绩效目标开展了自评。</w:t>
      </w:r>
    </w:p>
    <w:p w14:paraId="41252D19">
      <w:pPr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（五）年度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预算执行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情况</w:t>
      </w:r>
    </w:p>
    <w:p w14:paraId="1731CD74">
      <w:pPr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我单位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预算总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收入为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202700.45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全年调整预算数为262997.88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万元，全年总收入为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262997.88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万元；全年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执行数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258459.46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 w14:paraId="302251D8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1、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年初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预算收入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202700.45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万元，其中：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一般公共预算收入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201818.91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 w14:paraId="453766B8"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2、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年度执行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258459.46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万元，其中：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一般公共预算251550.01万元，执行率98.23%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 </w:t>
      </w:r>
    </w:p>
    <w:p w14:paraId="34A19DF8">
      <w:pPr>
        <w:ind w:firstLine="643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、整体支出绩效情况</w:t>
      </w:r>
    </w:p>
    <w:p w14:paraId="63F45F96"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（一）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财务管理制度建设情况：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县教委严守财经纪律，财务管理制度齐全。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资金拨付严格按程序申报、审批，合理合规使用资金，确保财政资金安全。</w:t>
      </w:r>
    </w:p>
    <w:p w14:paraId="7F5FDB5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left"/>
        <w:textAlignment w:val="auto"/>
        <w:rPr>
          <w:rFonts w:hint="eastAsia" w:ascii="方正仿宋_GBK" w:eastAsia="方正仿宋_GBK" w:cs="宋体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（二）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资产管理：</w:t>
      </w:r>
      <w:r>
        <w:rPr>
          <w:rFonts w:hint="eastAsia" w:ascii="方正仿宋_GBK" w:hAnsi="宋体" w:eastAsia="方正仿宋_GBK"/>
          <w:color w:val="000000"/>
          <w:kern w:val="0"/>
          <w:sz w:val="32"/>
          <w:szCs w:val="32"/>
          <w:lang w:val="en-US" w:eastAsia="zh-CN"/>
        </w:rPr>
        <w:t>所有固定资产都建立了固定资产明细台账，登</w:t>
      </w:r>
      <w:r>
        <w:rPr>
          <w:rFonts w:hint="eastAsia" w:ascii="方正仿宋_GBK" w:eastAsia="方正仿宋_GBK" w:cs="宋体"/>
          <w:kern w:val="0"/>
          <w:sz w:val="32"/>
          <w:szCs w:val="32"/>
        </w:rPr>
        <w:t>记固定资产卡片。新增固定资产及时登记台账、资产卡片及财务账。</w:t>
      </w:r>
      <w:r>
        <w:rPr>
          <w:rFonts w:hint="eastAsia" w:ascii="方正仿宋_GBK" w:eastAsia="方正仿宋_GBK" w:cs="宋体"/>
          <w:kern w:val="0"/>
          <w:sz w:val="32"/>
          <w:szCs w:val="32"/>
          <w:lang w:val="en-US" w:eastAsia="zh-CN"/>
        </w:rPr>
        <w:t>定期进行固定资产清理，对</w:t>
      </w:r>
      <w:r>
        <w:rPr>
          <w:rFonts w:hint="eastAsia" w:ascii="方正仿宋_GBK" w:eastAsia="方正仿宋_GBK" w:cs="宋体"/>
          <w:kern w:val="0"/>
          <w:sz w:val="32"/>
          <w:szCs w:val="32"/>
        </w:rPr>
        <w:t>固定资产转让、变卖、报废销号等</w:t>
      </w:r>
      <w:r>
        <w:rPr>
          <w:rFonts w:hint="eastAsia" w:ascii="方正仿宋_GBK" w:eastAsia="方正仿宋_GBK" w:cs="宋体"/>
          <w:kern w:val="0"/>
          <w:sz w:val="32"/>
          <w:szCs w:val="32"/>
          <w:lang w:val="en-US" w:eastAsia="zh-CN"/>
        </w:rPr>
        <w:t>按照程序</w:t>
      </w:r>
      <w:r>
        <w:rPr>
          <w:rFonts w:hint="eastAsia" w:ascii="方正仿宋_GBK" w:eastAsia="方正仿宋_GBK" w:cs="宋体"/>
          <w:kern w:val="0"/>
          <w:sz w:val="32"/>
          <w:szCs w:val="32"/>
        </w:rPr>
        <w:t>报县教委审核，县国资管理中心审批后实施。</w:t>
      </w:r>
    </w:p>
    <w:p w14:paraId="09B42BDA">
      <w:pPr>
        <w:ind w:firstLine="640" w:firstLineChars="200"/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（三）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预决算公开：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教育系统所有单位按时按要求在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县人民政府门户网站上进行了预决算公开。</w:t>
      </w:r>
    </w:p>
    <w:p w14:paraId="28D6575F"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（四）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“三公”经费控制情况：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严格遵守各项规章制度，严控“三公”经费支出，“三公”经费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逐年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减少，并及时在县人民政府门户网站上对“三公”经费情况进行公示。</w:t>
      </w:r>
      <w:bookmarkStart w:id="0" w:name="_GoBack"/>
      <w:bookmarkEnd w:id="0"/>
    </w:p>
    <w:p w14:paraId="6E769C4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（五）政府采购情况：</w:t>
      </w:r>
      <w:r>
        <w:rPr>
          <w:rFonts w:hint="eastAsia" w:ascii="方正仿宋_GBK" w:eastAsia="方正仿宋_GBK" w:cs="宋体"/>
          <w:kern w:val="0"/>
          <w:sz w:val="32"/>
          <w:szCs w:val="32"/>
          <w:lang w:val="en-US" w:eastAsia="zh-CN"/>
        </w:rPr>
        <w:t>政府采购按照相关程序报送县政府审批后实施。</w:t>
      </w:r>
    </w:p>
    <w:p w14:paraId="6FA93276">
      <w:pPr>
        <w:numPr>
          <w:ilvl w:val="0"/>
          <w:numId w:val="2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认真履行职责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情况：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认真开展2023年度预决算工作，严控教育系统财务收支，认真开展项目绩效评价等工作。</w:t>
      </w:r>
    </w:p>
    <w:p w14:paraId="7BEB37FC">
      <w:pPr>
        <w:numPr>
          <w:ilvl w:val="0"/>
          <w:numId w:val="3"/>
        </w:numPr>
        <w:ind w:left="640" w:leftChars="0" w:firstLine="0" w:firstLineChars="0"/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</w:rPr>
        <w:t>评价结论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及分析</w:t>
      </w:r>
    </w:p>
    <w:p w14:paraId="69178364"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通过认真开展单位整体支出绩效目标自评，综合评分99.5分，评价结果为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 w14:paraId="36C00470">
      <w:pPr>
        <w:numPr>
          <w:ilvl w:val="0"/>
          <w:numId w:val="0"/>
        </w:numPr>
        <w:ind w:left="640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（一）经济性分析</w:t>
      </w:r>
    </w:p>
    <w:p w14:paraId="050BBD45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执行绩效评价体系，从以下几个方面提升了我单位的绩效工作：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一是要加大支出管理。严格执行公务接待、公车管理及差旅费、会议费管理，坚持厉行节约，努力降低财政运行成本。二是严格预算约束做好增收节支，极力控制非生产性支出，降低行政运行成本，严肃财经纪律，坚决反对铺张浪费。三是加强预算执行，建立健全财政资金使用管理办法，促进资金使用效益；四是积极化解存量债务，严控政府性债务风险。</w:t>
      </w:r>
    </w:p>
    <w:p w14:paraId="5E1D65B4">
      <w:pPr>
        <w:numPr>
          <w:ilvl w:val="0"/>
          <w:numId w:val="0"/>
        </w:numPr>
        <w:ind w:left="640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（二）效率性分析</w:t>
      </w:r>
    </w:p>
    <w:p w14:paraId="55466799">
      <w:pPr>
        <w:numPr>
          <w:ilvl w:val="0"/>
          <w:numId w:val="0"/>
        </w:numPr>
        <w:ind w:left="0" w:leftChars="0"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全年完成投入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258459.46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万元，</w:t>
      </w:r>
      <w:r>
        <w:rPr>
          <w:rFonts w:hint="eastAsia" w:ascii="方正仿宋_GBK" w:hAnsi="方正仿宋_GBK" w:cs="方正仿宋_GBK"/>
          <w:b w:val="0"/>
          <w:bCs w:val="0"/>
          <w:sz w:val="32"/>
          <w:szCs w:val="32"/>
          <w:lang w:val="en-US" w:eastAsia="zh-CN"/>
        </w:rPr>
        <w:t>执行率98.23%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。对项目支出开展绩效评价，提高了资金的使用效率。</w:t>
      </w:r>
    </w:p>
    <w:p w14:paraId="1432A37F">
      <w:pPr>
        <w:numPr>
          <w:ilvl w:val="0"/>
          <w:numId w:val="0"/>
        </w:numPr>
        <w:ind w:left="640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（三）效益性分析</w:t>
      </w:r>
    </w:p>
    <w:p w14:paraId="632B212A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2023年，我单位的绩效评价工作在县委县政府的坚强领导下，在县财政局的监督指导下，在社会各界的大力支持下，深入挖掘增收潜力，坚持稳增长、调结构、促改革、惠民生、防风险，各项支出得到较好保障。</w:t>
      </w:r>
    </w:p>
    <w:p w14:paraId="239F39CD">
      <w:pPr>
        <w:ind w:firstLine="643" w:firstLineChars="200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五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、存在的问题</w:t>
      </w:r>
    </w:p>
    <w:p w14:paraId="682FAFD6">
      <w:pPr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因财务人员水平有限，对预算编制文件理解不够透彻，对基本支出预算分类不够准确，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在日常业务操作时容易出错。</w:t>
      </w:r>
    </w:p>
    <w:p w14:paraId="75C7172E">
      <w:pPr>
        <w:ind w:firstLine="643" w:firstLineChars="200"/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六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、改进措施和有关建议</w:t>
      </w:r>
    </w:p>
    <w:p w14:paraId="08B5A988">
      <w:pPr>
        <w:ind w:firstLine="640" w:firstLineChars="200"/>
        <w:rPr>
          <w:rFonts w:hint="eastAsia" w:eastAsia="方正仿宋_GBK"/>
          <w:color w:val="auto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（一）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加强系统内控制度的建设，增强机构的管理意识，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细化预算编制工作，严格按照预算编制的相关制度和要求进行预算编制。</w:t>
      </w:r>
    </w:p>
    <w:p w14:paraId="6377C812">
      <w:pPr>
        <w:ind w:firstLine="640" w:firstLineChars="200"/>
        <w:rPr>
          <w:rFonts w:hint="eastAsia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加强对财务人员的业务培训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。</w:t>
      </w:r>
      <w:r>
        <w:rPr>
          <w:rFonts w:hint="eastAsia" w:ascii="方正仿宋_GBK" w:hAnsi="方正仿宋_GBK" w:cs="方正仿宋_GBK"/>
          <w:color w:val="auto"/>
          <w:sz w:val="32"/>
          <w:szCs w:val="32"/>
          <w:lang w:val="en-US" w:eastAsia="zh-CN"/>
        </w:rPr>
        <w:t>为更好的完成预决算和日常财务管理工作，增强财务人员的业务能力。</w:t>
      </w:r>
    </w:p>
    <w:p w14:paraId="757D38AB">
      <w:pPr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</w:p>
    <w:p w14:paraId="416A212C">
      <w:pPr>
        <w:ind w:left="0" w:leftChars="0" w:firstLine="5440" w:firstLineChars="1700"/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D5631E"/>
    <w:multiLevelType w:val="singleLevel"/>
    <w:tmpl w:val="EBD5631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863CE5B"/>
    <w:multiLevelType w:val="singleLevel"/>
    <w:tmpl w:val="F863CE5B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F74EA2E"/>
    <w:multiLevelType w:val="singleLevel"/>
    <w:tmpl w:val="6F74EA2E"/>
    <w:lvl w:ilvl="0" w:tentative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RkNzQ4Y2E4MmJiMDMwNjA4M2FlOWU5NzUxNGY5MzIifQ=="/>
  </w:docVars>
  <w:rsids>
    <w:rsidRoot w:val="00000000"/>
    <w:rsid w:val="02B7724F"/>
    <w:rsid w:val="030B7015"/>
    <w:rsid w:val="03B10EED"/>
    <w:rsid w:val="04673CA2"/>
    <w:rsid w:val="07A82607"/>
    <w:rsid w:val="0B5A00BC"/>
    <w:rsid w:val="0C836ED4"/>
    <w:rsid w:val="0CFD152D"/>
    <w:rsid w:val="0D51729D"/>
    <w:rsid w:val="102D674A"/>
    <w:rsid w:val="103C4234"/>
    <w:rsid w:val="10501A8E"/>
    <w:rsid w:val="10C06C14"/>
    <w:rsid w:val="120D5E88"/>
    <w:rsid w:val="12484AEF"/>
    <w:rsid w:val="14132B6E"/>
    <w:rsid w:val="17005FBC"/>
    <w:rsid w:val="18671503"/>
    <w:rsid w:val="1BE37C5A"/>
    <w:rsid w:val="1C630BEC"/>
    <w:rsid w:val="1C7B60E4"/>
    <w:rsid w:val="1EED592A"/>
    <w:rsid w:val="21E62252"/>
    <w:rsid w:val="2348066E"/>
    <w:rsid w:val="25E92311"/>
    <w:rsid w:val="279A1B15"/>
    <w:rsid w:val="282C6530"/>
    <w:rsid w:val="286363AA"/>
    <w:rsid w:val="2B0F45C8"/>
    <w:rsid w:val="2B936FA7"/>
    <w:rsid w:val="2D7A614B"/>
    <w:rsid w:val="2DA21723"/>
    <w:rsid w:val="2F287B54"/>
    <w:rsid w:val="2F9E416C"/>
    <w:rsid w:val="32FF70FD"/>
    <w:rsid w:val="33A37FA3"/>
    <w:rsid w:val="362D7FF8"/>
    <w:rsid w:val="36372C24"/>
    <w:rsid w:val="3662094A"/>
    <w:rsid w:val="381256F7"/>
    <w:rsid w:val="38A74091"/>
    <w:rsid w:val="3AC32CD9"/>
    <w:rsid w:val="3B5428B6"/>
    <w:rsid w:val="3C4816E7"/>
    <w:rsid w:val="3C6B2713"/>
    <w:rsid w:val="3F260912"/>
    <w:rsid w:val="3F5D7BA0"/>
    <w:rsid w:val="40C357E1"/>
    <w:rsid w:val="41D13F2D"/>
    <w:rsid w:val="42EB101F"/>
    <w:rsid w:val="436332AB"/>
    <w:rsid w:val="45120603"/>
    <w:rsid w:val="47363884"/>
    <w:rsid w:val="48B85CDE"/>
    <w:rsid w:val="4E8F13F8"/>
    <w:rsid w:val="4F1125AB"/>
    <w:rsid w:val="510973AE"/>
    <w:rsid w:val="52AF3E17"/>
    <w:rsid w:val="52E55A8A"/>
    <w:rsid w:val="55287EB0"/>
    <w:rsid w:val="571406EC"/>
    <w:rsid w:val="59C363FA"/>
    <w:rsid w:val="5CE65A7D"/>
    <w:rsid w:val="61E15FB7"/>
    <w:rsid w:val="63A044C9"/>
    <w:rsid w:val="65910993"/>
    <w:rsid w:val="65BA4B55"/>
    <w:rsid w:val="6A246A40"/>
    <w:rsid w:val="6A815C41"/>
    <w:rsid w:val="6C3603F5"/>
    <w:rsid w:val="6D4D4500"/>
    <w:rsid w:val="6D4D62AE"/>
    <w:rsid w:val="6DD65F09"/>
    <w:rsid w:val="752B3379"/>
    <w:rsid w:val="75BA0348"/>
    <w:rsid w:val="7A4822D7"/>
    <w:rsid w:val="7B1D3764"/>
    <w:rsid w:val="7C6A1E23"/>
    <w:rsid w:val="7C977546"/>
    <w:rsid w:val="7DA2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2445</Words>
  <Characters>2557</Characters>
  <Lines>0</Lines>
  <Paragraphs>0</Paragraphs>
  <TotalTime>0</TotalTime>
  <ScaleCrop>false</ScaleCrop>
  <LinksUpToDate>false</LinksUpToDate>
  <CharactersWithSpaces>2559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2022-05-28T11:38:00Z</dcterms:created>
  <dc:creator>kxdn</dc:creator>
  <cp:lastModifiedBy>蓝色星空</cp:lastModifiedBy>
  <dcterms:modified xsi:type="dcterms:W3CDTF">2025-01-02T07:31:45Z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A2C350CA361D48EA81E485D6D8B99D9A</vt:lpwstr>
  </property>
  <property fmtid="{D5CDD505-2E9C-101B-9397-08002B2CF9AE}" pid="4" name="KSOTemplateDocerSaveRecord">
    <vt:lpwstr>eyJoZGlkIjoiYWMzYjczMjg1MzQ0MmJjNGRiMGI4Y2ExNmQzZmI2NjQiLCJ1c2VySWQiOiI0MjY4Mzc0MzYifQ==</vt:lpwstr>
  </property>
</Properties>
</file>