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795" w:rsidRDefault="00327A33">
      <w:pPr>
        <w:spacing w:line="600" w:lineRule="exact"/>
        <w:jc w:val="center"/>
        <w:rPr>
          <w:rFonts w:eastAsia="方正小标宋_GBK"/>
          <w:sz w:val="44"/>
          <w:szCs w:val="44"/>
        </w:rPr>
      </w:pPr>
      <w:r>
        <w:rPr>
          <w:rFonts w:eastAsia="方正小标宋_GBK" w:hint="eastAsia"/>
          <w:sz w:val="44"/>
          <w:szCs w:val="44"/>
        </w:rPr>
        <w:t>奉节县规划和自然资源局</w:t>
      </w:r>
    </w:p>
    <w:p w:rsidR="00297795" w:rsidRDefault="00327A33">
      <w:pPr>
        <w:spacing w:line="600" w:lineRule="exact"/>
        <w:jc w:val="center"/>
        <w:rPr>
          <w:rFonts w:eastAsia="方正小标宋_GBK"/>
          <w:sz w:val="44"/>
          <w:szCs w:val="44"/>
        </w:rPr>
      </w:pPr>
      <w:r>
        <w:rPr>
          <w:rFonts w:eastAsia="方正小标宋_GBK" w:hint="eastAsia"/>
          <w:sz w:val="44"/>
          <w:szCs w:val="44"/>
        </w:rPr>
        <w:t>2022</w:t>
      </w:r>
      <w:r>
        <w:rPr>
          <w:rFonts w:eastAsia="方正小标宋_GBK" w:hint="eastAsia"/>
          <w:sz w:val="44"/>
          <w:szCs w:val="44"/>
        </w:rPr>
        <w:t>年度部门（单位）整体支出预算绩效自评报告</w:t>
      </w:r>
    </w:p>
    <w:p w:rsidR="00297795" w:rsidRDefault="00327A33">
      <w:pPr>
        <w:spacing w:line="600" w:lineRule="exact"/>
        <w:ind w:firstLineChars="200" w:firstLine="632"/>
        <w:rPr>
          <w:rFonts w:ascii="方正黑体_GBK" w:eastAsia="方正黑体_GBK" w:hAnsi="方正黑体_GBK" w:cs="方正黑体_GBK"/>
          <w:szCs w:val="32"/>
        </w:rPr>
      </w:pPr>
      <w:r>
        <w:rPr>
          <w:rFonts w:ascii="方正黑体_GBK" w:eastAsia="方正黑体_GBK" w:hAnsi="方正黑体_GBK" w:cs="方正黑体_GBK" w:hint="eastAsia"/>
          <w:szCs w:val="32"/>
        </w:rPr>
        <w:t>一、单位概况</w:t>
      </w:r>
    </w:p>
    <w:p w:rsidR="00297795" w:rsidRDefault="00327A33">
      <w:pPr>
        <w:spacing w:line="600" w:lineRule="exact"/>
        <w:ind w:firstLineChars="200" w:firstLine="632"/>
        <w:rPr>
          <w:szCs w:val="32"/>
        </w:rPr>
      </w:pPr>
      <w:r>
        <w:rPr>
          <w:rFonts w:hint="eastAsia"/>
          <w:szCs w:val="32"/>
        </w:rPr>
        <w:t>（一）基本情况</w:t>
      </w:r>
      <w:r>
        <w:rPr>
          <w:rFonts w:hint="eastAsia"/>
          <w:szCs w:val="32"/>
        </w:rPr>
        <w:t xml:space="preserve"> </w:t>
      </w:r>
    </w:p>
    <w:p w:rsidR="00297795" w:rsidRDefault="00327A33">
      <w:pPr>
        <w:spacing w:line="600" w:lineRule="exact"/>
        <w:ind w:firstLineChars="200" w:firstLine="632"/>
        <w:rPr>
          <w:szCs w:val="32"/>
        </w:rPr>
      </w:pPr>
      <w:r>
        <w:rPr>
          <w:rFonts w:hint="eastAsia"/>
          <w:szCs w:val="32"/>
        </w:rPr>
        <w:t>2022</w:t>
      </w:r>
      <w:proofErr w:type="gramStart"/>
      <w:r>
        <w:rPr>
          <w:rFonts w:hint="eastAsia"/>
          <w:szCs w:val="32"/>
        </w:rPr>
        <w:t>年年我</w:t>
      </w:r>
      <w:proofErr w:type="gramEnd"/>
      <w:r>
        <w:rPr>
          <w:rFonts w:hint="eastAsia"/>
          <w:szCs w:val="32"/>
        </w:rPr>
        <w:t>单位预算编制范围包括：奉节县规划和自然资源局机关及所属奉节县规划和自然资源行政综合执法支队、奉节县国土整治中心、奉节县土地</w:t>
      </w:r>
      <w:proofErr w:type="gramStart"/>
      <w:r>
        <w:rPr>
          <w:rFonts w:hint="eastAsia"/>
          <w:szCs w:val="32"/>
        </w:rPr>
        <w:t>储备整治</w:t>
      </w:r>
      <w:proofErr w:type="gramEnd"/>
      <w:r>
        <w:rPr>
          <w:rFonts w:hint="eastAsia"/>
          <w:szCs w:val="32"/>
        </w:rPr>
        <w:t>中心、奉节县土地征收中心、奉节县自然资源调查监测中心、奉节县自然资源利用事务中心、奉节县地理信息中心、奉节县地质灾害防治中心、奉节县规划发展研究中心、奉节县规划和自然资源局夔州所、奉节县规划和自然资源局</w:t>
      </w:r>
      <w:proofErr w:type="gramStart"/>
      <w:r>
        <w:rPr>
          <w:rFonts w:hint="eastAsia"/>
          <w:szCs w:val="32"/>
        </w:rPr>
        <w:t>夔</w:t>
      </w:r>
      <w:proofErr w:type="gramEnd"/>
      <w:r>
        <w:rPr>
          <w:rFonts w:hint="eastAsia"/>
          <w:szCs w:val="32"/>
        </w:rPr>
        <w:t>门所、奉节县规划和自然资源局竹园所、奉节县规划和自然资源局公平所、奉节县规划和自然资源局兴隆所、奉节县规划和自然资源局新民所、奉节县规划和自然资源局吐</w:t>
      </w:r>
      <w:proofErr w:type="gramStart"/>
      <w:r>
        <w:rPr>
          <w:rFonts w:hint="eastAsia"/>
          <w:szCs w:val="32"/>
        </w:rPr>
        <w:t>祥</w:t>
      </w:r>
      <w:proofErr w:type="gramEnd"/>
      <w:r>
        <w:rPr>
          <w:rFonts w:hint="eastAsia"/>
          <w:szCs w:val="32"/>
        </w:rPr>
        <w:t>所、奉节县规划和</w:t>
      </w:r>
      <w:proofErr w:type="gramStart"/>
      <w:r>
        <w:rPr>
          <w:rFonts w:hint="eastAsia"/>
          <w:szCs w:val="32"/>
        </w:rPr>
        <w:t>自然资源局甲高</w:t>
      </w:r>
      <w:proofErr w:type="gramEnd"/>
      <w:r>
        <w:rPr>
          <w:rFonts w:hint="eastAsia"/>
          <w:szCs w:val="32"/>
        </w:rPr>
        <w:t>所等共计</w:t>
      </w:r>
      <w:r>
        <w:rPr>
          <w:rFonts w:hint="eastAsia"/>
          <w:szCs w:val="32"/>
        </w:rPr>
        <w:t>18</w:t>
      </w:r>
      <w:r>
        <w:rPr>
          <w:rFonts w:hint="eastAsia"/>
          <w:szCs w:val="32"/>
        </w:rPr>
        <w:t>个单位。将奉节县规划和自然资源局作为一级预算单位。我单位核定人员编制数为</w:t>
      </w:r>
      <w:r>
        <w:rPr>
          <w:rFonts w:hint="eastAsia"/>
          <w:szCs w:val="32"/>
        </w:rPr>
        <w:t>203</w:t>
      </w:r>
      <w:r>
        <w:rPr>
          <w:rFonts w:hint="eastAsia"/>
          <w:szCs w:val="32"/>
        </w:rPr>
        <w:t>人（其中行政编制</w:t>
      </w:r>
      <w:r>
        <w:rPr>
          <w:rFonts w:hint="eastAsia"/>
          <w:szCs w:val="32"/>
        </w:rPr>
        <w:t>23</w:t>
      </w:r>
      <w:r>
        <w:rPr>
          <w:rFonts w:hint="eastAsia"/>
          <w:szCs w:val="32"/>
        </w:rPr>
        <w:t>人，参照公务员法管理人员</w:t>
      </w:r>
      <w:r>
        <w:rPr>
          <w:rFonts w:hint="eastAsia"/>
          <w:szCs w:val="32"/>
        </w:rPr>
        <w:t>24</w:t>
      </w:r>
      <w:r>
        <w:rPr>
          <w:rFonts w:hint="eastAsia"/>
          <w:szCs w:val="32"/>
        </w:rPr>
        <w:t>人、事业编制</w:t>
      </w:r>
      <w:r>
        <w:rPr>
          <w:rFonts w:hint="eastAsia"/>
          <w:szCs w:val="32"/>
        </w:rPr>
        <w:t>152</w:t>
      </w:r>
      <w:r>
        <w:rPr>
          <w:rFonts w:hint="eastAsia"/>
          <w:szCs w:val="32"/>
        </w:rPr>
        <w:t>人），实际在职在岗</w:t>
      </w:r>
      <w:r>
        <w:rPr>
          <w:rFonts w:hint="eastAsia"/>
          <w:szCs w:val="32"/>
        </w:rPr>
        <w:t>182</w:t>
      </w:r>
      <w:r>
        <w:rPr>
          <w:rFonts w:hint="eastAsia"/>
          <w:szCs w:val="32"/>
        </w:rPr>
        <w:t>人，遗属补助</w:t>
      </w:r>
      <w:r>
        <w:rPr>
          <w:rFonts w:hint="eastAsia"/>
          <w:szCs w:val="32"/>
        </w:rPr>
        <w:t>1</w:t>
      </w:r>
      <w:r>
        <w:rPr>
          <w:rFonts w:hint="eastAsia"/>
          <w:szCs w:val="32"/>
        </w:rPr>
        <w:t>人。公务用车编制数</w:t>
      </w:r>
      <w:r>
        <w:rPr>
          <w:rFonts w:hint="eastAsia"/>
          <w:szCs w:val="32"/>
        </w:rPr>
        <w:t>2</w:t>
      </w:r>
      <w:r>
        <w:rPr>
          <w:rFonts w:hint="eastAsia"/>
          <w:szCs w:val="32"/>
        </w:rPr>
        <w:t>台，实际</w:t>
      </w:r>
      <w:r>
        <w:rPr>
          <w:rFonts w:hint="eastAsia"/>
          <w:szCs w:val="32"/>
        </w:rPr>
        <w:t>9</w:t>
      </w:r>
      <w:r>
        <w:rPr>
          <w:rFonts w:hint="eastAsia"/>
          <w:szCs w:val="32"/>
        </w:rPr>
        <w:t>台。房屋建筑面积</w:t>
      </w:r>
      <w:r>
        <w:rPr>
          <w:rFonts w:hint="eastAsia"/>
          <w:szCs w:val="32"/>
        </w:rPr>
        <w:t>3295.27</w:t>
      </w:r>
      <w:r>
        <w:rPr>
          <w:rFonts w:hint="eastAsia"/>
          <w:szCs w:val="32"/>
        </w:rPr>
        <w:t>平方米，使用面积</w:t>
      </w:r>
      <w:r>
        <w:rPr>
          <w:rFonts w:hint="eastAsia"/>
          <w:szCs w:val="32"/>
        </w:rPr>
        <w:t>3295.27</w:t>
      </w:r>
      <w:r>
        <w:rPr>
          <w:rFonts w:hint="eastAsia"/>
          <w:szCs w:val="32"/>
        </w:rPr>
        <w:t>平方米。</w:t>
      </w:r>
    </w:p>
    <w:p w:rsidR="00297795" w:rsidRDefault="00327A33">
      <w:pPr>
        <w:spacing w:line="600" w:lineRule="exact"/>
        <w:ind w:firstLineChars="200" w:firstLine="632"/>
        <w:rPr>
          <w:szCs w:val="32"/>
        </w:rPr>
      </w:pPr>
      <w:r>
        <w:rPr>
          <w:rFonts w:hint="eastAsia"/>
          <w:szCs w:val="32"/>
        </w:rPr>
        <w:t>基本职责</w:t>
      </w:r>
    </w:p>
    <w:p w:rsidR="00297795" w:rsidRDefault="00327A33">
      <w:pPr>
        <w:spacing w:line="600" w:lineRule="exact"/>
        <w:ind w:firstLineChars="200" w:firstLine="632"/>
        <w:rPr>
          <w:szCs w:val="32"/>
        </w:rPr>
      </w:pPr>
      <w:r>
        <w:rPr>
          <w:rFonts w:hint="eastAsia"/>
          <w:szCs w:val="32"/>
        </w:rPr>
        <w:lastRenderedPageBreak/>
        <w:t xml:space="preserve"> </w:t>
      </w:r>
      <w:r>
        <w:rPr>
          <w:rFonts w:hint="eastAsia"/>
          <w:szCs w:val="32"/>
        </w:rPr>
        <w:t>一是履行全民所有土地、矿产、森林、草原、湿地、水等自然资源资产所有者职责和所有国土空间用途管制职责。贯彻执行自然资源和国土空间规划及测绘等法律、法规、规章和方针政策。</w:t>
      </w:r>
    </w:p>
    <w:p w:rsidR="00297795" w:rsidRDefault="00327A33">
      <w:pPr>
        <w:spacing w:line="600" w:lineRule="exact"/>
        <w:ind w:firstLineChars="200" w:firstLine="632"/>
        <w:rPr>
          <w:szCs w:val="32"/>
        </w:rPr>
      </w:pPr>
      <w:r>
        <w:rPr>
          <w:rFonts w:hint="eastAsia"/>
          <w:szCs w:val="32"/>
        </w:rPr>
        <w:t>二是负责自然资源调查监测评价。贯彻执行统一规范的自然资源调查监测指标体系、统计标准和评价制度。实施自然资源基础调查、专项调查和监测。负责自然资源调查监测评价成果的监督管理和信息发布。</w:t>
      </w:r>
    </w:p>
    <w:p w:rsidR="00297795" w:rsidRDefault="00327A33">
      <w:pPr>
        <w:spacing w:line="600" w:lineRule="exact"/>
        <w:ind w:firstLineChars="200" w:firstLine="632"/>
        <w:rPr>
          <w:szCs w:val="32"/>
        </w:rPr>
      </w:pPr>
      <w:r>
        <w:rPr>
          <w:rFonts w:hint="eastAsia"/>
          <w:szCs w:val="32"/>
        </w:rPr>
        <w:t>三是负责自然资源统一确权登记工作。贯彻执行各类自然资源和不动产统一确权登记、权籍调查、不动产测绘、争议调处、成果应用的制度、标准、规范。建立健全全县自然资源和不动产登记信息管理基础平台。负责自然资源和不动产确权登记资料收集、整理、共享、汇交管理等。指导乡镇（街道）开展自然资源和不动产确权登记、权属调查、纠纷调处等相关工作。</w:t>
      </w:r>
    </w:p>
    <w:p w:rsidR="00297795" w:rsidRDefault="00327A33">
      <w:pPr>
        <w:spacing w:line="600" w:lineRule="exact"/>
        <w:ind w:firstLineChars="200" w:firstLine="632"/>
        <w:rPr>
          <w:szCs w:val="32"/>
        </w:rPr>
      </w:pPr>
      <w:r>
        <w:rPr>
          <w:rFonts w:hint="eastAsia"/>
          <w:szCs w:val="32"/>
        </w:rPr>
        <w:t>四是负责自然资源资产有偿使用工作。落实全民所有自然资源资产统计制度，负责全民所有自然资源资产核算。编制全县全民所有自然资源资产负债表，拟订考核标准。贯彻执行全民所有自然资源资产划拨、出让、租赁、作价出资和土地储备政策，合理配置全民所有自然资源资产。负责自然资源资产价值评估管理，依法收缴相关资产收益。</w:t>
      </w:r>
    </w:p>
    <w:p w:rsidR="00297795" w:rsidRDefault="00327A33">
      <w:pPr>
        <w:spacing w:line="600" w:lineRule="exact"/>
        <w:ind w:firstLineChars="200" w:firstLine="632"/>
        <w:rPr>
          <w:szCs w:val="32"/>
        </w:rPr>
      </w:pPr>
      <w:r>
        <w:rPr>
          <w:rFonts w:hint="eastAsia"/>
          <w:szCs w:val="32"/>
        </w:rPr>
        <w:t>五是负责自然资源的合理开发利用。组织拟订全县自然资源</w:t>
      </w:r>
      <w:r>
        <w:rPr>
          <w:rFonts w:hint="eastAsia"/>
          <w:szCs w:val="32"/>
        </w:rPr>
        <w:lastRenderedPageBreak/>
        <w:t>发展规划，组织实施自然资源开发利用标准，建立政府公示自然资源价格体系，组织开展自然资源分等定级价格评估，开展自然资源利用评价考核，指导节约集约利用。负责全县自然资源市场监管。组织研究自然资源管理涉及区域协调和城乡统筹的政策措施。</w:t>
      </w:r>
    </w:p>
    <w:p w:rsidR="00297795" w:rsidRDefault="00327A33">
      <w:pPr>
        <w:spacing w:line="600" w:lineRule="exact"/>
        <w:ind w:firstLineChars="200" w:firstLine="632"/>
        <w:rPr>
          <w:szCs w:val="32"/>
        </w:rPr>
      </w:pPr>
      <w:r>
        <w:rPr>
          <w:rFonts w:hint="eastAsia"/>
          <w:szCs w:val="32"/>
        </w:rPr>
        <w:t>六是负责建立空间规划体系并监督实施。落实国家主体功能区战略和制度，组织编制并监督实施全县国土空间规划和相关专项规划。开展国土空间开发适宜性评价，建立国土空间规划实施监测、评估和预警体系。组织划定全县生态保护红线、永久基本农田、城镇开发边界等控制线，构建节约资源和保护环境的生产、生活、生态空间布局。组织编制城乡国土空间规划、详细规划以及地质灾害防治、矿山环境保护等空间规划和自然资源领域重要专项规划，负责对涉及国土空间利用保护的其他各类专项规划进行综合协调与平衡。指导和审核乡镇（街道）国土空间规划编制。承担县政府交办的重要区域国土空间规划的审查报批工作。</w:t>
      </w:r>
    </w:p>
    <w:p w:rsidR="00297795" w:rsidRDefault="00327A33">
      <w:pPr>
        <w:spacing w:line="600" w:lineRule="exact"/>
        <w:ind w:firstLineChars="200" w:firstLine="632"/>
        <w:rPr>
          <w:szCs w:val="32"/>
        </w:rPr>
      </w:pPr>
      <w:r>
        <w:rPr>
          <w:rFonts w:hint="eastAsia"/>
          <w:szCs w:val="32"/>
        </w:rPr>
        <w:t>七是建立健全国土空间用途管制制度，监督实施城乡规划政策。承担城区近期建设规划工作。建立城市规划对城市发展、建设时序、范围、内容等引导和管控机制。依法核发建设项目选址意见书、建设用地规划许可证和建设工程规划许可证及乡村建设规划许可证。负责规划条件、用地预审、建设工程竣工规划核实、国有建设用地使用权划拨和有偿使用等工作。组织拟订并实施全</w:t>
      </w:r>
      <w:r>
        <w:rPr>
          <w:rFonts w:hint="eastAsia"/>
          <w:szCs w:val="32"/>
        </w:rPr>
        <w:lastRenderedPageBreak/>
        <w:t>县土地等自然资源年度利用计划。负责全县土地等国土空间用途转用工作。负责土地征收征用管理。</w:t>
      </w:r>
    </w:p>
    <w:p w:rsidR="00297795" w:rsidRDefault="00327A33">
      <w:pPr>
        <w:spacing w:line="600" w:lineRule="exact"/>
        <w:ind w:firstLineChars="200" w:firstLine="632"/>
        <w:rPr>
          <w:szCs w:val="32"/>
        </w:rPr>
      </w:pPr>
      <w:r>
        <w:rPr>
          <w:rFonts w:hint="eastAsia"/>
          <w:szCs w:val="32"/>
        </w:rPr>
        <w:t>八是负责自然资源文化的挖掘、研究、保护和利用工作。负责全县历史文化名城总体规划及其专项规划编制，承担历史文化名城、名镇、名村、街区，传统风貌区，历史建筑和传统风貌建筑保护的规划管理与规划统筹工作。</w:t>
      </w:r>
    </w:p>
    <w:p w:rsidR="00297795" w:rsidRDefault="00327A33">
      <w:pPr>
        <w:spacing w:line="600" w:lineRule="exact"/>
        <w:ind w:firstLineChars="200" w:firstLine="632"/>
        <w:rPr>
          <w:szCs w:val="32"/>
        </w:rPr>
      </w:pPr>
      <w:r>
        <w:rPr>
          <w:rFonts w:hint="eastAsia"/>
          <w:szCs w:val="32"/>
        </w:rPr>
        <w:t>九是负责统筹国土空间生态修复。牵头组织编制全县国土空间生态修复规划并实施有关生态修复工程。负责全县国土空间综合整治、土地整理复垦、矿山地质环境恢复治理等工作。实施生态保护补偿制度，落实合理利用社会资金进行生态修复的政策措施，提出有关重大备选项目。</w:t>
      </w:r>
    </w:p>
    <w:p w:rsidR="00297795" w:rsidRDefault="00327A33">
      <w:pPr>
        <w:spacing w:line="600" w:lineRule="exact"/>
        <w:ind w:firstLineChars="200" w:firstLine="632"/>
        <w:rPr>
          <w:szCs w:val="32"/>
        </w:rPr>
      </w:pPr>
      <w:r>
        <w:rPr>
          <w:rFonts w:hint="eastAsia"/>
          <w:szCs w:val="32"/>
        </w:rPr>
        <w:t>十是负责组织实施最严格的耕地保护制度。实施耕地保护政策，负责全县耕地数量、质量、生态保护。组织实施耕地保护责任目标考核和永久基本农田特殊保护。落实耕地占补平衡制度。监督实施占用耕地补偿制度。</w:t>
      </w:r>
    </w:p>
    <w:p w:rsidR="00297795" w:rsidRDefault="00327A33">
      <w:pPr>
        <w:spacing w:line="600" w:lineRule="exact"/>
        <w:ind w:firstLineChars="200" w:firstLine="632"/>
        <w:rPr>
          <w:szCs w:val="32"/>
        </w:rPr>
      </w:pPr>
      <w:r>
        <w:rPr>
          <w:rFonts w:hint="eastAsia"/>
          <w:szCs w:val="32"/>
        </w:rPr>
        <w:t>十一是负责管理地质勘查行业和地质工作。编制全县地质勘查规划并监督检查执行情况。管理县级地质勘查项目。组织实施全县重大地质矿产勘查专项。负责地质灾害预防和治理，监督管理地下水过量开采及引发的地面沉降等地质问题。负责古生物化石的监督管理。</w:t>
      </w:r>
    </w:p>
    <w:p w:rsidR="00297795" w:rsidRDefault="00327A33">
      <w:pPr>
        <w:spacing w:line="600" w:lineRule="exact"/>
        <w:ind w:firstLineChars="200" w:firstLine="632"/>
        <w:rPr>
          <w:szCs w:val="32"/>
        </w:rPr>
      </w:pPr>
      <w:r>
        <w:rPr>
          <w:rFonts w:hint="eastAsia"/>
          <w:szCs w:val="32"/>
        </w:rPr>
        <w:t>十二是负责落实综合防灾减灾规划相关要求，组织编制全县</w:t>
      </w:r>
      <w:r>
        <w:rPr>
          <w:rFonts w:hint="eastAsia"/>
          <w:szCs w:val="32"/>
        </w:rPr>
        <w:lastRenderedPageBreak/>
        <w:t>地质灾害防治规划并指导实施。组织指导协调和监督地质灾害调查评价及隐患的普查、详查、排查和防治工作。组织开展全县群测群防、专业监测和预报预警等工作。组织开展地质灾害工程治理工作。承担全县地质灾害应急救援的技术支撑工作。</w:t>
      </w:r>
    </w:p>
    <w:p w:rsidR="00297795" w:rsidRDefault="00327A33">
      <w:pPr>
        <w:spacing w:line="600" w:lineRule="exact"/>
        <w:ind w:firstLineChars="200" w:firstLine="632"/>
        <w:rPr>
          <w:szCs w:val="32"/>
        </w:rPr>
      </w:pPr>
      <w:r>
        <w:rPr>
          <w:rFonts w:hint="eastAsia"/>
          <w:szCs w:val="32"/>
        </w:rPr>
        <w:t>十三是会同有关部门制定县级地震应急预案，建立震害防御工作体系。负责全县地震监测设施运行管理和地震观测环境保护。协助县政府抗震救灾工作领导机构的日常工作。管理地震安全性评价工作，确定核定建设工程的抗震设防要求。开展防震减灾宣传教育工作，负责本辖区地震群测群防管理工作。</w:t>
      </w:r>
    </w:p>
    <w:p w:rsidR="00297795" w:rsidRDefault="00327A33">
      <w:pPr>
        <w:spacing w:line="600" w:lineRule="exact"/>
        <w:ind w:firstLineChars="200" w:firstLine="632"/>
        <w:rPr>
          <w:szCs w:val="32"/>
        </w:rPr>
      </w:pPr>
      <w:r>
        <w:rPr>
          <w:rFonts w:hint="eastAsia"/>
          <w:szCs w:val="32"/>
        </w:rPr>
        <w:t>十四是负责矿产资源管理工作。负责全县矿产资源规划编制。负责全县矿产资源储量管理及压覆矿产资源审核。负责全县矿业权管理。会同有关部门承担保护性开采的特定矿种、优势矿产相关管理工作。监督指导全县矿产资源合理利用和保护。</w:t>
      </w:r>
    </w:p>
    <w:p w:rsidR="00297795" w:rsidRDefault="00327A33">
      <w:pPr>
        <w:spacing w:line="600" w:lineRule="exact"/>
        <w:ind w:firstLineChars="200" w:firstLine="632"/>
        <w:rPr>
          <w:szCs w:val="32"/>
        </w:rPr>
      </w:pPr>
      <w:r>
        <w:rPr>
          <w:rFonts w:hint="eastAsia"/>
          <w:szCs w:val="32"/>
        </w:rPr>
        <w:t>十五是负责测绘地理信息管理工作。负责全县基础测绘和测绘行业管理。负责测绘资质资格与信用管理，监督管理全县地理信息安全和市场秩序。负责全县地理信息公共服务管理。负责全县测量标志保护。</w:t>
      </w:r>
    </w:p>
    <w:p w:rsidR="00297795" w:rsidRDefault="00327A33">
      <w:pPr>
        <w:spacing w:line="600" w:lineRule="exact"/>
        <w:ind w:firstLineChars="200" w:firstLine="632"/>
        <w:rPr>
          <w:szCs w:val="32"/>
        </w:rPr>
      </w:pPr>
      <w:r>
        <w:rPr>
          <w:rFonts w:hint="eastAsia"/>
          <w:szCs w:val="32"/>
        </w:rPr>
        <w:t>十六是促进空间规划和自然资源领域科技发展。制定并实施全县空间规划和自然资源领域科技创新发展和人才培养规划和计划。监督实施相关技术标准、规程规范。组织实施重大科技工程及创新能力建设，推进空间规划和自然资源信息化和信息资料的</w:t>
      </w:r>
      <w:r>
        <w:rPr>
          <w:rFonts w:hint="eastAsia"/>
          <w:szCs w:val="32"/>
        </w:rPr>
        <w:lastRenderedPageBreak/>
        <w:t>公共服务。组织开展空间规划和自然资源领域有关对外交流合作。</w:t>
      </w:r>
    </w:p>
    <w:p w:rsidR="00297795" w:rsidRDefault="00327A33">
      <w:pPr>
        <w:spacing w:line="600" w:lineRule="exact"/>
        <w:ind w:firstLineChars="200" w:firstLine="632"/>
        <w:rPr>
          <w:szCs w:val="32"/>
        </w:rPr>
      </w:pPr>
      <w:r>
        <w:rPr>
          <w:rFonts w:hint="eastAsia"/>
          <w:szCs w:val="32"/>
        </w:rPr>
        <w:t>十七是承担全县空间规划和自然资源管理的督察工作。负责自然资源权属调查、自然资源保护和开发利用、空间规划管理、测绘地理信息管理等领域的行政执法工作，具体执法交由执法队伍承担，并以部门名义统一执法。指导乡镇（街道）有关综合行政执法工作。</w:t>
      </w:r>
    </w:p>
    <w:p w:rsidR="00297795" w:rsidRDefault="00327A33">
      <w:pPr>
        <w:spacing w:line="600" w:lineRule="exact"/>
        <w:ind w:firstLineChars="200" w:firstLine="632"/>
        <w:rPr>
          <w:szCs w:val="32"/>
        </w:rPr>
      </w:pPr>
      <w:r>
        <w:rPr>
          <w:rFonts w:hint="eastAsia"/>
          <w:szCs w:val="32"/>
        </w:rPr>
        <w:t>十八是负责机关、所属单位党群工作。</w:t>
      </w:r>
    </w:p>
    <w:p w:rsidR="00297795" w:rsidRDefault="00327A33">
      <w:pPr>
        <w:spacing w:line="600" w:lineRule="exact"/>
        <w:ind w:firstLineChars="200" w:firstLine="632"/>
        <w:rPr>
          <w:szCs w:val="32"/>
        </w:rPr>
      </w:pPr>
      <w:r>
        <w:rPr>
          <w:rFonts w:hint="eastAsia"/>
          <w:szCs w:val="32"/>
        </w:rPr>
        <w:t>十九是管理奉节县林业局。</w:t>
      </w:r>
    </w:p>
    <w:p w:rsidR="00297795" w:rsidRDefault="00327A33">
      <w:pPr>
        <w:spacing w:line="600" w:lineRule="exact"/>
        <w:ind w:firstLineChars="200" w:firstLine="632"/>
        <w:rPr>
          <w:szCs w:val="32"/>
        </w:rPr>
      </w:pPr>
      <w:r>
        <w:rPr>
          <w:rFonts w:hint="eastAsia"/>
          <w:szCs w:val="32"/>
        </w:rPr>
        <w:t>二十是承担奉节县规划委员会的日常工作。</w:t>
      </w:r>
    </w:p>
    <w:p w:rsidR="00297795" w:rsidRDefault="00327A33">
      <w:pPr>
        <w:spacing w:line="600" w:lineRule="exact"/>
        <w:ind w:firstLineChars="200" w:firstLine="632"/>
        <w:rPr>
          <w:szCs w:val="32"/>
        </w:rPr>
      </w:pPr>
      <w:r>
        <w:rPr>
          <w:rFonts w:hint="eastAsia"/>
          <w:szCs w:val="32"/>
        </w:rPr>
        <w:t>二十一是完成县委、县政府交办的其他任务。</w:t>
      </w:r>
    </w:p>
    <w:p w:rsidR="00297795" w:rsidRDefault="00327A33">
      <w:pPr>
        <w:spacing w:line="600" w:lineRule="exact"/>
        <w:ind w:firstLineChars="200" w:firstLine="632"/>
        <w:rPr>
          <w:szCs w:val="32"/>
        </w:rPr>
      </w:pPr>
      <w:r>
        <w:rPr>
          <w:rFonts w:hint="eastAsia"/>
          <w:szCs w:val="32"/>
        </w:rPr>
        <w:t>（三）年度主要工作概述</w:t>
      </w:r>
    </w:p>
    <w:p w:rsidR="00297795" w:rsidRDefault="00327A33">
      <w:pPr>
        <w:spacing w:line="600" w:lineRule="exact"/>
        <w:ind w:firstLineChars="200" w:firstLine="632"/>
        <w:rPr>
          <w:szCs w:val="32"/>
        </w:rPr>
      </w:pPr>
      <w:r>
        <w:rPr>
          <w:rFonts w:hint="eastAsia"/>
          <w:szCs w:val="32"/>
        </w:rPr>
        <w:t>一是中心工作推进有力，取得两个全市第一，宅基地复垦体量全市第一。全年完成宅基地复垦备案</w:t>
      </w:r>
      <w:r>
        <w:rPr>
          <w:rFonts w:hint="eastAsia"/>
          <w:szCs w:val="32"/>
        </w:rPr>
        <w:t>2700</w:t>
      </w:r>
      <w:r>
        <w:rPr>
          <w:rFonts w:hint="eastAsia"/>
          <w:szCs w:val="32"/>
        </w:rPr>
        <w:t>亩，验收</w:t>
      </w:r>
      <w:r>
        <w:rPr>
          <w:rFonts w:hint="eastAsia"/>
          <w:szCs w:val="32"/>
        </w:rPr>
        <w:t>1940</w:t>
      </w:r>
      <w:r>
        <w:rPr>
          <w:rFonts w:hint="eastAsia"/>
          <w:szCs w:val="32"/>
        </w:rPr>
        <w:t>亩，均居全市第一。自然资源领域历史遗留问题化解总量全市第一。累计解决宅基地复垦历史遗留问题</w:t>
      </w:r>
      <w:r>
        <w:rPr>
          <w:rFonts w:hint="eastAsia"/>
          <w:szCs w:val="32"/>
        </w:rPr>
        <w:t>2.5</w:t>
      </w:r>
      <w:r>
        <w:rPr>
          <w:rFonts w:hint="eastAsia"/>
          <w:szCs w:val="32"/>
        </w:rPr>
        <w:t>万户、产权办证历史遗留问题</w:t>
      </w:r>
      <w:r>
        <w:rPr>
          <w:rFonts w:hint="eastAsia"/>
          <w:szCs w:val="32"/>
        </w:rPr>
        <w:t>4</w:t>
      </w:r>
      <w:r>
        <w:rPr>
          <w:rFonts w:hint="eastAsia"/>
          <w:szCs w:val="32"/>
        </w:rPr>
        <w:t>万余户。二是考核任务超额完成，实现三个全市有位完成耕地保护</w:t>
      </w:r>
      <w:r>
        <w:rPr>
          <w:rFonts w:hint="eastAsia"/>
          <w:szCs w:val="32"/>
        </w:rPr>
        <w:t>86.8</w:t>
      </w:r>
      <w:r>
        <w:rPr>
          <w:rFonts w:hint="eastAsia"/>
          <w:szCs w:val="32"/>
        </w:rPr>
        <w:t>万亩，完成土地整治</w:t>
      </w:r>
      <w:r>
        <w:rPr>
          <w:rFonts w:hint="eastAsia"/>
          <w:szCs w:val="32"/>
        </w:rPr>
        <w:t>1.82</w:t>
      </w:r>
      <w:r>
        <w:rPr>
          <w:rFonts w:hint="eastAsia"/>
          <w:szCs w:val="32"/>
        </w:rPr>
        <w:t>万亩，完成矿山生态修复</w:t>
      </w:r>
      <w:r>
        <w:rPr>
          <w:rFonts w:hint="eastAsia"/>
          <w:szCs w:val="32"/>
        </w:rPr>
        <w:t>877</w:t>
      </w:r>
      <w:r>
        <w:rPr>
          <w:rFonts w:hint="eastAsia"/>
          <w:szCs w:val="32"/>
        </w:rPr>
        <w:t>亩。三是创新工作见行见效，实现四个零的突破建成自然资源数据库管理平台，推动</w:t>
      </w:r>
      <w:r>
        <w:rPr>
          <w:rFonts w:hint="eastAsia"/>
          <w:szCs w:val="32"/>
        </w:rPr>
        <w:t>25</w:t>
      </w:r>
      <w:r>
        <w:rPr>
          <w:rFonts w:hint="eastAsia"/>
          <w:szCs w:val="32"/>
        </w:rPr>
        <w:t>个</w:t>
      </w:r>
      <w:proofErr w:type="gramStart"/>
      <w:r>
        <w:rPr>
          <w:rFonts w:hint="eastAsia"/>
          <w:szCs w:val="32"/>
        </w:rPr>
        <w:t>事项网审</w:t>
      </w:r>
      <w:proofErr w:type="gramEnd"/>
      <w:r>
        <w:rPr>
          <w:rFonts w:hint="eastAsia"/>
          <w:szCs w:val="32"/>
        </w:rPr>
        <w:t>平台和空间平台的数据对接，实现规划许可乡镇直接办理零的突破。全力推进“多测合一”，取得测绘甲级资质。四是重点工作落实有力，实现七个更加有为。</w:t>
      </w:r>
      <w:r>
        <w:rPr>
          <w:rFonts w:hint="eastAsia"/>
          <w:szCs w:val="32"/>
        </w:rPr>
        <w:lastRenderedPageBreak/>
        <w:t>在空间优化上更加有为。全面统筹生态保护、粮食安全及经济发展的关系，高质量谋划国土空间规划，全面优化“三区三线”。在保障项目用地上更加有为。全年累计报批土地</w:t>
      </w:r>
      <w:r>
        <w:rPr>
          <w:rFonts w:hint="eastAsia"/>
          <w:szCs w:val="32"/>
        </w:rPr>
        <w:t>3100</w:t>
      </w:r>
      <w:r>
        <w:rPr>
          <w:rFonts w:hint="eastAsia"/>
          <w:szCs w:val="32"/>
        </w:rPr>
        <w:t>亩，百岛湖水库、</w:t>
      </w:r>
      <w:proofErr w:type="gramStart"/>
      <w:r>
        <w:rPr>
          <w:rFonts w:hint="eastAsia"/>
          <w:szCs w:val="32"/>
        </w:rPr>
        <w:t>杉树包风电</w:t>
      </w:r>
      <w:proofErr w:type="gramEnd"/>
      <w:r>
        <w:rPr>
          <w:rFonts w:hint="eastAsia"/>
          <w:szCs w:val="32"/>
        </w:rPr>
        <w:t>等</w:t>
      </w:r>
      <w:r>
        <w:rPr>
          <w:rFonts w:hint="eastAsia"/>
          <w:szCs w:val="32"/>
        </w:rPr>
        <w:t>34</w:t>
      </w:r>
      <w:r>
        <w:rPr>
          <w:rFonts w:hint="eastAsia"/>
          <w:szCs w:val="32"/>
        </w:rPr>
        <w:t>个市县重点项目用地应保尽保；全年度审批临时用地共</w:t>
      </w:r>
      <w:r>
        <w:rPr>
          <w:rFonts w:hint="eastAsia"/>
          <w:szCs w:val="32"/>
        </w:rPr>
        <w:t>3</w:t>
      </w:r>
      <w:r>
        <w:rPr>
          <w:rFonts w:hint="eastAsia"/>
          <w:szCs w:val="32"/>
        </w:rPr>
        <w:t>宗，保障安康至来凤国家高速公路、风力发电等全县重点项目临时用地需求。在盘活利用土地资源上更加有为。对全县土地资源利用情况进行全面清理摸排，锁定国有已批未</w:t>
      </w:r>
      <w:proofErr w:type="gramStart"/>
      <w:r>
        <w:rPr>
          <w:rFonts w:hint="eastAsia"/>
          <w:szCs w:val="32"/>
        </w:rPr>
        <w:t>供建设</w:t>
      </w:r>
      <w:proofErr w:type="gramEnd"/>
      <w:r>
        <w:rPr>
          <w:rFonts w:hint="eastAsia"/>
          <w:szCs w:val="32"/>
        </w:rPr>
        <w:t>用地</w:t>
      </w:r>
      <w:r>
        <w:rPr>
          <w:rFonts w:hint="eastAsia"/>
          <w:szCs w:val="32"/>
        </w:rPr>
        <w:t>11433</w:t>
      </w:r>
      <w:r>
        <w:rPr>
          <w:rFonts w:hint="eastAsia"/>
          <w:szCs w:val="32"/>
        </w:rPr>
        <w:t>亩，确保项目用地无忧。在矿产资源优化利用上更加有为。完成</w:t>
      </w:r>
      <w:r>
        <w:rPr>
          <w:rFonts w:hint="eastAsia"/>
          <w:szCs w:val="32"/>
        </w:rPr>
        <w:t>4</w:t>
      </w:r>
      <w:r>
        <w:rPr>
          <w:rFonts w:hint="eastAsia"/>
          <w:szCs w:val="32"/>
        </w:rPr>
        <w:t>宗矿业权出让，新增建筑砂石年产能</w:t>
      </w:r>
      <w:r>
        <w:rPr>
          <w:rFonts w:hint="eastAsia"/>
          <w:szCs w:val="32"/>
        </w:rPr>
        <w:t>78</w:t>
      </w:r>
      <w:r>
        <w:rPr>
          <w:rFonts w:hint="eastAsia"/>
          <w:szCs w:val="32"/>
        </w:rPr>
        <w:t>万吨，实现收益</w:t>
      </w:r>
      <w:r>
        <w:rPr>
          <w:rFonts w:hint="eastAsia"/>
          <w:szCs w:val="32"/>
        </w:rPr>
        <w:t>2484</w:t>
      </w:r>
      <w:r>
        <w:rPr>
          <w:rFonts w:hint="eastAsia"/>
          <w:szCs w:val="32"/>
        </w:rPr>
        <w:t>万元。在重点项目实施上更加有为。高水平完成规划展览馆展陈更新工作，高质量完成石马河水泥厂滑坡治理、二道沟滑坡治理、吐</w:t>
      </w:r>
      <w:proofErr w:type="gramStart"/>
      <w:r>
        <w:rPr>
          <w:rFonts w:hint="eastAsia"/>
          <w:szCs w:val="32"/>
        </w:rPr>
        <w:t>祥</w:t>
      </w:r>
      <w:proofErr w:type="gramEnd"/>
      <w:r>
        <w:rPr>
          <w:rFonts w:hint="eastAsia"/>
          <w:szCs w:val="32"/>
        </w:rPr>
        <w:t>镇政府后不稳定斜坡等</w:t>
      </w:r>
      <w:r>
        <w:rPr>
          <w:rFonts w:hint="eastAsia"/>
          <w:szCs w:val="32"/>
        </w:rPr>
        <w:t>5</w:t>
      </w:r>
      <w:r>
        <w:rPr>
          <w:rFonts w:hint="eastAsia"/>
          <w:szCs w:val="32"/>
        </w:rPr>
        <w:t>个地</w:t>
      </w:r>
      <w:proofErr w:type="gramStart"/>
      <w:r>
        <w:rPr>
          <w:rFonts w:hint="eastAsia"/>
          <w:szCs w:val="32"/>
        </w:rPr>
        <w:t>灾治理</w:t>
      </w:r>
      <w:proofErr w:type="gramEnd"/>
      <w:r>
        <w:rPr>
          <w:rFonts w:hint="eastAsia"/>
          <w:szCs w:val="32"/>
        </w:rPr>
        <w:t>项目，高质量完成奉节县安坪镇藕塘村等</w:t>
      </w:r>
      <w:r>
        <w:rPr>
          <w:rFonts w:hint="eastAsia"/>
          <w:szCs w:val="32"/>
        </w:rPr>
        <w:t>9</w:t>
      </w:r>
      <w:r>
        <w:rPr>
          <w:rFonts w:hint="eastAsia"/>
          <w:szCs w:val="32"/>
        </w:rPr>
        <w:t>个土地整治项目。在地灾防治上更加有为守住全市</w:t>
      </w:r>
      <w:r>
        <w:rPr>
          <w:rFonts w:hint="eastAsia"/>
          <w:szCs w:val="32"/>
        </w:rPr>
        <w:t>1/10</w:t>
      </w:r>
      <w:r>
        <w:rPr>
          <w:rFonts w:hint="eastAsia"/>
          <w:szCs w:val="32"/>
        </w:rPr>
        <w:t>的地灾隐患，全年有效处置灾险情</w:t>
      </w:r>
      <w:r>
        <w:rPr>
          <w:rFonts w:hint="eastAsia"/>
          <w:szCs w:val="32"/>
        </w:rPr>
        <w:t>7</w:t>
      </w:r>
      <w:r>
        <w:rPr>
          <w:rFonts w:hint="eastAsia"/>
          <w:szCs w:val="32"/>
        </w:rPr>
        <w:t>起，实施金土地搬迁</w:t>
      </w:r>
      <w:r>
        <w:rPr>
          <w:rFonts w:hint="eastAsia"/>
          <w:szCs w:val="32"/>
        </w:rPr>
        <w:t>759</w:t>
      </w:r>
      <w:r>
        <w:rPr>
          <w:rFonts w:hint="eastAsia"/>
          <w:szCs w:val="32"/>
        </w:rPr>
        <w:t>人，实现我县连续十九年地灾防治“零伤亡”。在招商引资上更加有为。超额完成招商引资任务，完成率达</w:t>
      </w:r>
      <w:r>
        <w:rPr>
          <w:rFonts w:hint="eastAsia"/>
          <w:szCs w:val="32"/>
        </w:rPr>
        <w:t>611%</w:t>
      </w:r>
      <w:r>
        <w:rPr>
          <w:rFonts w:hint="eastAsia"/>
          <w:szCs w:val="32"/>
        </w:rPr>
        <w:t>，</w:t>
      </w:r>
      <w:r>
        <w:rPr>
          <w:rFonts w:hint="eastAsia"/>
          <w:szCs w:val="32"/>
        </w:rPr>
        <w:t>1</w:t>
      </w:r>
      <w:r>
        <w:rPr>
          <w:rFonts w:hint="eastAsia"/>
          <w:szCs w:val="32"/>
        </w:rPr>
        <w:t>—</w:t>
      </w:r>
      <w:r>
        <w:rPr>
          <w:rFonts w:hint="eastAsia"/>
          <w:szCs w:val="32"/>
        </w:rPr>
        <w:t>12</w:t>
      </w:r>
      <w:r>
        <w:rPr>
          <w:rFonts w:hint="eastAsia"/>
          <w:szCs w:val="32"/>
        </w:rPr>
        <w:t>月排名全县第一。</w:t>
      </w:r>
    </w:p>
    <w:p w:rsidR="00297795" w:rsidRDefault="00327A33">
      <w:pPr>
        <w:spacing w:line="600" w:lineRule="exact"/>
        <w:ind w:firstLineChars="200" w:firstLine="632"/>
        <w:rPr>
          <w:szCs w:val="32"/>
        </w:rPr>
      </w:pPr>
      <w:r>
        <w:rPr>
          <w:rFonts w:hint="eastAsia"/>
          <w:szCs w:val="32"/>
        </w:rPr>
        <w:t>（四）绩效目标</w:t>
      </w:r>
    </w:p>
    <w:p w:rsidR="00297795" w:rsidRDefault="00327A33">
      <w:pPr>
        <w:spacing w:line="600" w:lineRule="exact"/>
        <w:ind w:firstLineChars="200" w:firstLine="632"/>
        <w:rPr>
          <w:szCs w:val="32"/>
        </w:rPr>
      </w:pPr>
      <w:r>
        <w:rPr>
          <w:rFonts w:hint="eastAsia"/>
          <w:szCs w:val="32"/>
        </w:rPr>
        <w:t>整体支出绩效目标申报及年中追加支出绩效目标情况：年初预算下达了整体支出绩效目标，由于年中追加了预算，对整体支出绩效目标进行了调整，我单位根据调整后的整体支出绩效目标</w:t>
      </w:r>
      <w:r>
        <w:rPr>
          <w:rFonts w:hint="eastAsia"/>
          <w:szCs w:val="32"/>
        </w:rPr>
        <w:lastRenderedPageBreak/>
        <w:t>开展了自评。</w:t>
      </w:r>
    </w:p>
    <w:p w:rsidR="00297795" w:rsidRDefault="00327A33">
      <w:pPr>
        <w:spacing w:line="600" w:lineRule="exact"/>
        <w:ind w:firstLineChars="200" w:firstLine="632"/>
        <w:rPr>
          <w:szCs w:val="32"/>
        </w:rPr>
      </w:pPr>
      <w:r>
        <w:rPr>
          <w:rFonts w:hint="eastAsia"/>
          <w:szCs w:val="32"/>
        </w:rPr>
        <w:t>（五）年度预决算情况</w:t>
      </w:r>
    </w:p>
    <w:p w:rsidR="00297795" w:rsidRDefault="00327A33">
      <w:pPr>
        <w:spacing w:line="600" w:lineRule="exact"/>
        <w:ind w:firstLineChars="200" w:firstLine="632"/>
        <w:rPr>
          <w:szCs w:val="32"/>
        </w:rPr>
      </w:pPr>
      <w:r>
        <w:rPr>
          <w:rFonts w:hint="eastAsia"/>
          <w:szCs w:val="32"/>
        </w:rPr>
        <w:t>我单位</w:t>
      </w:r>
      <w:r>
        <w:rPr>
          <w:rFonts w:hint="eastAsia"/>
          <w:szCs w:val="32"/>
        </w:rPr>
        <w:t>2022</w:t>
      </w:r>
      <w:r>
        <w:rPr>
          <w:rFonts w:hint="eastAsia"/>
          <w:szCs w:val="32"/>
        </w:rPr>
        <w:t>年初预算总收入为</w:t>
      </w:r>
      <w:r>
        <w:rPr>
          <w:rFonts w:hint="eastAsia"/>
          <w:szCs w:val="32"/>
        </w:rPr>
        <w:t>4462.25</w:t>
      </w:r>
      <w:r>
        <w:rPr>
          <w:rFonts w:hint="eastAsia"/>
          <w:szCs w:val="32"/>
        </w:rPr>
        <w:t>万元，年中追加收入</w:t>
      </w:r>
      <w:r>
        <w:rPr>
          <w:rFonts w:hint="eastAsia"/>
          <w:szCs w:val="32"/>
        </w:rPr>
        <w:t>5263.6</w:t>
      </w:r>
      <w:r>
        <w:rPr>
          <w:rFonts w:hint="eastAsia"/>
          <w:szCs w:val="32"/>
        </w:rPr>
        <w:t>万元，全年总收入为</w:t>
      </w:r>
      <w:r>
        <w:rPr>
          <w:rFonts w:hint="eastAsia"/>
          <w:szCs w:val="32"/>
        </w:rPr>
        <w:t>9725.85</w:t>
      </w:r>
      <w:r>
        <w:rPr>
          <w:rFonts w:hint="eastAsia"/>
          <w:szCs w:val="32"/>
        </w:rPr>
        <w:t>万元；全年总支出为</w:t>
      </w:r>
      <w:r>
        <w:rPr>
          <w:rFonts w:hint="eastAsia"/>
          <w:szCs w:val="32"/>
        </w:rPr>
        <w:t>9725.85</w:t>
      </w:r>
      <w:r>
        <w:rPr>
          <w:rFonts w:hint="eastAsia"/>
          <w:szCs w:val="32"/>
        </w:rPr>
        <w:t>万元，其中：基本支出</w:t>
      </w:r>
      <w:r>
        <w:rPr>
          <w:rFonts w:hint="eastAsia"/>
          <w:szCs w:val="32"/>
        </w:rPr>
        <w:t>3750.23</w:t>
      </w:r>
      <w:r>
        <w:rPr>
          <w:rFonts w:hint="eastAsia"/>
          <w:szCs w:val="32"/>
        </w:rPr>
        <w:t>万元（工资福利支出</w:t>
      </w:r>
      <w:r>
        <w:rPr>
          <w:rFonts w:hint="eastAsia"/>
          <w:szCs w:val="32"/>
        </w:rPr>
        <w:t>3090.80</w:t>
      </w:r>
      <w:r>
        <w:rPr>
          <w:rFonts w:hint="eastAsia"/>
          <w:szCs w:val="32"/>
        </w:rPr>
        <w:t>万元、商品和服务支出</w:t>
      </w:r>
      <w:r>
        <w:rPr>
          <w:rFonts w:hint="eastAsia"/>
          <w:szCs w:val="32"/>
        </w:rPr>
        <w:t>525.48</w:t>
      </w:r>
      <w:r>
        <w:rPr>
          <w:rFonts w:hint="eastAsia"/>
          <w:szCs w:val="32"/>
        </w:rPr>
        <w:t>万元、对个人和家庭的补助</w:t>
      </w:r>
      <w:r>
        <w:rPr>
          <w:rFonts w:hint="eastAsia"/>
          <w:szCs w:val="32"/>
        </w:rPr>
        <w:t>133.95</w:t>
      </w:r>
      <w:r>
        <w:rPr>
          <w:rFonts w:hint="eastAsia"/>
          <w:szCs w:val="32"/>
        </w:rPr>
        <w:t>万元），项目支出</w:t>
      </w:r>
      <w:r>
        <w:rPr>
          <w:rFonts w:hint="eastAsia"/>
          <w:szCs w:val="32"/>
        </w:rPr>
        <w:t>5975.62</w:t>
      </w:r>
      <w:r>
        <w:rPr>
          <w:rFonts w:hint="eastAsia"/>
          <w:szCs w:val="32"/>
        </w:rPr>
        <w:t>万元。</w:t>
      </w:r>
    </w:p>
    <w:p w:rsidR="00297795" w:rsidRDefault="00327A33">
      <w:pPr>
        <w:spacing w:line="600" w:lineRule="exact"/>
        <w:ind w:firstLineChars="200" w:firstLine="632"/>
        <w:rPr>
          <w:szCs w:val="32"/>
        </w:rPr>
      </w:pPr>
      <w:r>
        <w:rPr>
          <w:rFonts w:hint="eastAsia"/>
          <w:szCs w:val="32"/>
        </w:rPr>
        <w:t>1</w:t>
      </w:r>
      <w:r>
        <w:rPr>
          <w:rFonts w:hint="eastAsia"/>
          <w:szCs w:val="32"/>
        </w:rPr>
        <w:t>、年初预算收入</w:t>
      </w:r>
      <w:r>
        <w:rPr>
          <w:rFonts w:hint="eastAsia"/>
          <w:szCs w:val="32"/>
        </w:rPr>
        <w:t>4462.25</w:t>
      </w:r>
      <w:r>
        <w:rPr>
          <w:rFonts w:hint="eastAsia"/>
          <w:szCs w:val="32"/>
        </w:rPr>
        <w:t>万元，其中：财政拨款收入年初预算</w:t>
      </w:r>
      <w:r>
        <w:rPr>
          <w:rFonts w:hint="eastAsia"/>
          <w:szCs w:val="32"/>
        </w:rPr>
        <w:t>4462.25</w:t>
      </w:r>
      <w:r>
        <w:rPr>
          <w:rFonts w:hint="eastAsia"/>
          <w:szCs w:val="32"/>
        </w:rPr>
        <w:t>万元（一般公共预算收入</w:t>
      </w:r>
      <w:r>
        <w:rPr>
          <w:rFonts w:hint="eastAsia"/>
          <w:szCs w:val="32"/>
        </w:rPr>
        <w:t>4462.25</w:t>
      </w:r>
      <w:r>
        <w:rPr>
          <w:rFonts w:hint="eastAsia"/>
          <w:szCs w:val="32"/>
        </w:rPr>
        <w:t>万元，政府基金预算收入</w:t>
      </w:r>
      <w:r>
        <w:rPr>
          <w:rFonts w:hint="eastAsia"/>
          <w:szCs w:val="32"/>
        </w:rPr>
        <w:t>0</w:t>
      </w:r>
      <w:r>
        <w:rPr>
          <w:rFonts w:hint="eastAsia"/>
          <w:szCs w:val="32"/>
        </w:rPr>
        <w:t>万元，国有资本经营收入预算</w:t>
      </w:r>
      <w:r>
        <w:rPr>
          <w:rFonts w:hint="eastAsia"/>
          <w:szCs w:val="32"/>
        </w:rPr>
        <w:t>0</w:t>
      </w:r>
      <w:r>
        <w:rPr>
          <w:rFonts w:hint="eastAsia"/>
          <w:szCs w:val="32"/>
        </w:rPr>
        <w:t>万元，社保基金预算收入</w:t>
      </w:r>
      <w:r>
        <w:rPr>
          <w:rFonts w:hint="eastAsia"/>
          <w:szCs w:val="32"/>
        </w:rPr>
        <w:t>0</w:t>
      </w:r>
      <w:r>
        <w:rPr>
          <w:rFonts w:hint="eastAsia"/>
          <w:szCs w:val="32"/>
        </w:rPr>
        <w:t>万元，其他收入</w:t>
      </w:r>
      <w:r>
        <w:rPr>
          <w:rFonts w:hint="eastAsia"/>
          <w:szCs w:val="32"/>
        </w:rPr>
        <w:t>0</w:t>
      </w:r>
      <w:r>
        <w:rPr>
          <w:rFonts w:hint="eastAsia"/>
          <w:szCs w:val="32"/>
        </w:rPr>
        <w:t>万元），年中追加（减）专项资金</w:t>
      </w:r>
      <w:r>
        <w:rPr>
          <w:rFonts w:hint="eastAsia"/>
          <w:szCs w:val="32"/>
        </w:rPr>
        <w:t>5263.6</w:t>
      </w:r>
      <w:r>
        <w:rPr>
          <w:rFonts w:hint="eastAsia"/>
          <w:szCs w:val="32"/>
        </w:rPr>
        <w:t>万元（一般公共预算收入</w:t>
      </w:r>
      <w:r>
        <w:rPr>
          <w:rFonts w:hint="eastAsia"/>
          <w:szCs w:val="32"/>
        </w:rPr>
        <w:t>2110.01</w:t>
      </w:r>
      <w:r>
        <w:rPr>
          <w:rFonts w:hint="eastAsia"/>
          <w:szCs w:val="32"/>
        </w:rPr>
        <w:t>万元，政府基金预算收入</w:t>
      </w:r>
      <w:r>
        <w:rPr>
          <w:rFonts w:hint="eastAsia"/>
          <w:szCs w:val="32"/>
        </w:rPr>
        <w:t>3153.94</w:t>
      </w:r>
      <w:r>
        <w:rPr>
          <w:rFonts w:hint="eastAsia"/>
          <w:szCs w:val="32"/>
        </w:rPr>
        <w:t>万元，国有资本经营收入预算</w:t>
      </w:r>
      <w:r>
        <w:rPr>
          <w:rFonts w:hint="eastAsia"/>
          <w:szCs w:val="32"/>
        </w:rPr>
        <w:t>0</w:t>
      </w:r>
      <w:r>
        <w:rPr>
          <w:rFonts w:hint="eastAsia"/>
          <w:szCs w:val="32"/>
        </w:rPr>
        <w:t>万元，社保基金预算收入</w:t>
      </w:r>
      <w:r>
        <w:rPr>
          <w:rFonts w:hint="eastAsia"/>
          <w:szCs w:val="32"/>
        </w:rPr>
        <w:t>0</w:t>
      </w:r>
      <w:r>
        <w:rPr>
          <w:rFonts w:hint="eastAsia"/>
          <w:szCs w:val="32"/>
        </w:rPr>
        <w:t>万元，其他收入</w:t>
      </w:r>
      <w:r>
        <w:rPr>
          <w:rFonts w:hint="eastAsia"/>
          <w:szCs w:val="32"/>
        </w:rPr>
        <w:t>0</w:t>
      </w:r>
      <w:r>
        <w:rPr>
          <w:rFonts w:hint="eastAsia"/>
          <w:szCs w:val="32"/>
        </w:rPr>
        <w:t>万元），共计收入</w:t>
      </w:r>
      <w:r>
        <w:rPr>
          <w:rFonts w:hint="eastAsia"/>
          <w:szCs w:val="32"/>
        </w:rPr>
        <w:t>9725.85</w:t>
      </w:r>
      <w:r>
        <w:rPr>
          <w:rFonts w:hint="eastAsia"/>
          <w:szCs w:val="32"/>
        </w:rPr>
        <w:t>万元。</w:t>
      </w:r>
    </w:p>
    <w:p w:rsidR="00297795" w:rsidRDefault="00327A33">
      <w:pPr>
        <w:spacing w:line="600" w:lineRule="exact"/>
        <w:ind w:firstLineChars="200" w:firstLine="632"/>
        <w:rPr>
          <w:szCs w:val="32"/>
        </w:rPr>
      </w:pPr>
      <w:r>
        <w:rPr>
          <w:rFonts w:hint="eastAsia"/>
          <w:szCs w:val="32"/>
        </w:rPr>
        <w:t>2</w:t>
      </w:r>
      <w:r>
        <w:rPr>
          <w:rFonts w:hint="eastAsia"/>
          <w:szCs w:val="32"/>
        </w:rPr>
        <w:t>、年初预算支出</w:t>
      </w:r>
      <w:r>
        <w:rPr>
          <w:rFonts w:hint="eastAsia"/>
          <w:szCs w:val="32"/>
        </w:rPr>
        <w:t>4462.25</w:t>
      </w:r>
      <w:r>
        <w:rPr>
          <w:rFonts w:hint="eastAsia"/>
          <w:szCs w:val="32"/>
        </w:rPr>
        <w:t>万元，基本支出</w:t>
      </w:r>
      <w:r>
        <w:rPr>
          <w:rFonts w:hint="eastAsia"/>
          <w:szCs w:val="32"/>
        </w:rPr>
        <w:t>4380.09</w:t>
      </w:r>
      <w:r>
        <w:rPr>
          <w:rFonts w:hint="eastAsia"/>
          <w:szCs w:val="32"/>
        </w:rPr>
        <w:t>万元（工资福利支出</w:t>
      </w:r>
      <w:r>
        <w:rPr>
          <w:rFonts w:hint="eastAsia"/>
          <w:szCs w:val="32"/>
        </w:rPr>
        <w:t>3261.52</w:t>
      </w:r>
      <w:r>
        <w:rPr>
          <w:rFonts w:hint="eastAsia"/>
          <w:szCs w:val="32"/>
        </w:rPr>
        <w:t>万元、商品和服务支出</w:t>
      </w:r>
      <w:r>
        <w:rPr>
          <w:rFonts w:hint="eastAsia"/>
          <w:szCs w:val="32"/>
        </w:rPr>
        <w:t>996.26</w:t>
      </w:r>
      <w:r>
        <w:rPr>
          <w:rFonts w:hint="eastAsia"/>
          <w:szCs w:val="32"/>
        </w:rPr>
        <w:t>万元、对个人和家庭的补助</w:t>
      </w:r>
      <w:r>
        <w:rPr>
          <w:rFonts w:hint="eastAsia"/>
          <w:szCs w:val="32"/>
        </w:rPr>
        <w:t>122.31</w:t>
      </w:r>
      <w:r>
        <w:rPr>
          <w:rFonts w:hint="eastAsia"/>
          <w:szCs w:val="32"/>
        </w:rPr>
        <w:t>万元），项目支出</w:t>
      </w:r>
      <w:r>
        <w:rPr>
          <w:rFonts w:hint="eastAsia"/>
          <w:szCs w:val="32"/>
        </w:rPr>
        <w:t>82.16</w:t>
      </w:r>
      <w:r>
        <w:rPr>
          <w:rFonts w:hint="eastAsia"/>
          <w:szCs w:val="32"/>
        </w:rPr>
        <w:t>万元；年中追加（</w:t>
      </w:r>
      <w:r>
        <w:rPr>
          <w:rFonts w:hint="eastAsia"/>
          <w:szCs w:val="32"/>
        </w:rPr>
        <w:t>14</w:t>
      </w:r>
      <w:r>
        <w:rPr>
          <w:rFonts w:hint="eastAsia"/>
          <w:szCs w:val="32"/>
        </w:rPr>
        <w:t>个项目）专项支出</w:t>
      </w:r>
      <w:r>
        <w:rPr>
          <w:rFonts w:hint="eastAsia"/>
          <w:szCs w:val="32"/>
        </w:rPr>
        <w:t>5892.46</w:t>
      </w:r>
      <w:r>
        <w:rPr>
          <w:rFonts w:hint="eastAsia"/>
          <w:szCs w:val="32"/>
        </w:rPr>
        <w:t>万元，共计支出为</w:t>
      </w:r>
      <w:r>
        <w:rPr>
          <w:rFonts w:hint="eastAsia"/>
          <w:szCs w:val="32"/>
        </w:rPr>
        <w:t>9725.85</w:t>
      </w:r>
      <w:r>
        <w:rPr>
          <w:rFonts w:hint="eastAsia"/>
          <w:szCs w:val="32"/>
        </w:rPr>
        <w:t>万元。</w:t>
      </w:r>
    </w:p>
    <w:p w:rsidR="00297795" w:rsidRDefault="00327A33">
      <w:pPr>
        <w:ind w:firstLineChars="200" w:firstLine="632"/>
        <w:rPr>
          <w:rFonts w:ascii="方正仿宋_GBK" w:hAnsi="方正仿宋_GBK" w:cs="方正仿宋_GBK"/>
          <w:b/>
          <w:bCs/>
          <w:szCs w:val="32"/>
        </w:rPr>
      </w:pPr>
      <w:r>
        <w:rPr>
          <w:rFonts w:ascii="方正黑体_GBK" w:eastAsia="方正黑体_GBK" w:hAnsi="方正黑体_GBK" w:cs="方正黑体_GBK" w:hint="eastAsia"/>
          <w:szCs w:val="32"/>
        </w:rPr>
        <w:t>二、整体支出管理及使用情况</w:t>
      </w:r>
    </w:p>
    <w:p w:rsidR="00297795" w:rsidRDefault="00327A33">
      <w:pPr>
        <w:spacing w:line="600" w:lineRule="exact"/>
        <w:ind w:firstLineChars="200" w:firstLine="632"/>
        <w:rPr>
          <w:szCs w:val="32"/>
        </w:rPr>
      </w:pPr>
      <w:r>
        <w:rPr>
          <w:rFonts w:hint="eastAsia"/>
          <w:szCs w:val="32"/>
        </w:rPr>
        <w:t>（一）基本支出：</w:t>
      </w:r>
      <w:r>
        <w:rPr>
          <w:rFonts w:hint="eastAsia"/>
          <w:szCs w:val="32"/>
        </w:rPr>
        <w:t>2022</w:t>
      </w:r>
      <w:r>
        <w:rPr>
          <w:rFonts w:hint="eastAsia"/>
          <w:szCs w:val="32"/>
        </w:rPr>
        <w:t>年度我单位基本支出</w:t>
      </w:r>
      <w:r>
        <w:rPr>
          <w:rFonts w:hint="eastAsia"/>
          <w:szCs w:val="32"/>
        </w:rPr>
        <w:t>3750.23</w:t>
      </w:r>
      <w:r>
        <w:rPr>
          <w:rFonts w:hint="eastAsia"/>
          <w:szCs w:val="32"/>
        </w:rPr>
        <w:t>万元，其中：人员支出</w:t>
      </w:r>
      <w:r>
        <w:rPr>
          <w:rFonts w:hint="eastAsia"/>
          <w:szCs w:val="32"/>
        </w:rPr>
        <w:t>3224.75</w:t>
      </w:r>
      <w:r>
        <w:rPr>
          <w:rFonts w:hint="eastAsia"/>
          <w:szCs w:val="32"/>
        </w:rPr>
        <w:t>万元，公用支出</w:t>
      </w:r>
      <w:r>
        <w:rPr>
          <w:rFonts w:hint="eastAsia"/>
          <w:szCs w:val="32"/>
        </w:rPr>
        <w:t>525.49</w:t>
      </w:r>
      <w:r>
        <w:rPr>
          <w:rFonts w:hint="eastAsia"/>
          <w:szCs w:val="32"/>
        </w:rPr>
        <w:t>万元。</w:t>
      </w:r>
    </w:p>
    <w:p w:rsidR="00297795" w:rsidRDefault="00327A33">
      <w:pPr>
        <w:spacing w:line="600" w:lineRule="exact"/>
        <w:ind w:firstLineChars="200" w:firstLine="632"/>
        <w:rPr>
          <w:szCs w:val="32"/>
        </w:rPr>
      </w:pPr>
      <w:r>
        <w:rPr>
          <w:rFonts w:hint="eastAsia"/>
          <w:szCs w:val="32"/>
        </w:rPr>
        <w:lastRenderedPageBreak/>
        <w:t>2022</w:t>
      </w:r>
      <w:r>
        <w:rPr>
          <w:rFonts w:hint="eastAsia"/>
          <w:szCs w:val="32"/>
        </w:rPr>
        <w:t>年三</w:t>
      </w:r>
      <w:proofErr w:type="gramStart"/>
      <w:r>
        <w:rPr>
          <w:rFonts w:hint="eastAsia"/>
          <w:szCs w:val="32"/>
        </w:rPr>
        <w:t>公经费</w:t>
      </w:r>
      <w:proofErr w:type="gramEnd"/>
      <w:r>
        <w:rPr>
          <w:rFonts w:hint="eastAsia"/>
          <w:szCs w:val="32"/>
        </w:rPr>
        <w:t>支出</w:t>
      </w:r>
      <w:r>
        <w:rPr>
          <w:rFonts w:hint="eastAsia"/>
          <w:szCs w:val="32"/>
        </w:rPr>
        <w:t>8.99</w:t>
      </w:r>
      <w:r>
        <w:rPr>
          <w:rFonts w:hint="eastAsia"/>
          <w:szCs w:val="32"/>
        </w:rPr>
        <w:t>万元（预算为</w:t>
      </w:r>
      <w:r>
        <w:rPr>
          <w:rFonts w:hint="eastAsia"/>
          <w:szCs w:val="32"/>
        </w:rPr>
        <w:t>10.35</w:t>
      </w:r>
      <w:r>
        <w:rPr>
          <w:rFonts w:hint="eastAsia"/>
          <w:szCs w:val="32"/>
        </w:rPr>
        <w:t>万元），同比去年减少</w:t>
      </w:r>
      <w:r>
        <w:rPr>
          <w:rFonts w:hint="eastAsia"/>
          <w:szCs w:val="32"/>
        </w:rPr>
        <w:t>0.4%</w:t>
      </w:r>
      <w:r>
        <w:rPr>
          <w:rFonts w:hint="eastAsia"/>
          <w:szCs w:val="32"/>
        </w:rPr>
        <w:t>。其中：公务接待费</w:t>
      </w:r>
      <w:r>
        <w:rPr>
          <w:rFonts w:hint="eastAsia"/>
          <w:szCs w:val="32"/>
        </w:rPr>
        <w:t>1.59</w:t>
      </w:r>
      <w:r>
        <w:rPr>
          <w:rFonts w:hint="eastAsia"/>
          <w:szCs w:val="32"/>
        </w:rPr>
        <w:t>万元（预算为</w:t>
      </w:r>
      <w:r>
        <w:rPr>
          <w:rFonts w:hint="eastAsia"/>
          <w:szCs w:val="32"/>
        </w:rPr>
        <w:t>2.35</w:t>
      </w:r>
      <w:r>
        <w:rPr>
          <w:rFonts w:hint="eastAsia"/>
          <w:szCs w:val="32"/>
        </w:rPr>
        <w:t>万元），同比去年增加</w:t>
      </w:r>
      <w:r>
        <w:rPr>
          <w:rFonts w:hint="eastAsia"/>
          <w:szCs w:val="32"/>
        </w:rPr>
        <w:t>0%</w:t>
      </w:r>
      <w:r>
        <w:rPr>
          <w:rFonts w:hint="eastAsia"/>
          <w:szCs w:val="32"/>
        </w:rPr>
        <w:t>，公务用车运行维护费</w:t>
      </w:r>
      <w:r>
        <w:rPr>
          <w:rFonts w:hint="eastAsia"/>
          <w:szCs w:val="32"/>
        </w:rPr>
        <w:t>7.4</w:t>
      </w:r>
      <w:r>
        <w:rPr>
          <w:rFonts w:hint="eastAsia"/>
          <w:szCs w:val="32"/>
        </w:rPr>
        <w:t>万元（预算为</w:t>
      </w:r>
      <w:r>
        <w:rPr>
          <w:rFonts w:hint="eastAsia"/>
          <w:szCs w:val="32"/>
        </w:rPr>
        <w:t>8</w:t>
      </w:r>
      <w:r>
        <w:rPr>
          <w:rFonts w:hint="eastAsia"/>
          <w:szCs w:val="32"/>
        </w:rPr>
        <w:t>万元），同比上年减少</w:t>
      </w:r>
      <w:r>
        <w:rPr>
          <w:rFonts w:hint="eastAsia"/>
          <w:szCs w:val="32"/>
        </w:rPr>
        <w:t>5%</w:t>
      </w:r>
      <w:r>
        <w:rPr>
          <w:rFonts w:hint="eastAsia"/>
          <w:szCs w:val="32"/>
        </w:rPr>
        <w:t>，政府采购完成</w:t>
      </w:r>
      <w:r>
        <w:rPr>
          <w:rFonts w:hint="eastAsia"/>
          <w:szCs w:val="32"/>
        </w:rPr>
        <w:t>3.37</w:t>
      </w:r>
      <w:r>
        <w:rPr>
          <w:rFonts w:hint="eastAsia"/>
          <w:szCs w:val="32"/>
        </w:rPr>
        <w:t>万元（预算为</w:t>
      </w:r>
      <w:r>
        <w:rPr>
          <w:rFonts w:hint="eastAsia"/>
          <w:szCs w:val="32"/>
        </w:rPr>
        <w:t>1.6</w:t>
      </w:r>
      <w:r>
        <w:rPr>
          <w:rFonts w:hint="eastAsia"/>
          <w:szCs w:val="32"/>
        </w:rPr>
        <w:t>万元），同比上年增加</w:t>
      </w:r>
      <w:r>
        <w:rPr>
          <w:rFonts w:hint="eastAsia"/>
          <w:szCs w:val="32"/>
        </w:rPr>
        <w:t>100%</w:t>
      </w:r>
      <w:r>
        <w:rPr>
          <w:rFonts w:hint="eastAsia"/>
          <w:szCs w:val="32"/>
        </w:rPr>
        <w:t>。</w:t>
      </w:r>
    </w:p>
    <w:p w:rsidR="00297795" w:rsidRDefault="00327A33">
      <w:pPr>
        <w:spacing w:line="600" w:lineRule="exact"/>
        <w:ind w:firstLineChars="200" w:firstLine="632"/>
        <w:rPr>
          <w:szCs w:val="32"/>
        </w:rPr>
      </w:pPr>
      <w:r>
        <w:rPr>
          <w:rFonts w:hint="eastAsia"/>
          <w:szCs w:val="32"/>
        </w:rPr>
        <w:t>（二）项目支出：</w:t>
      </w:r>
      <w:r>
        <w:rPr>
          <w:rFonts w:hint="eastAsia"/>
          <w:szCs w:val="32"/>
        </w:rPr>
        <w:t>2022</w:t>
      </w:r>
      <w:r>
        <w:rPr>
          <w:rFonts w:hint="eastAsia"/>
          <w:szCs w:val="32"/>
        </w:rPr>
        <w:t>年财政拨款项目支出</w:t>
      </w:r>
      <w:r>
        <w:rPr>
          <w:rFonts w:hint="eastAsia"/>
          <w:szCs w:val="32"/>
        </w:rPr>
        <w:t>5975.62</w:t>
      </w:r>
      <w:r>
        <w:rPr>
          <w:rFonts w:hint="eastAsia"/>
          <w:szCs w:val="32"/>
        </w:rPr>
        <w:t>万元，同比上年减少</w:t>
      </w:r>
      <w:r>
        <w:rPr>
          <w:rFonts w:hint="eastAsia"/>
          <w:szCs w:val="32"/>
        </w:rPr>
        <w:t>62.1%</w:t>
      </w:r>
      <w:r>
        <w:rPr>
          <w:rFonts w:hint="eastAsia"/>
          <w:szCs w:val="32"/>
        </w:rPr>
        <w:t>（其中：一般公共预算财政拨款</w:t>
      </w:r>
      <w:r>
        <w:rPr>
          <w:rFonts w:hint="eastAsia"/>
          <w:szCs w:val="32"/>
        </w:rPr>
        <w:t>2822.03</w:t>
      </w:r>
      <w:r>
        <w:rPr>
          <w:rFonts w:hint="eastAsia"/>
          <w:szCs w:val="32"/>
        </w:rPr>
        <w:t>万元，同比上年减少</w:t>
      </w:r>
      <w:r>
        <w:rPr>
          <w:rFonts w:hint="eastAsia"/>
          <w:szCs w:val="32"/>
        </w:rPr>
        <w:t>34.51%</w:t>
      </w:r>
      <w:r>
        <w:rPr>
          <w:rFonts w:hint="eastAsia"/>
          <w:szCs w:val="32"/>
        </w:rPr>
        <w:t>，政府性基金预算财政拨款</w:t>
      </w:r>
      <w:r>
        <w:rPr>
          <w:rFonts w:hint="eastAsia"/>
          <w:szCs w:val="32"/>
        </w:rPr>
        <w:t>3153.59</w:t>
      </w:r>
      <w:r>
        <w:rPr>
          <w:rFonts w:hint="eastAsia"/>
          <w:szCs w:val="32"/>
        </w:rPr>
        <w:t>万元，同比减少</w:t>
      </w:r>
      <w:r>
        <w:rPr>
          <w:rFonts w:hint="eastAsia"/>
          <w:szCs w:val="32"/>
        </w:rPr>
        <w:t>72.48%</w:t>
      </w:r>
      <w:r>
        <w:rPr>
          <w:rFonts w:hint="eastAsia"/>
          <w:szCs w:val="32"/>
        </w:rPr>
        <w:t>）。 </w:t>
      </w:r>
    </w:p>
    <w:p w:rsidR="00297795" w:rsidRDefault="00327A33">
      <w:pPr>
        <w:ind w:firstLineChars="200" w:firstLine="632"/>
        <w:rPr>
          <w:rFonts w:ascii="方正仿宋_GBK" w:hAnsi="方正仿宋_GBK" w:cs="方正仿宋_GBK"/>
          <w:szCs w:val="32"/>
        </w:rPr>
      </w:pPr>
      <w:r>
        <w:rPr>
          <w:rFonts w:ascii="方正黑体_GBK" w:eastAsia="方正黑体_GBK" w:hAnsi="方正黑体_GBK" w:cs="方正黑体_GBK" w:hint="eastAsia"/>
          <w:szCs w:val="32"/>
        </w:rPr>
        <w:t>三、整体支出绩效情况</w:t>
      </w:r>
    </w:p>
    <w:p w:rsidR="00297795" w:rsidRDefault="00327A33">
      <w:pPr>
        <w:spacing w:line="600" w:lineRule="exact"/>
        <w:ind w:firstLineChars="200" w:firstLine="632"/>
        <w:rPr>
          <w:szCs w:val="32"/>
        </w:rPr>
      </w:pPr>
      <w:r>
        <w:rPr>
          <w:rFonts w:hint="eastAsia"/>
          <w:szCs w:val="32"/>
        </w:rPr>
        <w:t>（一）财务管理制度建设情况：资金拨付严格按程序申报、审批，合理合</w:t>
      </w:r>
      <w:proofErr w:type="gramStart"/>
      <w:r>
        <w:rPr>
          <w:rFonts w:hint="eastAsia"/>
          <w:szCs w:val="32"/>
        </w:rPr>
        <w:t>规</w:t>
      </w:r>
      <w:proofErr w:type="gramEnd"/>
      <w:r>
        <w:rPr>
          <w:rFonts w:hint="eastAsia"/>
          <w:szCs w:val="32"/>
        </w:rPr>
        <w:t>使用资金，确保财政资金安全。</w:t>
      </w:r>
    </w:p>
    <w:p w:rsidR="00297795" w:rsidRDefault="00327A33">
      <w:pPr>
        <w:spacing w:line="600" w:lineRule="exact"/>
        <w:ind w:firstLineChars="200" w:firstLine="632"/>
        <w:rPr>
          <w:szCs w:val="32"/>
        </w:rPr>
      </w:pPr>
      <w:r>
        <w:rPr>
          <w:rFonts w:hint="eastAsia"/>
          <w:szCs w:val="32"/>
        </w:rPr>
        <w:t>（二）资产管理：按照要求及时报送资产情况报表，确保各项资产核算准确、帐实相符、管理到位。</w:t>
      </w:r>
    </w:p>
    <w:p w:rsidR="00297795" w:rsidRDefault="00327A33">
      <w:pPr>
        <w:spacing w:line="600" w:lineRule="exact"/>
        <w:ind w:firstLineChars="200" w:firstLine="632"/>
        <w:rPr>
          <w:szCs w:val="32"/>
        </w:rPr>
      </w:pPr>
      <w:r>
        <w:rPr>
          <w:rFonts w:hint="eastAsia"/>
          <w:szCs w:val="32"/>
        </w:rPr>
        <w:t>（三）预决算公开：在县人民政府门户网站上按时进行了预决算公开。</w:t>
      </w:r>
    </w:p>
    <w:p w:rsidR="00297795" w:rsidRDefault="00327A33">
      <w:pPr>
        <w:spacing w:line="600" w:lineRule="exact"/>
        <w:ind w:firstLineChars="200" w:firstLine="632"/>
        <w:rPr>
          <w:szCs w:val="32"/>
        </w:rPr>
      </w:pPr>
      <w:r>
        <w:rPr>
          <w:rFonts w:hint="eastAsia"/>
          <w:szCs w:val="32"/>
        </w:rPr>
        <w:t>（四）“三公”</w:t>
      </w:r>
      <w:r w:rsidR="007B56F6">
        <w:rPr>
          <w:rFonts w:hint="eastAsia"/>
          <w:szCs w:val="32"/>
        </w:rPr>
        <w:t>经费</w:t>
      </w:r>
      <w:r>
        <w:rPr>
          <w:rFonts w:hint="eastAsia"/>
          <w:szCs w:val="32"/>
        </w:rPr>
        <w:t>控制情况：能严格遵守各项规章制度，严控“三公”</w:t>
      </w:r>
      <w:r w:rsidR="007B56F6">
        <w:rPr>
          <w:rFonts w:hint="eastAsia"/>
          <w:szCs w:val="32"/>
        </w:rPr>
        <w:t>经费</w:t>
      </w:r>
      <w:r>
        <w:rPr>
          <w:rFonts w:hint="eastAsia"/>
          <w:szCs w:val="32"/>
        </w:rPr>
        <w:t>支出，“三公”</w:t>
      </w:r>
      <w:r w:rsidR="007B56F6">
        <w:rPr>
          <w:rFonts w:hint="eastAsia"/>
          <w:szCs w:val="32"/>
        </w:rPr>
        <w:t>经费</w:t>
      </w:r>
      <w:r>
        <w:rPr>
          <w:rFonts w:hint="eastAsia"/>
          <w:szCs w:val="32"/>
        </w:rPr>
        <w:t>减少，并及时在县人民政府门户网站上对“三公”</w:t>
      </w:r>
      <w:bookmarkStart w:id="0" w:name="_GoBack"/>
      <w:r w:rsidR="007B56F6">
        <w:rPr>
          <w:rFonts w:hint="eastAsia"/>
          <w:szCs w:val="32"/>
        </w:rPr>
        <w:t>经费</w:t>
      </w:r>
      <w:bookmarkEnd w:id="0"/>
      <w:r>
        <w:rPr>
          <w:rFonts w:hint="eastAsia"/>
          <w:szCs w:val="32"/>
        </w:rPr>
        <w:t>情况进行公示。</w:t>
      </w:r>
    </w:p>
    <w:p w:rsidR="00297795" w:rsidRDefault="00327A33">
      <w:pPr>
        <w:numPr>
          <w:ilvl w:val="0"/>
          <w:numId w:val="1"/>
        </w:numPr>
        <w:rPr>
          <w:rFonts w:ascii="黑体" w:eastAsia="黑体" w:hAnsi="宋体" w:cs="黑体"/>
          <w:color w:val="000000"/>
          <w:szCs w:val="32"/>
        </w:rPr>
      </w:pPr>
      <w:r>
        <w:rPr>
          <w:rFonts w:ascii="方正黑体_GBK" w:eastAsia="方正黑体_GBK" w:hAnsi="方正黑体_GBK" w:cs="方正黑体_GBK" w:hint="eastAsia"/>
          <w:szCs w:val="32"/>
        </w:rPr>
        <w:t>评价结论及分析</w:t>
      </w:r>
    </w:p>
    <w:p w:rsidR="00297795" w:rsidRDefault="00327A33">
      <w:pPr>
        <w:spacing w:line="600" w:lineRule="exact"/>
        <w:ind w:firstLineChars="200" w:firstLine="632"/>
        <w:rPr>
          <w:szCs w:val="32"/>
        </w:rPr>
      </w:pPr>
      <w:r>
        <w:rPr>
          <w:rFonts w:hint="eastAsia"/>
          <w:szCs w:val="32"/>
        </w:rPr>
        <w:t>通过认真开展单位整体支出绩效目标自评，综合评分</w:t>
      </w:r>
      <w:r>
        <w:rPr>
          <w:rFonts w:hint="eastAsia"/>
          <w:szCs w:val="32"/>
        </w:rPr>
        <w:t>98</w:t>
      </w:r>
      <w:r>
        <w:rPr>
          <w:rFonts w:hint="eastAsia"/>
          <w:szCs w:val="32"/>
        </w:rPr>
        <w:t>分，</w:t>
      </w:r>
      <w:r>
        <w:rPr>
          <w:rFonts w:hint="eastAsia"/>
          <w:szCs w:val="32"/>
        </w:rPr>
        <w:lastRenderedPageBreak/>
        <w:t>评价结果为优。</w:t>
      </w:r>
    </w:p>
    <w:p w:rsidR="00297795" w:rsidRDefault="00327A33">
      <w:pPr>
        <w:spacing w:line="600" w:lineRule="exact"/>
        <w:ind w:firstLineChars="200" w:firstLine="632"/>
        <w:rPr>
          <w:szCs w:val="32"/>
        </w:rPr>
      </w:pPr>
      <w:r>
        <w:rPr>
          <w:rFonts w:hint="eastAsia"/>
          <w:szCs w:val="32"/>
        </w:rPr>
        <w:t>（一）经济性分析</w:t>
      </w:r>
    </w:p>
    <w:p w:rsidR="00297795" w:rsidRDefault="00327A33">
      <w:pPr>
        <w:spacing w:line="600" w:lineRule="exact"/>
        <w:ind w:firstLineChars="200" w:firstLine="632"/>
        <w:rPr>
          <w:szCs w:val="32"/>
        </w:rPr>
      </w:pPr>
      <w:r>
        <w:rPr>
          <w:rFonts w:hint="eastAsia"/>
          <w:szCs w:val="32"/>
        </w:rPr>
        <w:t>执行绩效评价体系，从以下几个方面提升了我单位的绩效工作：一是要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p>
    <w:p w:rsidR="00297795" w:rsidRDefault="00327A33">
      <w:pPr>
        <w:spacing w:line="600" w:lineRule="exact"/>
        <w:ind w:firstLineChars="200" w:firstLine="632"/>
        <w:rPr>
          <w:szCs w:val="32"/>
        </w:rPr>
      </w:pPr>
      <w:r>
        <w:rPr>
          <w:rFonts w:hint="eastAsia"/>
          <w:szCs w:val="32"/>
        </w:rPr>
        <w:t>（二）效率性分析</w:t>
      </w:r>
    </w:p>
    <w:p w:rsidR="00297795" w:rsidRDefault="00327A33">
      <w:pPr>
        <w:spacing w:line="600" w:lineRule="exact"/>
        <w:ind w:firstLineChars="200" w:firstLine="632"/>
        <w:rPr>
          <w:szCs w:val="32"/>
        </w:rPr>
      </w:pPr>
      <w:r>
        <w:rPr>
          <w:rFonts w:hint="eastAsia"/>
          <w:szCs w:val="32"/>
        </w:rPr>
        <w:t>全年完成宅基地复垦备案</w:t>
      </w:r>
      <w:r>
        <w:rPr>
          <w:rFonts w:hint="eastAsia"/>
          <w:szCs w:val="32"/>
        </w:rPr>
        <w:t>2700</w:t>
      </w:r>
      <w:r>
        <w:rPr>
          <w:rFonts w:hint="eastAsia"/>
          <w:szCs w:val="32"/>
        </w:rPr>
        <w:t>亩，验收</w:t>
      </w:r>
      <w:r>
        <w:rPr>
          <w:rFonts w:hint="eastAsia"/>
          <w:szCs w:val="32"/>
        </w:rPr>
        <w:t>1940</w:t>
      </w:r>
      <w:r>
        <w:rPr>
          <w:rFonts w:hint="eastAsia"/>
          <w:szCs w:val="32"/>
        </w:rPr>
        <w:t>亩，均居全市第一，</w:t>
      </w:r>
      <w:proofErr w:type="gramStart"/>
      <w:r>
        <w:rPr>
          <w:rFonts w:hint="eastAsia"/>
          <w:szCs w:val="32"/>
        </w:rPr>
        <w:t>直补农户</w:t>
      </w:r>
      <w:proofErr w:type="gramEnd"/>
      <w:r>
        <w:rPr>
          <w:rFonts w:hint="eastAsia"/>
          <w:szCs w:val="32"/>
        </w:rPr>
        <w:t>2.7</w:t>
      </w:r>
      <w:r>
        <w:rPr>
          <w:rFonts w:hint="eastAsia"/>
          <w:szCs w:val="32"/>
        </w:rPr>
        <w:t>亿元，向村集体经济组织注入资金</w:t>
      </w:r>
      <w:r>
        <w:rPr>
          <w:rFonts w:hint="eastAsia"/>
          <w:szCs w:val="32"/>
        </w:rPr>
        <w:t>4776.4</w:t>
      </w:r>
      <w:r>
        <w:rPr>
          <w:rFonts w:hint="eastAsia"/>
          <w:szCs w:val="32"/>
        </w:rPr>
        <w:t>万元，累计注入资金</w:t>
      </w:r>
      <w:r>
        <w:rPr>
          <w:rFonts w:hint="eastAsia"/>
          <w:szCs w:val="32"/>
        </w:rPr>
        <w:t>7.48</w:t>
      </w:r>
      <w:r>
        <w:rPr>
          <w:rFonts w:hint="eastAsia"/>
          <w:szCs w:val="32"/>
        </w:rPr>
        <w:t>亿元，大力助推乡村振兴。累计解决宅基地复垦历史遗留问题</w:t>
      </w:r>
      <w:r>
        <w:rPr>
          <w:rFonts w:hint="eastAsia"/>
          <w:szCs w:val="32"/>
        </w:rPr>
        <w:t>2.5</w:t>
      </w:r>
      <w:r>
        <w:rPr>
          <w:rFonts w:hint="eastAsia"/>
          <w:szCs w:val="32"/>
        </w:rPr>
        <w:t>万户、产权办证历史遗留问题</w:t>
      </w:r>
      <w:r>
        <w:rPr>
          <w:rFonts w:hint="eastAsia"/>
          <w:szCs w:val="32"/>
        </w:rPr>
        <w:t>4</w:t>
      </w:r>
      <w:r>
        <w:rPr>
          <w:rFonts w:hint="eastAsia"/>
          <w:szCs w:val="32"/>
        </w:rPr>
        <w:t>万余户。完成耕地保护</w:t>
      </w:r>
      <w:r>
        <w:rPr>
          <w:rFonts w:hint="eastAsia"/>
          <w:szCs w:val="32"/>
        </w:rPr>
        <w:t>86.8</w:t>
      </w:r>
      <w:r>
        <w:rPr>
          <w:rFonts w:hint="eastAsia"/>
          <w:szCs w:val="32"/>
        </w:rPr>
        <w:t>万亩，今年流出的耕地已恢复补足，全县耕地保有量实现净增长，耕地保护工作全市排名前三。完成土地整治</w:t>
      </w:r>
      <w:r>
        <w:rPr>
          <w:rFonts w:hint="eastAsia"/>
          <w:szCs w:val="32"/>
        </w:rPr>
        <w:t>1.82</w:t>
      </w:r>
      <w:r>
        <w:rPr>
          <w:rFonts w:hint="eastAsia"/>
          <w:szCs w:val="32"/>
        </w:rPr>
        <w:t>万亩，新增耕地</w:t>
      </w:r>
      <w:r>
        <w:rPr>
          <w:rFonts w:hint="eastAsia"/>
          <w:szCs w:val="32"/>
        </w:rPr>
        <w:t>1877</w:t>
      </w:r>
      <w:r>
        <w:rPr>
          <w:rFonts w:hint="eastAsia"/>
          <w:szCs w:val="32"/>
        </w:rPr>
        <w:t>亩，连续三年实现耕地质量</w:t>
      </w:r>
      <w:proofErr w:type="gramStart"/>
      <w:r>
        <w:rPr>
          <w:rFonts w:hint="eastAsia"/>
          <w:szCs w:val="32"/>
        </w:rPr>
        <w:t>数量双</w:t>
      </w:r>
      <w:proofErr w:type="gramEnd"/>
      <w:r>
        <w:rPr>
          <w:rFonts w:hint="eastAsia"/>
          <w:szCs w:val="32"/>
        </w:rPr>
        <w:t>提升目标，全域土地整治经验全市推广。完成矿山生态修复</w:t>
      </w:r>
      <w:r>
        <w:rPr>
          <w:rFonts w:hint="eastAsia"/>
          <w:szCs w:val="32"/>
        </w:rPr>
        <w:t>877</w:t>
      </w:r>
      <w:r>
        <w:rPr>
          <w:rFonts w:hint="eastAsia"/>
          <w:szCs w:val="32"/>
        </w:rPr>
        <w:t>亩，连续五年超额完成矿山生态修复任务，年销号量居全市第四、渝东北第一。全年累计报批土地</w:t>
      </w:r>
      <w:r>
        <w:rPr>
          <w:rFonts w:hint="eastAsia"/>
          <w:szCs w:val="32"/>
        </w:rPr>
        <w:t>3100</w:t>
      </w:r>
      <w:r>
        <w:rPr>
          <w:rFonts w:hint="eastAsia"/>
          <w:szCs w:val="32"/>
        </w:rPr>
        <w:t>亩，较去年上升</w:t>
      </w:r>
      <w:r>
        <w:rPr>
          <w:rFonts w:hint="eastAsia"/>
          <w:szCs w:val="32"/>
        </w:rPr>
        <w:t>12%</w:t>
      </w:r>
      <w:r>
        <w:rPr>
          <w:rFonts w:hint="eastAsia"/>
          <w:szCs w:val="32"/>
        </w:rPr>
        <w:t>。</w:t>
      </w:r>
    </w:p>
    <w:p w:rsidR="00297795" w:rsidRDefault="00327A33">
      <w:pPr>
        <w:spacing w:line="600" w:lineRule="exact"/>
        <w:ind w:firstLineChars="200" w:firstLine="632"/>
        <w:rPr>
          <w:szCs w:val="32"/>
        </w:rPr>
      </w:pPr>
      <w:r>
        <w:rPr>
          <w:rFonts w:hint="eastAsia"/>
          <w:szCs w:val="32"/>
        </w:rPr>
        <w:t>（三）效益性分析</w:t>
      </w:r>
    </w:p>
    <w:p w:rsidR="00297795" w:rsidRDefault="00327A33">
      <w:pPr>
        <w:spacing w:line="600" w:lineRule="exact"/>
        <w:ind w:firstLineChars="200" w:firstLine="632"/>
        <w:rPr>
          <w:szCs w:val="32"/>
        </w:rPr>
      </w:pPr>
      <w:r>
        <w:rPr>
          <w:rFonts w:hint="eastAsia"/>
          <w:szCs w:val="32"/>
        </w:rPr>
        <w:lastRenderedPageBreak/>
        <w:t>2022</w:t>
      </w:r>
      <w:r>
        <w:rPr>
          <w:rFonts w:hint="eastAsia"/>
          <w:szCs w:val="32"/>
        </w:rPr>
        <w:t>年我单位的绩效评价工作在县委县政府的坚强领导下，在县财政局的监督指导下，在社会各界的大力支持下，深入挖掘增收潜力，坚持稳增长、调结构、促改革、惠民生、防风险，各项支出得到较好保障，为落实“兴业兴城，强县富民”的总体方针提供了坚强保障。</w:t>
      </w:r>
    </w:p>
    <w:p w:rsidR="00297795" w:rsidRDefault="00327A33">
      <w:pPr>
        <w:ind w:firstLineChars="200" w:firstLine="632"/>
        <w:rPr>
          <w:rFonts w:ascii="方正仿宋_GBK" w:hAnsi="方正仿宋_GBK" w:cs="方正仿宋_GBK"/>
          <w:b/>
          <w:bCs/>
          <w:szCs w:val="32"/>
        </w:rPr>
      </w:pPr>
      <w:r>
        <w:rPr>
          <w:rFonts w:ascii="方正黑体_GBK" w:eastAsia="方正黑体_GBK" w:hAnsi="方正黑体_GBK" w:cs="方正黑体_GBK" w:hint="eastAsia"/>
          <w:szCs w:val="32"/>
        </w:rPr>
        <w:t>五、存在的问题</w:t>
      </w:r>
    </w:p>
    <w:p w:rsidR="00297795" w:rsidRDefault="00327A33">
      <w:pPr>
        <w:spacing w:line="600" w:lineRule="exact"/>
        <w:ind w:firstLineChars="200" w:firstLine="632"/>
        <w:rPr>
          <w:szCs w:val="32"/>
        </w:rPr>
      </w:pPr>
      <w:r>
        <w:rPr>
          <w:rFonts w:hint="eastAsia"/>
          <w:szCs w:val="32"/>
        </w:rPr>
        <w:t>（一）因业务水平有限，年初预算的编制支出类别上理解不够，比如基本支出和项目支出，在日常业务操作时容易出错。</w:t>
      </w:r>
    </w:p>
    <w:p w:rsidR="00297795" w:rsidRDefault="00327A33">
      <w:pPr>
        <w:spacing w:line="600" w:lineRule="exact"/>
        <w:ind w:firstLineChars="200" w:firstLine="632"/>
        <w:rPr>
          <w:szCs w:val="32"/>
        </w:rPr>
      </w:pPr>
      <w:r>
        <w:rPr>
          <w:rFonts w:hint="eastAsia"/>
          <w:szCs w:val="32"/>
        </w:rPr>
        <w:t>（二）预决算项目支出编制需进一步明确、精细化。同时项目执行率需进一步提高。</w:t>
      </w:r>
    </w:p>
    <w:p w:rsidR="00297795" w:rsidRDefault="00327A33">
      <w:pPr>
        <w:spacing w:line="600" w:lineRule="exact"/>
        <w:ind w:firstLineChars="200" w:firstLine="632"/>
        <w:rPr>
          <w:szCs w:val="32"/>
        </w:rPr>
      </w:pPr>
      <w:r>
        <w:rPr>
          <w:rFonts w:hint="eastAsia"/>
          <w:szCs w:val="32"/>
        </w:rPr>
        <w:t>（三）随着对预、决算编制工作水平要求越来越高，数据编制要求越来越精准、规范；时间紧、任务大；加之现行决算工作与实际账务处理工作间衔接还存在一定差异；会计人员业务明显增加，人员紧缺，加之业务操作水平有限，实际操作中确实感到力不从心 。</w:t>
      </w:r>
    </w:p>
    <w:p w:rsidR="00297795" w:rsidRDefault="00327A33">
      <w:pPr>
        <w:ind w:firstLineChars="200" w:firstLine="632"/>
        <w:rPr>
          <w:rFonts w:ascii="方正黑体_GBK" w:eastAsia="方正黑体_GBK" w:hAnsi="方正黑体_GBK" w:cs="方正黑体_GBK"/>
          <w:szCs w:val="32"/>
        </w:rPr>
      </w:pPr>
      <w:r>
        <w:rPr>
          <w:rFonts w:ascii="方正黑体_GBK" w:eastAsia="方正黑体_GBK" w:hAnsi="方正黑体_GBK" w:cs="方正黑体_GBK" w:hint="eastAsia"/>
          <w:szCs w:val="32"/>
        </w:rPr>
        <w:t>六、改进措施和有关建议</w:t>
      </w:r>
    </w:p>
    <w:p w:rsidR="00297795" w:rsidRDefault="00327A33">
      <w:pPr>
        <w:spacing w:line="600" w:lineRule="exact"/>
        <w:ind w:firstLineChars="200" w:firstLine="632"/>
        <w:rPr>
          <w:szCs w:val="32"/>
        </w:rPr>
      </w:pPr>
      <w:r>
        <w:rPr>
          <w:rFonts w:hint="eastAsia"/>
          <w:szCs w:val="32"/>
        </w:rPr>
        <w:t>（一）细化预算编制工作，进一步加强内设机构的预算管理意识，严格按照预算编制的相关制度和要求进行预算编制。</w:t>
      </w:r>
    </w:p>
    <w:p w:rsidR="00297795" w:rsidRDefault="00327A33">
      <w:pPr>
        <w:spacing w:line="600" w:lineRule="exact"/>
        <w:ind w:firstLineChars="200" w:firstLine="632"/>
        <w:rPr>
          <w:szCs w:val="32"/>
        </w:rPr>
      </w:pPr>
      <w:r>
        <w:rPr>
          <w:rFonts w:hint="eastAsia"/>
          <w:szCs w:val="32"/>
        </w:rPr>
        <w:t>（二）加强财务管理，严格财务审核。加强单位财务管理，健全单位财务管理制度体系，规范单位财务行为。在费用报账支付时，按照预算规定的费用项目和用途进行资金使用审核、财务</w:t>
      </w:r>
      <w:r>
        <w:rPr>
          <w:rFonts w:hint="eastAsia"/>
          <w:szCs w:val="32"/>
        </w:rPr>
        <w:lastRenderedPageBreak/>
        <w:t>严格核算，杜绝超支现象的发生。</w:t>
      </w:r>
    </w:p>
    <w:p w:rsidR="00297795" w:rsidRDefault="00327A33">
      <w:pPr>
        <w:spacing w:line="600" w:lineRule="exact"/>
        <w:ind w:firstLineChars="200" w:firstLine="632"/>
        <w:rPr>
          <w:szCs w:val="32"/>
        </w:rPr>
      </w:pPr>
      <w:r>
        <w:rPr>
          <w:rFonts w:hint="eastAsia"/>
          <w:szCs w:val="32"/>
        </w:rPr>
        <w:t>（三）合理安排会计岗位，适当增加会计人员，增加业务知识培训，加强决算工作与账务处理工作衔接。        </w:t>
      </w:r>
    </w:p>
    <w:p w:rsidR="00297795" w:rsidRDefault="00327A33">
      <w:pPr>
        <w:spacing w:line="600" w:lineRule="exact"/>
        <w:ind w:firstLineChars="200" w:firstLine="632"/>
        <w:rPr>
          <w:szCs w:val="32"/>
        </w:rPr>
      </w:pPr>
      <w:r>
        <w:rPr>
          <w:rFonts w:hint="eastAsia"/>
          <w:szCs w:val="32"/>
        </w:rPr>
        <w:t>附件：部门（单位）整体支出预算绩效自评表</w:t>
      </w:r>
    </w:p>
    <w:p w:rsidR="00297795" w:rsidRDefault="00327A33">
      <w:pPr>
        <w:spacing w:line="600" w:lineRule="exact"/>
        <w:ind w:firstLineChars="200" w:firstLine="632"/>
        <w:jc w:val="right"/>
        <w:rPr>
          <w:szCs w:val="32"/>
        </w:rPr>
      </w:pPr>
      <w:r>
        <w:rPr>
          <w:rFonts w:ascii="方正仿宋_GBK" w:hAnsi="方正仿宋_GBK" w:cs="方正仿宋_GBK" w:hint="eastAsia"/>
          <w:szCs w:val="32"/>
        </w:rPr>
        <w:t xml:space="preserve">          </w:t>
      </w:r>
      <w:r>
        <w:rPr>
          <w:rFonts w:hint="eastAsia"/>
          <w:szCs w:val="32"/>
        </w:rPr>
        <w:t xml:space="preserve"> </w:t>
      </w:r>
    </w:p>
    <w:p w:rsidR="00297795" w:rsidRDefault="00297795">
      <w:pPr>
        <w:spacing w:line="600" w:lineRule="exact"/>
        <w:ind w:firstLineChars="200" w:firstLine="632"/>
        <w:jc w:val="right"/>
        <w:rPr>
          <w:szCs w:val="32"/>
        </w:rPr>
      </w:pPr>
    </w:p>
    <w:p w:rsidR="00297795" w:rsidRDefault="00297795">
      <w:pPr>
        <w:spacing w:line="600" w:lineRule="exact"/>
        <w:ind w:firstLineChars="200" w:firstLine="632"/>
        <w:jc w:val="right"/>
        <w:rPr>
          <w:szCs w:val="32"/>
        </w:rPr>
      </w:pPr>
    </w:p>
    <w:p w:rsidR="00297795" w:rsidRDefault="00297795">
      <w:pPr>
        <w:spacing w:line="600" w:lineRule="exact"/>
        <w:ind w:firstLineChars="200" w:firstLine="632"/>
        <w:jc w:val="right"/>
        <w:rPr>
          <w:szCs w:val="32"/>
        </w:rPr>
      </w:pPr>
    </w:p>
    <w:p w:rsidR="00297795" w:rsidRDefault="00327A33">
      <w:pPr>
        <w:spacing w:line="600" w:lineRule="exact"/>
        <w:ind w:firstLineChars="200" w:firstLine="632"/>
        <w:jc w:val="right"/>
        <w:rPr>
          <w:szCs w:val="32"/>
        </w:rPr>
      </w:pPr>
      <w:r>
        <w:rPr>
          <w:rFonts w:hint="eastAsia"/>
          <w:szCs w:val="32"/>
        </w:rPr>
        <w:t>奉节县规划和自然资源局</w:t>
      </w:r>
    </w:p>
    <w:p w:rsidR="00297795" w:rsidRDefault="00327A33">
      <w:pPr>
        <w:spacing w:line="600" w:lineRule="exact"/>
        <w:ind w:firstLineChars="200" w:firstLine="632"/>
        <w:jc w:val="center"/>
        <w:rPr>
          <w:szCs w:val="32"/>
        </w:rPr>
      </w:pPr>
      <w:r>
        <w:rPr>
          <w:rFonts w:hint="eastAsia"/>
          <w:szCs w:val="32"/>
        </w:rPr>
        <w:t xml:space="preserve">                               2023</w:t>
      </w:r>
      <w:r>
        <w:rPr>
          <w:rFonts w:hint="eastAsia"/>
          <w:szCs w:val="32"/>
        </w:rPr>
        <w:t>年</w:t>
      </w:r>
      <w:r>
        <w:rPr>
          <w:rFonts w:hint="eastAsia"/>
          <w:szCs w:val="32"/>
        </w:rPr>
        <w:t>3</w:t>
      </w:r>
      <w:r>
        <w:rPr>
          <w:rFonts w:hint="eastAsia"/>
          <w:szCs w:val="32"/>
        </w:rPr>
        <w:t>月</w:t>
      </w:r>
      <w:r>
        <w:rPr>
          <w:rFonts w:hint="eastAsia"/>
          <w:szCs w:val="32"/>
        </w:rPr>
        <w:t>22</w:t>
      </w:r>
      <w:r>
        <w:rPr>
          <w:rFonts w:hint="eastAsia"/>
          <w:szCs w:val="32"/>
        </w:rPr>
        <w:t>日</w:t>
      </w:r>
    </w:p>
    <w:p w:rsidR="00297795" w:rsidRDefault="00297795">
      <w:pPr>
        <w:spacing w:line="600" w:lineRule="exact"/>
        <w:ind w:firstLineChars="200" w:firstLine="632"/>
        <w:rPr>
          <w:szCs w:val="32"/>
        </w:rPr>
      </w:pPr>
    </w:p>
    <w:sectPr w:rsidR="00297795">
      <w:headerReference w:type="even" r:id="rId9"/>
      <w:headerReference w:type="default" r:id="rId10"/>
      <w:footerReference w:type="even" r:id="rId11"/>
      <w:footerReference w:type="default" r:id="rId12"/>
      <w:pgSz w:w="11906" w:h="16838"/>
      <w:pgMar w:top="2098" w:right="1531" w:bottom="1985" w:left="1531" w:header="851" w:footer="1474" w:gutter="0"/>
      <w:cols w:space="72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B4A" w:rsidRDefault="00D73B4A">
      <w:r>
        <w:separator/>
      </w:r>
    </w:p>
  </w:endnote>
  <w:endnote w:type="continuationSeparator" w:id="0">
    <w:p w:rsidR="00D73B4A" w:rsidRDefault="00D73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黑体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795" w:rsidRDefault="00327A33">
    <w:pPr>
      <w:pStyle w:val="a3"/>
      <w:ind w:right="360" w:firstLine="360"/>
      <w:rPr>
        <w:sz w:val="28"/>
      </w:rPr>
    </w:pPr>
    <w:r>
      <w:rPr>
        <w:rStyle w:val="a5"/>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2</w:t>
    </w:r>
    <w:r>
      <w:rPr>
        <w:kern w:val="0"/>
        <w:sz w:val="28"/>
      </w:rPr>
      <w:fldChar w:fldCharType="end"/>
    </w:r>
    <w:r>
      <w:rPr>
        <w:kern w:val="0"/>
        <w:sz w:val="28"/>
      </w:rPr>
      <w:t xml:space="preserve"> </w:t>
    </w:r>
    <w:r>
      <w:rPr>
        <w:rStyle w:val="a5"/>
        <w:rFonts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795" w:rsidRDefault="00327A33">
    <w:pPr>
      <w:pStyle w:val="a3"/>
      <w:ind w:right="360" w:firstLine="360"/>
      <w:jc w:val="right"/>
      <w:rPr>
        <w:sz w:val="28"/>
      </w:rPr>
    </w:pPr>
    <w:r>
      <w:rPr>
        <w:rStyle w:val="a5"/>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sidR="007B56F6">
      <w:rPr>
        <w:noProof/>
        <w:kern w:val="0"/>
        <w:sz w:val="28"/>
      </w:rPr>
      <w:t>9</w:t>
    </w:r>
    <w:r>
      <w:rPr>
        <w:kern w:val="0"/>
        <w:sz w:val="28"/>
      </w:rPr>
      <w:fldChar w:fldCharType="end"/>
    </w:r>
    <w:r>
      <w:rPr>
        <w:kern w:val="0"/>
        <w:sz w:val="28"/>
      </w:rPr>
      <w:t xml:space="preserve"> </w:t>
    </w:r>
    <w:r>
      <w:rPr>
        <w:rStyle w:val="a5"/>
        <w:rFonts w:hint="eastAsia"/>
        <w:sz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B4A" w:rsidRDefault="00D73B4A">
      <w:r>
        <w:separator/>
      </w:r>
    </w:p>
  </w:footnote>
  <w:footnote w:type="continuationSeparator" w:id="0">
    <w:p w:rsidR="00D73B4A" w:rsidRDefault="00D73B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795" w:rsidRDefault="00297795">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795" w:rsidRDefault="00297795">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74EA2E"/>
    <w:multiLevelType w:val="singleLevel"/>
    <w:tmpl w:val="6F74EA2E"/>
    <w:lvl w:ilvl="0">
      <w:start w:val="4"/>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2B1582"/>
    <w:rsid w:val="00297795"/>
    <w:rsid w:val="00327A33"/>
    <w:rsid w:val="007B56F6"/>
    <w:rsid w:val="00A852AA"/>
    <w:rsid w:val="00D73B4A"/>
    <w:rsid w:val="09AC5758"/>
    <w:rsid w:val="0BD36C00"/>
    <w:rsid w:val="0CB6252F"/>
    <w:rsid w:val="0CF568E1"/>
    <w:rsid w:val="12B17F3B"/>
    <w:rsid w:val="15CA22E2"/>
    <w:rsid w:val="1F9B5926"/>
    <w:rsid w:val="2558760B"/>
    <w:rsid w:val="28A2689E"/>
    <w:rsid w:val="2D287F81"/>
    <w:rsid w:val="2FA54C5F"/>
    <w:rsid w:val="35B47C9C"/>
    <w:rsid w:val="37BF31A8"/>
    <w:rsid w:val="386126B1"/>
    <w:rsid w:val="3F125FDD"/>
    <w:rsid w:val="3F801DE6"/>
    <w:rsid w:val="45C41F1D"/>
    <w:rsid w:val="4FB72A80"/>
    <w:rsid w:val="52351286"/>
    <w:rsid w:val="562B1582"/>
    <w:rsid w:val="572337F4"/>
    <w:rsid w:val="5BDC6B30"/>
    <w:rsid w:val="5E3E3C36"/>
    <w:rsid w:val="620E68A8"/>
    <w:rsid w:val="62FA3100"/>
    <w:rsid w:val="67CB42A5"/>
    <w:rsid w:val="6AF13F41"/>
    <w:rsid w:val="6CAB142C"/>
    <w:rsid w:val="702C73FA"/>
    <w:rsid w:val="728F49CE"/>
    <w:rsid w:val="73D2398B"/>
    <w:rsid w:val="7F522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eastAsia="方正仿宋_GBK"/>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
    <w:qFormat/>
    <w:pPr>
      <w:widowControl w:val="0"/>
      <w:autoSpaceDE w:val="0"/>
      <w:autoSpaceDN w:val="0"/>
      <w:adjustRightInd w:val="0"/>
    </w:pPr>
    <w:rPr>
      <w:rFonts w:ascii="方正仿宋_GBK" w:eastAsia="方正仿宋_GBK"/>
      <w:color w:val="000000"/>
      <w:sz w:val="24"/>
      <w:szCs w:val="24"/>
    </w:rPr>
  </w:style>
  <w:style w:type="paragraph" w:styleId="a3">
    <w:name w:val="footer"/>
    <w:basedOn w:val="a"/>
    <w:qFormat/>
    <w:pPr>
      <w:tabs>
        <w:tab w:val="center" w:pos="4153"/>
        <w:tab w:val="right" w:pos="8306"/>
      </w:tabs>
      <w:snapToGrid w:val="0"/>
      <w:jc w:val="left"/>
    </w:pPr>
    <w:rPr>
      <w:sz w:val="18"/>
    </w:rPr>
  </w:style>
  <w:style w:type="paragraph" w:styleId="a4">
    <w:name w:val="header"/>
    <w:basedOn w:val="a"/>
    <w:pPr>
      <w:pBdr>
        <w:bottom w:val="single" w:sz="6" w:space="1" w:color="auto"/>
      </w:pBdr>
      <w:tabs>
        <w:tab w:val="center" w:pos="4153"/>
        <w:tab w:val="right" w:pos="8306"/>
      </w:tabs>
      <w:snapToGrid w:val="0"/>
      <w:jc w:val="center"/>
    </w:pPr>
    <w:rPr>
      <w:sz w:val="18"/>
    </w:rPr>
  </w:style>
  <w:style w:type="character" w:styleId="a5">
    <w:name w:val="page number"/>
    <w:basedOn w:val="a0"/>
  </w:style>
  <w:style w:type="character" w:customStyle="1" w:styleId="font81">
    <w:name w:val="font81"/>
    <w:basedOn w:val="a0"/>
    <w:qFormat/>
    <w:rPr>
      <w:rFonts w:ascii="Calibri" w:eastAsia="宋体" w:hAnsi="Calibri" w:cs="Calibri"/>
      <w:color w:val="000000"/>
      <w:sz w:val="21"/>
      <w:szCs w:val="21"/>
      <w:u w:val="none"/>
    </w:rPr>
  </w:style>
  <w:style w:type="character" w:customStyle="1" w:styleId="font31">
    <w:name w:val="font31"/>
    <w:basedOn w:val="a0"/>
    <w:qFormat/>
    <w:rPr>
      <w:rFonts w:ascii="宋体" w:eastAsia="宋体" w:hAnsi="宋体" w:cs="宋体" w:hint="eastAsia"/>
      <w:color w:val="000000"/>
      <w:sz w:val="21"/>
      <w:szCs w:val="21"/>
      <w:u w:val="none"/>
    </w:rPr>
  </w:style>
  <w:style w:type="character" w:customStyle="1" w:styleId="font91">
    <w:name w:val="font91"/>
    <w:basedOn w:val="a0"/>
    <w:qFormat/>
    <w:rPr>
      <w:rFonts w:ascii="方正仿宋_GBK" w:eastAsia="方正仿宋_GBK" w:hAnsi="方正仿宋_GBK" w:cs="方正仿宋_GBK" w:hint="eastAsia"/>
      <w:color w:val="000000"/>
      <w:sz w:val="22"/>
      <w:szCs w:val="22"/>
      <w:u w:val="none"/>
    </w:rPr>
  </w:style>
  <w:style w:type="character" w:customStyle="1" w:styleId="font51">
    <w:name w:val="font51"/>
    <w:basedOn w:val="a0"/>
    <w:qFormat/>
    <w:rPr>
      <w:rFonts w:ascii="方正仿宋_GBK" w:eastAsia="方正仿宋_GBK" w:hAnsi="方正仿宋_GBK" w:cs="方正仿宋_GBK" w:hint="eastAsia"/>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rFonts w:eastAsia="方正仿宋_GBK"/>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
    <w:qFormat/>
    <w:pPr>
      <w:widowControl w:val="0"/>
      <w:autoSpaceDE w:val="0"/>
      <w:autoSpaceDN w:val="0"/>
      <w:adjustRightInd w:val="0"/>
    </w:pPr>
    <w:rPr>
      <w:rFonts w:ascii="方正仿宋_GBK" w:eastAsia="方正仿宋_GBK"/>
      <w:color w:val="000000"/>
      <w:sz w:val="24"/>
      <w:szCs w:val="24"/>
    </w:rPr>
  </w:style>
  <w:style w:type="paragraph" w:styleId="a3">
    <w:name w:val="footer"/>
    <w:basedOn w:val="a"/>
    <w:qFormat/>
    <w:pPr>
      <w:tabs>
        <w:tab w:val="center" w:pos="4153"/>
        <w:tab w:val="right" w:pos="8306"/>
      </w:tabs>
      <w:snapToGrid w:val="0"/>
      <w:jc w:val="left"/>
    </w:pPr>
    <w:rPr>
      <w:sz w:val="18"/>
    </w:rPr>
  </w:style>
  <w:style w:type="paragraph" w:styleId="a4">
    <w:name w:val="header"/>
    <w:basedOn w:val="a"/>
    <w:pPr>
      <w:pBdr>
        <w:bottom w:val="single" w:sz="6" w:space="1" w:color="auto"/>
      </w:pBdr>
      <w:tabs>
        <w:tab w:val="center" w:pos="4153"/>
        <w:tab w:val="right" w:pos="8306"/>
      </w:tabs>
      <w:snapToGrid w:val="0"/>
      <w:jc w:val="center"/>
    </w:pPr>
    <w:rPr>
      <w:sz w:val="18"/>
    </w:rPr>
  </w:style>
  <w:style w:type="character" w:styleId="a5">
    <w:name w:val="page number"/>
    <w:basedOn w:val="a0"/>
  </w:style>
  <w:style w:type="character" w:customStyle="1" w:styleId="font81">
    <w:name w:val="font81"/>
    <w:basedOn w:val="a0"/>
    <w:qFormat/>
    <w:rPr>
      <w:rFonts w:ascii="Calibri" w:eastAsia="宋体" w:hAnsi="Calibri" w:cs="Calibri"/>
      <w:color w:val="000000"/>
      <w:sz w:val="21"/>
      <w:szCs w:val="21"/>
      <w:u w:val="none"/>
    </w:rPr>
  </w:style>
  <w:style w:type="character" w:customStyle="1" w:styleId="font31">
    <w:name w:val="font31"/>
    <w:basedOn w:val="a0"/>
    <w:qFormat/>
    <w:rPr>
      <w:rFonts w:ascii="宋体" w:eastAsia="宋体" w:hAnsi="宋体" w:cs="宋体" w:hint="eastAsia"/>
      <w:color w:val="000000"/>
      <w:sz w:val="21"/>
      <w:szCs w:val="21"/>
      <w:u w:val="none"/>
    </w:rPr>
  </w:style>
  <w:style w:type="character" w:customStyle="1" w:styleId="font91">
    <w:name w:val="font91"/>
    <w:basedOn w:val="a0"/>
    <w:qFormat/>
    <w:rPr>
      <w:rFonts w:ascii="方正仿宋_GBK" w:eastAsia="方正仿宋_GBK" w:hAnsi="方正仿宋_GBK" w:cs="方正仿宋_GBK" w:hint="eastAsia"/>
      <w:color w:val="000000"/>
      <w:sz w:val="22"/>
      <w:szCs w:val="22"/>
      <w:u w:val="none"/>
    </w:rPr>
  </w:style>
  <w:style w:type="character" w:customStyle="1" w:styleId="font51">
    <w:name w:val="font51"/>
    <w:basedOn w:val="a0"/>
    <w:qFormat/>
    <w:rPr>
      <w:rFonts w:ascii="方正仿宋_GBK" w:eastAsia="方正仿宋_GBK" w:hAnsi="方正仿宋_GBK" w:cs="方正仿宋_GBK" w:hint="eastAsia"/>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12</Pages>
  <Words>890</Words>
  <Characters>5075</Characters>
  <Application>Microsoft Office Word</Application>
  <DocSecurity>0</DocSecurity>
  <Lines>42</Lines>
  <Paragraphs>11</Paragraphs>
  <ScaleCrop>false</ScaleCrop>
  <Company/>
  <LinksUpToDate>false</LinksUpToDate>
  <CharactersWithSpaces>5954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奉节办公室</dc:creator>
  <cp:lastModifiedBy>梁洪国</cp:lastModifiedBy>
  <cp:revision>3</cp:revision>
  <cp:lastPrinted>2023-03-27T02:58:00Z</cp:lastPrinted>
  <dcterms:created xsi:type="dcterms:W3CDTF">2023-01-03T07:04:00Z</dcterms:created>
  <dcterms:modified xsi:type="dcterms:W3CDTF">2024-12-24T07:35:00Z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E200802348FD425C98DAB483C3298E84</vt:lpwstr>
  </property>
</Properties>
</file>