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9EB" w:rsidRDefault="001A09EB">
      <w:pPr>
        <w:pStyle w:val="10"/>
        <w:ind w:right="216"/>
        <w:rPr>
          <w:rFonts w:ascii="华文细黑" w:eastAsia="华文细黑" w:hAnsi="华文细黑"/>
          <w:color w:val="auto"/>
        </w:rPr>
      </w:pPr>
      <w:bookmarkStart w:id="0" w:name="_Toc384973430"/>
    </w:p>
    <w:p w:rsidR="001A09EB" w:rsidRDefault="001A09EB">
      <w:pPr>
        <w:pStyle w:val="10"/>
        <w:ind w:right="216"/>
        <w:rPr>
          <w:rFonts w:ascii="华文细黑" w:eastAsia="华文细黑" w:hAnsi="华文细黑"/>
          <w:color w:val="auto"/>
        </w:rPr>
      </w:pPr>
    </w:p>
    <w:p w:rsidR="001A09EB" w:rsidRDefault="001A09EB">
      <w:pPr>
        <w:pStyle w:val="10"/>
        <w:ind w:right="216"/>
        <w:rPr>
          <w:rFonts w:ascii="华文细黑" w:eastAsia="华文细黑" w:hAnsi="华文细黑"/>
          <w:color w:val="auto"/>
        </w:rPr>
      </w:pPr>
    </w:p>
    <w:p w:rsidR="001A09EB" w:rsidRDefault="001A09EB">
      <w:pPr>
        <w:pStyle w:val="10"/>
        <w:ind w:right="216"/>
        <w:rPr>
          <w:rFonts w:ascii="华文细黑" w:eastAsia="华文细黑" w:hAnsi="华文细黑"/>
          <w:color w:val="auto"/>
        </w:rPr>
      </w:pPr>
    </w:p>
    <w:p w:rsidR="001A09EB" w:rsidRDefault="001A09EB">
      <w:pPr>
        <w:pStyle w:val="10"/>
        <w:ind w:right="216"/>
        <w:rPr>
          <w:rFonts w:ascii="华文细黑" w:eastAsia="华文细黑" w:hAnsi="华文细黑"/>
          <w:color w:val="auto"/>
        </w:rPr>
      </w:pPr>
    </w:p>
    <w:p w:rsidR="001A09EB" w:rsidRDefault="001A09EB">
      <w:pPr>
        <w:pStyle w:val="10"/>
        <w:ind w:right="216"/>
        <w:rPr>
          <w:rFonts w:ascii="华文细黑" w:eastAsia="华文细黑" w:hAnsi="华文细黑"/>
          <w:color w:val="auto"/>
        </w:rPr>
      </w:pPr>
    </w:p>
    <w:p w:rsidR="001A09EB" w:rsidRDefault="001A09EB">
      <w:pPr>
        <w:pStyle w:val="10"/>
        <w:ind w:right="216"/>
        <w:rPr>
          <w:rFonts w:ascii="华文细黑" w:eastAsia="华文细黑" w:hAnsi="华文细黑"/>
          <w:color w:val="auto"/>
        </w:rPr>
      </w:pPr>
    </w:p>
    <w:p w:rsidR="001A09EB" w:rsidRDefault="001A09EB">
      <w:pPr>
        <w:pStyle w:val="10"/>
        <w:ind w:right="216"/>
        <w:rPr>
          <w:rFonts w:ascii="华文细黑" w:eastAsia="华文细黑" w:hAnsi="华文细黑"/>
          <w:color w:val="auto"/>
        </w:rPr>
      </w:pPr>
    </w:p>
    <w:p w:rsidR="001A09EB" w:rsidRDefault="001A09EB">
      <w:pPr>
        <w:pStyle w:val="10"/>
        <w:ind w:right="216"/>
        <w:rPr>
          <w:rFonts w:ascii="华文细黑" w:eastAsia="华文细黑" w:hAnsi="华文细黑"/>
          <w:color w:val="auto"/>
        </w:rPr>
      </w:pPr>
    </w:p>
    <w:p w:rsidR="001A09EB" w:rsidRDefault="001A09EB">
      <w:pPr>
        <w:pStyle w:val="10"/>
        <w:ind w:right="216"/>
        <w:rPr>
          <w:rFonts w:ascii="华文细黑" w:eastAsia="华文细黑" w:hAnsi="华文细黑"/>
          <w:color w:val="auto"/>
        </w:rPr>
      </w:pPr>
    </w:p>
    <w:p w:rsidR="001A09EB" w:rsidRDefault="001A09EB">
      <w:pPr>
        <w:pStyle w:val="10"/>
        <w:ind w:right="216"/>
        <w:rPr>
          <w:rFonts w:ascii="华文细黑" w:eastAsia="华文细黑" w:hAnsi="华文细黑"/>
          <w:color w:val="auto"/>
        </w:rPr>
      </w:pPr>
    </w:p>
    <w:p w:rsidR="001A09EB" w:rsidRDefault="001A09EB">
      <w:pPr>
        <w:pStyle w:val="10"/>
        <w:ind w:right="216"/>
        <w:rPr>
          <w:rFonts w:ascii="华文细黑" w:eastAsia="华文细黑" w:hAnsi="华文细黑"/>
          <w:color w:val="auto"/>
        </w:rPr>
      </w:pPr>
    </w:p>
    <w:p w:rsidR="001A09EB" w:rsidRDefault="001A09EB">
      <w:pPr>
        <w:pStyle w:val="10"/>
        <w:ind w:right="216"/>
        <w:rPr>
          <w:rFonts w:ascii="华文细黑" w:eastAsia="华文细黑" w:hAnsi="华文细黑"/>
          <w:color w:val="auto"/>
        </w:rPr>
      </w:pPr>
    </w:p>
    <w:p w:rsidR="001A09EB" w:rsidRDefault="001A09EB">
      <w:pPr>
        <w:pStyle w:val="10"/>
        <w:ind w:right="216"/>
        <w:rPr>
          <w:rFonts w:ascii="华文细黑" w:eastAsia="华文细黑" w:hAnsi="华文细黑"/>
          <w:color w:val="auto"/>
        </w:rPr>
      </w:pPr>
    </w:p>
    <w:p w:rsidR="001A09EB" w:rsidRDefault="001A09EB">
      <w:pPr>
        <w:pStyle w:val="10"/>
        <w:ind w:right="216"/>
        <w:rPr>
          <w:rFonts w:ascii="华文细黑" w:eastAsia="华文细黑" w:hAnsi="华文细黑"/>
          <w:color w:val="auto"/>
        </w:rPr>
      </w:pPr>
    </w:p>
    <w:p w:rsidR="001A09EB" w:rsidRDefault="001A09EB">
      <w:pPr>
        <w:pStyle w:val="10"/>
        <w:ind w:right="216"/>
        <w:rPr>
          <w:rFonts w:ascii="华文细黑" w:eastAsia="华文细黑" w:hAnsi="华文细黑"/>
          <w:color w:val="auto"/>
        </w:rPr>
      </w:pPr>
    </w:p>
    <w:p w:rsidR="001A09EB" w:rsidRDefault="001A09EB">
      <w:pPr>
        <w:pStyle w:val="10"/>
        <w:ind w:right="216"/>
        <w:rPr>
          <w:rFonts w:ascii="华文细黑" w:eastAsia="华文细黑" w:hAnsi="华文细黑"/>
          <w:color w:val="auto"/>
        </w:rPr>
      </w:pPr>
    </w:p>
    <w:p w:rsidR="001A09EB" w:rsidRDefault="001A09EB">
      <w:pPr>
        <w:ind w:right="216"/>
        <w:rPr>
          <w:rFonts w:ascii="华文细黑" w:eastAsia="华文细黑" w:hAnsi="华文细黑"/>
        </w:rPr>
      </w:pPr>
    </w:p>
    <w:p w:rsidR="001A09EB" w:rsidRDefault="0056453E">
      <w:pPr>
        <w:pStyle w:val="10"/>
        <w:ind w:right="216" w:firstLine="640"/>
        <w:rPr>
          <w:rFonts w:ascii="华文细黑" w:eastAsia="华文细黑" w:hAnsi="华文细黑"/>
          <w:color w:val="auto"/>
        </w:rPr>
      </w:pPr>
      <w:r>
        <w:rPr>
          <w:rFonts w:ascii="华文细黑" w:eastAsia="华文细黑" w:hAnsi="华文细黑" w:hint="eastAsia"/>
          <w:color w:val="auto"/>
          <w:sz w:val="32"/>
          <w:szCs w:val="32"/>
        </w:rPr>
        <w:lastRenderedPageBreak/>
        <w:t xml:space="preserve">目    录 </w:t>
      </w:r>
    </w:p>
    <w:p w:rsidR="001A09EB" w:rsidRDefault="0056453E">
      <w:pPr>
        <w:pStyle w:val="10"/>
        <w:ind w:right="216"/>
        <w:rPr>
          <w:rFonts w:asciiTheme="minorHAnsi" w:eastAsiaTheme="minorEastAsia" w:hAnsiTheme="minorHAnsi" w:cstheme="minorBidi"/>
          <w:b w:val="0"/>
          <w:bCs w:val="0"/>
          <w:caps w:val="0"/>
          <w:noProof/>
          <w:color w:val="auto"/>
          <w:sz w:val="21"/>
          <w:szCs w:val="22"/>
        </w:rPr>
      </w:pPr>
      <w:r>
        <w:rPr>
          <w:rFonts w:ascii="华文细黑" w:eastAsia="华文细黑" w:hAnsi="华文细黑" w:hint="eastAsia"/>
          <w:color w:val="auto"/>
        </w:rPr>
        <w:fldChar w:fldCharType="begin"/>
      </w:r>
      <w:r>
        <w:rPr>
          <w:rFonts w:ascii="华文细黑" w:eastAsia="华文细黑" w:hAnsi="华文细黑" w:hint="eastAsia"/>
          <w:color w:val="auto"/>
        </w:rPr>
        <w:instrText xml:space="preserve"> TOC \o "1-1" \h \z \u </w:instrText>
      </w:r>
      <w:r>
        <w:rPr>
          <w:rFonts w:ascii="华文细黑" w:eastAsia="华文细黑" w:hAnsi="华文细黑" w:hint="eastAsia"/>
          <w:color w:val="auto"/>
        </w:rPr>
        <w:fldChar w:fldCharType="separate"/>
      </w:r>
      <w:hyperlink w:anchor="_Toc164087653" w:history="1">
        <w:r>
          <w:rPr>
            <w:rStyle w:val="af6"/>
            <w:rFonts w:ascii="华文细黑" w:eastAsia="华文细黑" w:hAnsi="华文细黑" w:hint="eastAsia"/>
            <w:noProof/>
            <w:color w:val="auto"/>
          </w:rPr>
          <w:t>第一章</w:t>
        </w:r>
        <w:r>
          <w:rPr>
            <w:rFonts w:asciiTheme="minorHAnsi" w:eastAsiaTheme="minorEastAsia" w:hAnsiTheme="minorHAnsi" w:cstheme="minorBidi"/>
            <w:b w:val="0"/>
            <w:bCs w:val="0"/>
            <w:caps w:val="0"/>
            <w:noProof/>
            <w:color w:val="auto"/>
            <w:sz w:val="21"/>
            <w:szCs w:val="22"/>
          </w:rPr>
          <w:tab/>
        </w:r>
        <w:r>
          <w:rPr>
            <w:rStyle w:val="af6"/>
            <w:rFonts w:ascii="华文细黑" w:eastAsia="华文细黑" w:hAnsi="华文细黑" w:hint="eastAsia"/>
            <w:noProof/>
            <w:color w:val="auto"/>
          </w:rPr>
          <w:t>总则</w:t>
        </w:r>
        <w:r>
          <w:rPr>
            <w:noProof/>
            <w:color w:val="auto"/>
          </w:rPr>
          <w:tab/>
        </w:r>
        <w:r>
          <w:rPr>
            <w:noProof/>
            <w:color w:val="auto"/>
          </w:rPr>
          <w:fldChar w:fldCharType="begin"/>
        </w:r>
        <w:r>
          <w:rPr>
            <w:noProof/>
            <w:color w:val="auto"/>
          </w:rPr>
          <w:instrText xml:space="preserve"> PAGEREF _Toc164087653 \h </w:instrText>
        </w:r>
        <w:r>
          <w:rPr>
            <w:noProof/>
            <w:color w:val="auto"/>
          </w:rPr>
        </w:r>
        <w:r>
          <w:rPr>
            <w:noProof/>
            <w:color w:val="auto"/>
          </w:rPr>
          <w:fldChar w:fldCharType="separate"/>
        </w:r>
        <w:r w:rsidR="0060081A">
          <w:rPr>
            <w:noProof/>
            <w:color w:val="auto"/>
          </w:rPr>
          <w:t>2</w:t>
        </w:r>
        <w:r>
          <w:rPr>
            <w:noProof/>
            <w:color w:val="auto"/>
          </w:rPr>
          <w:fldChar w:fldCharType="end"/>
        </w:r>
      </w:hyperlink>
    </w:p>
    <w:p w:rsidR="001A09EB" w:rsidRDefault="003F7A70">
      <w:pPr>
        <w:pStyle w:val="10"/>
        <w:ind w:right="216"/>
        <w:rPr>
          <w:rFonts w:asciiTheme="minorHAnsi" w:eastAsiaTheme="minorEastAsia" w:hAnsiTheme="minorHAnsi" w:cstheme="minorBidi"/>
          <w:b w:val="0"/>
          <w:bCs w:val="0"/>
          <w:caps w:val="0"/>
          <w:noProof/>
          <w:color w:val="auto"/>
          <w:sz w:val="21"/>
          <w:szCs w:val="22"/>
        </w:rPr>
      </w:pPr>
      <w:hyperlink w:anchor="_Toc164087654" w:history="1">
        <w:r w:rsidR="0056453E">
          <w:rPr>
            <w:rStyle w:val="af6"/>
            <w:rFonts w:ascii="华文细黑" w:eastAsia="华文细黑" w:hAnsi="华文细黑" w:hint="eastAsia"/>
            <w:noProof/>
            <w:color w:val="auto"/>
          </w:rPr>
          <w:t>第二章</w:t>
        </w:r>
        <w:r w:rsidR="0056453E">
          <w:rPr>
            <w:rFonts w:asciiTheme="minorHAnsi" w:eastAsiaTheme="minorEastAsia" w:hAnsiTheme="minorHAnsi" w:cstheme="minorBidi"/>
            <w:b w:val="0"/>
            <w:bCs w:val="0"/>
            <w:caps w:val="0"/>
            <w:noProof/>
            <w:color w:val="auto"/>
            <w:sz w:val="21"/>
            <w:szCs w:val="22"/>
          </w:rPr>
          <w:tab/>
        </w:r>
        <w:r w:rsidR="0056453E">
          <w:rPr>
            <w:rStyle w:val="af6"/>
            <w:rFonts w:ascii="华文细黑" w:eastAsia="华文细黑" w:hAnsi="华文细黑" w:hint="eastAsia"/>
            <w:noProof/>
            <w:color w:val="auto"/>
          </w:rPr>
          <w:t>功能规模及布局</w:t>
        </w:r>
        <w:r w:rsidR="0056453E">
          <w:rPr>
            <w:noProof/>
            <w:color w:val="auto"/>
          </w:rPr>
          <w:tab/>
        </w:r>
        <w:r w:rsidR="0056453E">
          <w:rPr>
            <w:noProof/>
            <w:color w:val="auto"/>
          </w:rPr>
          <w:fldChar w:fldCharType="begin"/>
        </w:r>
        <w:r w:rsidR="0056453E">
          <w:rPr>
            <w:noProof/>
            <w:color w:val="auto"/>
          </w:rPr>
          <w:instrText xml:space="preserve"> PAGEREF _Toc164087654 \h </w:instrText>
        </w:r>
        <w:r w:rsidR="0056453E">
          <w:rPr>
            <w:noProof/>
            <w:color w:val="auto"/>
          </w:rPr>
        </w:r>
        <w:r w:rsidR="0056453E">
          <w:rPr>
            <w:noProof/>
            <w:color w:val="auto"/>
          </w:rPr>
          <w:fldChar w:fldCharType="separate"/>
        </w:r>
        <w:r w:rsidR="0060081A">
          <w:rPr>
            <w:noProof/>
            <w:color w:val="auto"/>
          </w:rPr>
          <w:t>2</w:t>
        </w:r>
        <w:r w:rsidR="0056453E">
          <w:rPr>
            <w:noProof/>
            <w:color w:val="auto"/>
          </w:rPr>
          <w:fldChar w:fldCharType="end"/>
        </w:r>
      </w:hyperlink>
    </w:p>
    <w:p w:rsidR="001A09EB" w:rsidRDefault="003F7A70">
      <w:pPr>
        <w:pStyle w:val="10"/>
        <w:ind w:right="216"/>
        <w:rPr>
          <w:rFonts w:asciiTheme="minorHAnsi" w:eastAsiaTheme="minorEastAsia" w:hAnsiTheme="minorHAnsi" w:cstheme="minorBidi"/>
          <w:b w:val="0"/>
          <w:bCs w:val="0"/>
          <w:caps w:val="0"/>
          <w:noProof/>
          <w:color w:val="auto"/>
          <w:sz w:val="21"/>
          <w:szCs w:val="22"/>
        </w:rPr>
      </w:pPr>
      <w:hyperlink w:anchor="_Toc164087655" w:history="1">
        <w:r w:rsidR="0056453E">
          <w:rPr>
            <w:rStyle w:val="af6"/>
            <w:rFonts w:ascii="华文细黑" w:eastAsia="华文细黑" w:hAnsi="华文细黑" w:hint="eastAsia"/>
            <w:noProof/>
            <w:color w:val="auto"/>
          </w:rPr>
          <w:t>第三章</w:t>
        </w:r>
        <w:r w:rsidR="0056453E">
          <w:rPr>
            <w:rFonts w:asciiTheme="minorHAnsi" w:eastAsiaTheme="minorEastAsia" w:hAnsiTheme="minorHAnsi" w:cstheme="minorBidi"/>
            <w:b w:val="0"/>
            <w:bCs w:val="0"/>
            <w:caps w:val="0"/>
            <w:noProof/>
            <w:color w:val="auto"/>
            <w:sz w:val="21"/>
            <w:szCs w:val="22"/>
          </w:rPr>
          <w:tab/>
        </w:r>
        <w:r w:rsidR="0056453E">
          <w:rPr>
            <w:rStyle w:val="af6"/>
            <w:rFonts w:ascii="华文细黑" w:eastAsia="华文细黑" w:hAnsi="华文细黑" w:hint="eastAsia"/>
            <w:noProof/>
            <w:color w:val="auto"/>
          </w:rPr>
          <w:t>土地使用控制</w:t>
        </w:r>
        <w:r w:rsidR="0056453E">
          <w:rPr>
            <w:noProof/>
            <w:color w:val="auto"/>
          </w:rPr>
          <w:tab/>
        </w:r>
        <w:r w:rsidR="0056453E">
          <w:rPr>
            <w:noProof/>
            <w:color w:val="auto"/>
          </w:rPr>
          <w:fldChar w:fldCharType="begin"/>
        </w:r>
        <w:r w:rsidR="0056453E">
          <w:rPr>
            <w:noProof/>
            <w:color w:val="auto"/>
          </w:rPr>
          <w:instrText xml:space="preserve"> PAGEREF _Toc164087655 \h </w:instrText>
        </w:r>
        <w:r w:rsidR="0056453E">
          <w:rPr>
            <w:noProof/>
            <w:color w:val="auto"/>
          </w:rPr>
        </w:r>
        <w:r w:rsidR="0056453E">
          <w:rPr>
            <w:noProof/>
            <w:color w:val="auto"/>
          </w:rPr>
          <w:fldChar w:fldCharType="separate"/>
        </w:r>
        <w:r w:rsidR="0060081A">
          <w:rPr>
            <w:noProof/>
            <w:color w:val="auto"/>
          </w:rPr>
          <w:t>3</w:t>
        </w:r>
        <w:r w:rsidR="0056453E">
          <w:rPr>
            <w:noProof/>
            <w:color w:val="auto"/>
          </w:rPr>
          <w:fldChar w:fldCharType="end"/>
        </w:r>
      </w:hyperlink>
    </w:p>
    <w:p w:rsidR="001A09EB" w:rsidRDefault="003F7A70">
      <w:pPr>
        <w:pStyle w:val="10"/>
        <w:ind w:right="216"/>
        <w:rPr>
          <w:rFonts w:asciiTheme="minorHAnsi" w:eastAsiaTheme="minorEastAsia" w:hAnsiTheme="minorHAnsi" w:cstheme="minorBidi"/>
          <w:b w:val="0"/>
          <w:bCs w:val="0"/>
          <w:caps w:val="0"/>
          <w:noProof/>
          <w:color w:val="auto"/>
          <w:sz w:val="21"/>
          <w:szCs w:val="22"/>
        </w:rPr>
      </w:pPr>
      <w:hyperlink w:anchor="_Toc164087656" w:history="1">
        <w:r w:rsidR="0056453E">
          <w:rPr>
            <w:rStyle w:val="af6"/>
            <w:rFonts w:ascii="华文细黑" w:eastAsia="华文细黑" w:hAnsi="华文细黑" w:hint="eastAsia"/>
            <w:noProof/>
            <w:color w:val="auto"/>
          </w:rPr>
          <w:t>第四章</w:t>
        </w:r>
        <w:r w:rsidR="0056453E">
          <w:rPr>
            <w:rFonts w:asciiTheme="minorHAnsi" w:eastAsiaTheme="minorEastAsia" w:hAnsiTheme="minorHAnsi" w:cstheme="minorBidi"/>
            <w:b w:val="0"/>
            <w:bCs w:val="0"/>
            <w:caps w:val="0"/>
            <w:noProof/>
            <w:color w:val="auto"/>
            <w:sz w:val="21"/>
            <w:szCs w:val="22"/>
          </w:rPr>
          <w:tab/>
        </w:r>
        <w:r w:rsidR="0056453E">
          <w:rPr>
            <w:rStyle w:val="af6"/>
            <w:rFonts w:ascii="华文细黑" w:eastAsia="华文细黑" w:hAnsi="华文细黑" w:hint="eastAsia"/>
            <w:noProof/>
            <w:color w:val="auto"/>
          </w:rPr>
          <w:t>公共服务设施规划</w:t>
        </w:r>
        <w:r w:rsidR="0056453E">
          <w:rPr>
            <w:noProof/>
            <w:color w:val="auto"/>
          </w:rPr>
          <w:tab/>
        </w:r>
        <w:r w:rsidR="0056453E">
          <w:rPr>
            <w:noProof/>
            <w:color w:val="auto"/>
          </w:rPr>
          <w:fldChar w:fldCharType="begin"/>
        </w:r>
        <w:r w:rsidR="0056453E">
          <w:rPr>
            <w:noProof/>
            <w:color w:val="auto"/>
          </w:rPr>
          <w:instrText xml:space="preserve"> PAGEREF _Toc164087656 \h </w:instrText>
        </w:r>
        <w:r w:rsidR="0056453E">
          <w:rPr>
            <w:noProof/>
            <w:color w:val="auto"/>
          </w:rPr>
        </w:r>
        <w:r w:rsidR="0056453E">
          <w:rPr>
            <w:noProof/>
            <w:color w:val="auto"/>
          </w:rPr>
          <w:fldChar w:fldCharType="separate"/>
        </w:r>
        <w:r w:rsidR="0060081A">
          <w:rPr>
            <w:noProof/>
            <w:color w:val="auto"/>
          </w:rPr>
          <w:t>5</w:t>
        </w:r>
        <w:r w:rsidR="0056453E">
          <w:rPr>
            <w:noProof/>
            <w:color w:val="auto"/>
          </w:rPr>
          <w:fldChar w:fldCharType="end"/>
        </w:r>
      </w:hyperlink>
    </w:p>
    <w:p w:rsidR="001A09EB" w:rsidRDefault="003F7A70">
      <w:pPr>
        <w:pStyle w:val="10"/>
        <w:ind w:right="216"/>
        <w:rPr>
          <w:rFonts w:asciiTheme="minorHAnsi" w:eastAsiaTheme="minorEastAsia" w:hAnsiTheme="minorHAnsi" w:cstheme="minorBidi"/>
          <w:b w:val="0"/>
          <w:bCs w:val="0"/>
          <w:caps w:val="0"/>
          <w:noProof/>
          <w:color w:val="auto"/>
          <w:sz w:val="21"/>
          <w:szCs w:val="22"/>
        </w:rPr>
      </w:pPr>
      <w:hyperlink w:anchor="_Toc164087657" w:history="1">
        <w:r w:rsidR="0056453E">
          <w:rPr>
            <w:rStyle w:val="af6"/>
            <w:rFonts w:ascii="华文细黑" w:eastAsia="华文细黑" w:hAnsi="华文细黑" w:hint="eastAsia"/>
            <w:noProof/>
            <w:color w:val="auto"/>
          </w:rPr>
          <w:t>第五章</w:t>
        </w:r>
        <w:r w:rsidR="0056453E">
          <w:rPr>
            <w:rFonts w:asciiTheme="minorHAnsi" w:eastAsiaTheme="minorEastAsia" w:hAnsiTheme="minorHAnsi" w:cstheme="minorBidi"/>
            <w:b w:val="0"/>
            <w:bCs w:val="0"/>
            <w:caps w:val="0"/>
            <w:noProof/>
            <w:color w:val="auto"/>
            <w:sz w:val="21"/>
            <w:szCs w:val="22"/>
          </w:rPr>
          <w:tab/>
        </w:r>
        <w:r w:rsidR="0056453E">
          <w:rPr>
            <w:rStyle w:val="af6"/>
            <w:rFonts w:ascii="华文细黑" w:eastAsia="华文细黑" w:hAnsi="华文细黑" w:hint="eastAsia"/>
            <w:noProof/>
            <w:color w:val="auto"/>
          </w:rPr>
          <w:t>道路交通规划</w:t>
        </w:r>
        <w:r w:rsidR="0056453E">
          <w:rPr>
            <w:noProof/>
            <w:color w:val="auto"/>
          </w:rPr>
          <w:tab/>
        </w:r>
        <w:r w:rsidR="0056453E">
          <w:rPr>
            <w:noProof/>
            <w:color w:val="auto"/>
          </w:rPr>
          <w:fldChar w:fldCharType="begin"/>
        </w:r>
        <w:r w:rsidR="0056453E">
          <w:rPr>
            <w:noProof/>
            <w:color w:val="auto"/>
          </w:rPr>
          <w:instrText xml:space="preserve"> PAGEREF _Toc164087657 \h </w:instrText>
        </w:r>
        <w:r w:rsidR="0056453E">
          <w:rPr>
            <w:noProof/>
            <w:color w:val="auto"/>
          </w:rPr>
        </w:r>
        <w:r w:rsidR="0056453E">
          <w:rPr>
            <w:noProof/>
            <w:color w:val="auto"/>
          </w:rPr>
          <w:fldChar w:fldCharType="separate"/>
        </w:r>
        <w:r w:rsidR="0060081A">
          <w:rPr>
            <w:noProof/>
            <w:color w:val="auto"/>
          </w:rPr>
          <w:t>5</w:t>
        </w:r>
        <w:r w:rsidR="0056453E">
          <w:rPr>
            <w:noProof/>
            <w:color w:val="auto"/>
          </w:rPr>
          <w:fldChar w:fldCharType="end"/>
        </w:r>
      </w:hyperlink>
    </w:p>
    <w:p w:rsidR="001A09EB" w:rsidRDefault="003F7A70">
      <w:pPr>
        <w:pStyle w:val="10"/>
        <w:ind w:right="216"/>
        <w:rPr>
          <w:rFonts w:asciiTheme="minorHAnsi" w:eastAsiaTheme="minorEastAsia" w:hAnsiTheme="minorHAnsi" w:cstheme="minorBidi"/>
          <w:b w:val="0"/>
          <w:bCs w:val="0"/>
          <w:caps w:val="0"/>
          <w:noProof/>
          <w:color w:val="auto"/>
          <w:sz w:val="21"/>
          <w:szCs w:val="22"/>
        </w:rPr>
      </w:pPr>
      <w:hyperlink w:anchor="_Toc164087658" w:history="1">
        <w:r w:rsidR="0056453E">
          <w:rPr>
            <w:rStyle w:val="af6"/>
            <w:rFonts w:ascii="华文细黑" w:eastAsia="华文细黑" w:hAnsi="华文细黑" w:hint="eastAsia"/>
            <w:noProof/>
            <w:color w:val="auto"/>
          </w:rPr>
          <w:t>第六章</w:t>
        </w:r>
        <w:r w:rsidR="0056453E">
          <w:rPr>
            <w:rFonts w:asciiTheme="minorHAnsi" w:eastAsiaTheme="minorEastAsia" w:hAnsiTheme="minorHAnsi" w:cstheme="minorBidi"/>
            <w:b w:val="0"/>
            <w:bCs w:val="0"/>
            <w:caps w:val="0"/>
            <w:noProof/>
            <w:color w:val="auto"/>
            <w:sz w:val="21"/>
            <w:szCs w:val="22"/>
          </w:rPr>
          <w:tab/>
        </w:r>
        <w:r w:rsidR="0056453E">
          <w:rPr>
            <w:rStyle w:val="af6"/>
            <w:rFonts w:ascii="华文细黑" w:eastAsia="华文细黑" w:hAnsi="华文细黑" w:hint="eastAsia"/>
            <w:noProof/>
            <w:color w:val="auto"/>
          </w:rPr>
          <w:t>绿地与广场用地规划</w:t>
        </w:r>
        <w:r w:rsidR="0056453E">
          <w:rPr>
            <w:noProof/>
            <w:color w:val="auto"/>
          </w:rPr>
          <w:tab/>
        </w:r>
        <w:r w:rsidR="0056453E">
          <w:rPr>
            <w:noProof/>
            <w:color w:val="auto"/>
          </w:rPr>
          <w:fldChar w:fldCharType="begin"/>
        </w:r>
        <w:r w:rsidR="0056453E">
          <w:rPr>
            <w:noProof/>
            <w:color w:val="auto"/>
          </w:rPr>
          <w:instrText xml:space="preserve"> PAGEREF _Toc164087658 \h </w:instrText>
        </w:r>
        <w:r w:rsidR="0056453E">
          <w:rPr>
            <w:noProof/>
            <w:color w:val="auto"/>
          </w:rPr>
        </w:r>
        <w:r w:rsidR="0056453E">
          <w:rPr>
            <w:noProof/>
            <w:color w:val="auto"/>
          </w:rPr>
          <w:fldChar w:fldCharType="separate"/>
        </w:r>
        <w:r w:rsidR="0060081A">
          <w:rPr>
            <w:noProof/>
            <w:color w:val="auto"/>
          </w:rPr>
          <w:t>6</w:t>
        </w:r>
        <w:r w:rsidR="0056453E">
          <w:rPr>
            <w:noProof/>
            <w:color w:val="auto"/>
          </w:rPr>
          <w:fldChar w:fldCharType="end"/>
        </w:r>
      </w:hyperlink>
    </w:p>
    <w:p w:rsidR="001A09EB" w:rsidRDefault="003F7A70">
      <w:pPr>
        <w:pStyle w:val="10"/>
        <w:ind w:right="216"/>
        <w:rPr>
          <w:rFonts w:asciiTheme="minorHAnsi" w:eastAsiaTheme="minorEastAsia" w:hAnsiTheme="minorHAnsi" w:cstheme="minorBidi"/>
          <w:b w:val="0"/>
          <w:bCs w:val="0"/>
          <w:caps w:val="0"/>
          <w:noProof/>
          <w:color w:val="auto"/>
          <w:sz w:val="21"/>
          <w:szCs w:val="22"/>
        </w:rPr>
      </w:pPr>
      <w:hyperlink w:anchor="_Toc164087659" w:history="1">
        <w:r w:rsidR="0056453E">
          <w:rPr>
            <w:rStyle w:val="af6"/>
            <w:rFonts w:ascii="华文细黑" w:eastAsia="华文细黑" w:hAnsi="华文细黑" w:hint="eastAsia"/>
            <w:noProof/>
            <w:color w:val="auto"/>
          </w:rPr>
          <w:t>第七章</w:t>
        </w:r>
        <w:r w:rsidR="0056453E">
          <w:rPr>
            <w:rFonts w:asciiTheme="minorHAnsi" w:eastAsiaTheme="minorEastAsia" w:hAnsiTheme="minorHAnsi" w:cstheme="minorBidi"/>
            <w:b w:val="0"/>
            <w:bCs w:val="0"/>
            <w:caps w:val="0"/>
            <w:noProof/>
            <w:color w:val="auto"/>
            <w:sz w:val="21"/>
            <w:szCs w:val="22"/>
          </w:rPr>
          <w:tab/>
        </w:r>
        <w:r w:rsidR="0056453E">
          <w:rPr>
            <w:rStyle w:val="af6"/>
            <w:rFonts w:ascii="华文细黑" w:eastAsia="华文细黑" w:hAnsi="华文细黑" w:hint="eastAsia"/>
            <w:noProof/>
            <w:color w:val="auto"/>
          </w:rPr>
          <w:t>市政工程规划</w:t>
        </w:r>
        <w:r w:rsidR="0056453E">
          <w:rPr>
            <w:noProof/>
            <w:color w:val="auto"/>
          </w:rPr>
          <w:tab/>
        </w:r>
        <w:r w:rsidR="0056453E">
          <w:rPr>
            <w:noProof/>
            <w:color w:val="auto"/>
          </w:rPr>
          <w:fldChar w:fldCharType="begin"/>
        </w:r>
        <w:r w:rsidR="0056453E">
          <w:rPr>
            <w:noProof/>
            <w:color w:val="auto"/>
          </w:rPr>
          <w:instrText xml:space="preserve"> PAGEREF _Toc164087659 \h </w:instrText>
        </w:r>
        <w:r w:rsidR="0056453E">
          <w:rPr>
            <w:noProof/>
            <w:color w:val="auto"/>
          </w:rPr>
        </w:r>
        <w:r w:rsidR="0056453E">
          <w:rPr>
            <w:noProof/>
            <w:color w:val="auto"/>
          </w:rPr>
          <w:fldChar w:fldCharType="separate"/>
        </w:r>
        <w:r w:rsidR="0060081A">
          <w:rPr>
            <w:noProof/>
            <w:color w:val="auto"/>
          </w:rPr>
          <w:t>7</w:t>
        </w:r>
        <w:r w:rsidR="0056453E">
          <w:rPr>
            <w:noProof/>
            <w:color w:val="auto"/>
          </w:rPr>
          <w:fldChar w:fldCharType="end"/>
        </w:r>
      </w:hyperlink>
    </w:p>
    <w:p w:rsidR="001A09EB" w:rsidRDefault="003F7A70">
      <w:pPr>
        <w:pStyle w:val="10"/>
        <w:ind w:right="216"/>
        <w:rPr>
          <w:rFonts w:asciiTheme="minorHAnsi" w:eastAsiaTheme="minorEastAsia" w:hAnsiTheme="minorHAnsi" w:cstheme="minorBidi"/>
          <w:b w:val="0"/>
          <w:bCs w:val="0"/>
          <w:caps w:val="0"/>
          <w:noProof/>
          <w:color w:val="auto"/>
          <w:sz w:val="21"/>
          <w:szCs w:val="22"/>
        </w:rPr>
      </w:pPr>
      <w:hyperlink w:anchor="_Toc164087660" w:history="1">
        <w:r w:rsidR="0056453E">
          <w:rPr>
            <w:rStyle w:val="af6"/>
            <w:rFonts w:ascii="华文细黑" w:eastAsia="华文细黑" w:hAnsi="华文细黑" w:hint="eastAsia"/>
            <w:noProof/>
            <w:color w:val="auto"/>
          </w:rPr>
          <w:t>第八章</w:t>
        </w:r>
        <w:r w:rsidR="0056453E">
          <w:rPr>
            <w:rFonts w:asciiTheme="minorHAnsi" w:eastAsiaTheme="minorEastAsia" w:hAnsiTheme="minorHAnsi" w:cstheme="minorBidi"/>
            <w:b w:val="0"/>
            <w:bCs w:val="0"/>
            <w:caps w:val="0"/>
            <w:noProof/>
            <w:color w:val="auto"/>
            <w:sz w:val="21"/>
            <w:szCs w:val="22"/>
          </w:rPr>
          <w:tab/>
        </w:r>
        <w:r w:rsidR="0056453E">
          <w:rPr>
            <w:rStyle w:val="af6"/>
            <w:rFonts w:ascii="华文细黑" w:eastAsia="华文细黑" w:hAnsi="华文细黑" w:hint="eastAsia"/>
            <w:noProof/>
            <w:color w:val="auto"/>
          </w:rPr>
          <w:t>环境保护规划</w:t>
        </w:r>
        <w:r w:rsidR="0056453E">
          <w:rPr>
            <w:noProof/>
            <w:color w:val="auto"/>
          </w:rPr>
          <w:tab/>
        </w:r>
        <w:r w:rsidR="0056453E">
          <w:rPr>
            <w:noProof/>
            <w:color w:val="auto"/>
          </w:rPr>
          <w:fldChar w:fldCharType="begin"/>
        </w:r>
        <w:r w:rsidR="0056453E">
          <w:rPr>
            <w:noProof/>
            <w:color w:val="auto"/>
          </w:rPr>
          <w:instrText xml:space="preserve"> PAGEREF _Toc164087660 \h </w:instrText>
        </w:r>
        <w:r w:rsidR="0056453E">
          <w:rPr>
            <w:noProof/>
            <w:color w:val="auto"/>
          </w:rPr>
        </w:r>
        <w:r w:rsidR="0056453E">
          <w:rPr>
            <w:noProof/>
            <w:color w:val="auto"/>
          </w:rPr>
          <w:fldChar w:fldCharType="separate"/>
        </w:r>
        <w:r w:rsidR="0060081A">
          <w:rPr>
            <w:noProof/>
            <w:color w:val="auto"/>
          </w:rPr>
          <w:t>8</w:t>
        </w:r>
        <w:r w:rsidR="0056453E">
          <w:rPr>
            <w:noProof/>
            <w:color w:val="auto"/>
          </w:rPr>
          <w:fldChar w:fldCharType="end"/>
        </w:r>
      </w:hyperlink>
    </w:p>
    <w:p w:rsidR="001A09EB" w:rsidRDefault="003F7A70">
      <w:pPr>
        <w:pStyle w:val="10"/>
        <w:ind w:right="216"/>
        <w:rPr>
          <w:rFonts w:asciiTheme="minorHAnsi" w:eastAsiaTheme="minorEastAsia" w:hAnsiTheme="minorHAnsi" w:cstheme="minorBidi"/>
          <w:b w:val="0"/>
          <w:bCs w:val="0"/>
          <w:caps w:val="0"/>
          <w:noProof/>
          <w:color w:val="auto"/>
          <w:sz w:val="21"/>
          <w:szCs w:val="22"/>
        </w:rPr>
      </w:pPr>
      <w:hyperlink w:anchor="_Toc164087661" w:history="1">
        <w:r w:rsidR="0056453E">
          <w:rPr>
            <w:rStyle w:val="af6"/>
            <w:rFonts w:ascii="华文细黑" w:eastAsia="华文细黑" w:hAnsi="华文细黑" w:hint="eastAsia"/>
            <w:noProof/>
            <w:color w:val="auto"/>
          </w:rPr>
          <w:t>第九章</w:t>
        </w:r>
        <w:r w:rsidR="0056453E">
          <w:rPr>
            <w:rFonts w:asciiTheme="minorHAnsi" w:eastAsiaTheme="minorEastAsia" w:hAnsiTheme="minorHAnsi" w:cstheme="minorBidi"/>
            <w:b w:val="0"/>
            <w:bCs w:val="0"/>
            <w:caps w:val="0"/>
            <w:noProof/>
            <w:color w:val="auto"/>
            <w:sz w:val="21"/>
            <w:szCs w:val="22"/>
          </w:rPr>
          <w:tab/>
        </w:r>
        <w:r w:rsidR="0056453E">
          <w:rPr>
            <w:rStyle w:val="af6"/>
            <w:rFonts w:ascii="华文细黑" w:eastAsia="华文细黑" w:hAnsi="华文细黑" w:hint="eastAsia"/>
            <w:noProof/>
            <w:color w:val="auto"/>
          </w:rPr>
          <w:t>城市设计导引</w:t>
        </w:r>
        <w:r w:rsidR="0056453E">
          <w:rPr>
            <w:noProof/>
            <w:color w:val="auto"/>
          </w:rPr>
          <w:tab/>
        </w:r>
        <w:r w:rsidR="0056453E">
          <w:rPr>
            <w:noProof/>
            <w:color w:val="auto"/>
          </w:rPr>
          <w:fldChar w:fldCharType="begin"/>
        </w:r>
        <w:r w:rsidR="0056453E">
          <w:rPr>
            <w:noProof/>
            <w:color w:val="auto"/>
          </w:rPr>
          <w:instrText xml:space="preserve"> PAGEREF _Toc164087661 \h </w:instrText>
        </w:r>
        <w:r w:rsidR="0056453E">
          <w:rPr>
            <w:noProof/>
            <w:color w:val="auto"/>
          </w:rPr>
        </w:r>
        <w:r w:rsidR="0056453E">
          <w:rPr>
            <w:noProof/>
            <w:color w:val="auto"/>
          </w:rPr>
          <w:fldChar w:fldCharType="separate"/>
        </w:r>
        <w:r w:rsidR="0060081A">
          <w:rPr>
            <w:noProof/>
            <w:color w:val="auto"/>
          </w:rPr>
          <w:t>9</w:t>
        </w:r>
        <w:r w:rsidR="0056453E">
          <w:rPr>
            <w:noProof/>
            <w:color w:val="auto"/>
          </w:rPr>
          <w:fldChar w:fldCharType="end"/>
        </w:r>
      </w:hyperlink>
    </w:p>
    <w:p w:rsidR="001A09EB" w:rsidRDefault="003F7A70">
      <w:pPr>
        <w:pStyle w:val="10"/>
        <w:ind w:right="216"/>
        <w:rPr>
          <w:rFonts w:asciiTheme="minorHAnsi" w:eastAsiaTheme="minorEastAsia" w:hAnsiTheme="minorHAnsi" w:cstheme="minorBidi"/>
          <w:b w:val="0"/>
          <w:bCs w:val="0"/>
          <w:caps w:val="0"/>
          <w:noProof/>
          <w:color w:val="auto"/>
          <w:sz w:val="21"/>
          <w:szCs w:val="22"/>
        </w:rPr>
      </w:pPr>
      <w:hyperlink w:anchor="_Toc164087662" w:history="1">
        <w:r w:rsidR="0056453E">
          <w:rPr>
            <w:rStyle w:val="af6"/>
            <w:rFonts w:ascii="华文细黑" w:eastAsia="华文细黑" w:hAnsi="华文细黑" w:hint="eastAsia"/>
            <w:noProof/>
            <w:color w:val="auto"/>
          </w:rPr>
          <w:t>第十章</w:t>
        </w:r>
        <w:r w:rsidR="0056453E">
          <w:rPr>
            <w:rFonts w:asciiTheme="minorHAnsi" w:eastAsiaTheme="minorEastAsia" w:hAnsiTheme="minorHAnsi" w:cstheme="minorBidi"/>
            <w:b w:val="0"/>
            <w:bCs w:val="0"/>
            <w:caps w:val="0"/>
            <w:noProof/>
            <w:color w:val="auto"/>
            <w:sz w:val="21"/>
            <w:szCs w:val="22"/>
          </w:rPr>
          <w:tab/>
        </w:r>
        <w:r w:rsidR="0056453E">
          <w:rPr>
            <w:rStyle w:val="af6"/>
            <w:rFonts w:ascii="华文细黑" w:eastAsia="华文细黑" w:hAnsi="华文细黑" w:hint="eastAsia"/>
            <w:noProof/>
            <w:color w:val="auto"/>
          </w:rPr>
          <w:t>综合防灾工程规划</w:t>
        </w:r>
        <w:r w:rsidR="0056453E">
          <w:rPr>
            <w:noProof/>
            <w:color w:val="auto"/>
          </w:rPr>
          <w:tab/>
        </w:r>
        <w:r w:rsidR="0056453E">
          <w:rPr>
            <w:noProof/>
            <w:color w:val="auto"/>
          </w:rPr>
          <w:fldChar w:fldCharType="begin"/>
        </w:r>
        <w:r w:rsidR="0056453E">
          <w:rPr>
            <w:noProof/>
            <w:color w:val="auto"/>
          </w:rPr>
          <w:instrText xml:space="preserve"> PAGEREF _Toc164087662 \h </w:instrText>
        </w:r>
        <w:r w:rsidR="0056453E">
          <w:rPr>
            <w:noProof/>
            <w:color w:val="auto"/>
          </w:rPr>
        </w:r>
        <w:r w:rsidR="0056453E">
          <w:rPr>
            <w:noProof/>
            <w:color w:val="auto"/>
          </w:rPr>
          <w:fldChar w:fldCharType="separate"/>
        </w:r>
        <w:r w:rsidR="0060081A">
          <w:rPr>
            <w:noProof/>
            <w:color w:val="auto"/>
          </w:rPr>
          <w:t>10</w:t>
        </w:r>
        <w:r w:rsidR="0056453E">
          <w:rPr>
            <w:noProof/>
            <w:color w:val="auto"/>
          </w:rPr>
          <w:fldChar w:fldCharType="end"/>
        </w:r>
      </w:hyperlink>
    </w:p>
    <w:p w:rsidR="001A09EB" w:rsidRDefault="003F7A70">
      <w:pPr>
        <w:pStyle w:val="10"/>
        <w:tabs>
          <w:tab w:val="left" w:pos="1260"/>
        </w:tabs>
        <w:ind w:right="216"/>
        <w:rPr>
          <w:rFonts w:asciiTheme="minorHAnsi" w:eastAsiaTheme="minorEastAsia" w:hAnsiTheme="minorHAnsi" w:cstheme="minorBidi"/>
          <w:b w:val="0"/>
          <w:bCs w:val="0"/>
          <w:caps w:val="0"/>
          <w:noProof/>
          <w:color w:val="auto"/>
          <w:sz w:val="21"/>
          <w:szCs w:val="22"/>
        </w:rPr>
      </w:pPr>
      <w:hyperlink w:anchor="_Toc164087663" w:history="1">
        <w:r w:rsidR="0056453E">
          <w:rPr>
            <w:rStyle w:val="af6"/>
            <w:rFonts w:ascii="华文细黑" w:eastAsia="华文细黑" w:hAnsi="华文细黑" w:hint="eastAsia"/>
            <w:noProof/>
            <w:color w:val="auto"/>
          </w:rPr>
          <w:t>第十一章</w:t>
        </w:r>
        <w:r w:rsidR="0056453E">
          <w:rPr>
            <w:rFonts w:asciiTheme="minorHAnsi" w:eastAsiaTheme="minorEastAsia" w:hAnsiTheme="minorHAnsi" w:cstheme="minorBidi"/>
            <w:b w:val="0"/>
            <w:bCs w:val="0"/>
            <w:caps w:val="0"/>
            <w:noProof/>
            <w:color w:val="auto"/>
            <w:sz w:val="21"/>
            <w:szCs w:val="22"/>
          </w:rPr>
          <w:tab/>
        </w:r>
        <w:r w:rsidR="0056453E">
          <w:rPr>
            <w:rStyle w:val="af6"/>
            <w:rFonts w:ascii="华文细黑" w:eastAsia="华文细黑" w:hAnsi="华文细黑" w:hint="eastAsia"/>
            <w:noProof/>
            <w:color w:val="auto"/>
          </w:rPr>
          <w:t>附则</w:t>
        </w:r>
        <w:r w:rsidR="0056453E">
          <w:rPr>
            <w:noProof/>
            <w:color w:val="auto"/>
          </w:rPr>
          <w:tab/>
        </w:r>
        <w:r w:rsidR="0056453E">
          <w:rPr>
            <w:noProof/>
            <w:color w:val="auto"/>
          </w:rPr>
          <w:fldChar w:fldCharType="begin"/>
        </w:r>
        <w:r w:rsidR="0056453E">
          <w:rPr>
            <w:noProof/>
            <w:color w:val="auto"/>
          </w:rPr>
          <w:instrText xml:space="preserve"> PAGEREF _Toc164087663 \h </w:instrText>
        </w:r>
        <w:r w:rsidR="0056453E">
          <w:rPr>
            <w:noProof/>
            <w:color w:val="auto"/>
          </w:rPr>
        </w:r>
        <w:r w:rsidR="0056453E">
          <w:rPr>
            <w:noProof/>
            <w:color w:val="auto"/>
          </w:rPr>
          <w:fldChar w:fldCharType="separate"/>
        </w:r>
        <w:r w:rsidR="0060081A">
          <w:rPr>
            <w:noProof/>
            <w:color w:val="auto"/>
          </w:rPr>
          <w:t>11</w:t>
        </w:r>
        <w:r w:rsidR="0056453E">
          <w:rPr>
            <w:noProof/>
            <w:color w:val="auto"/>
          </w:rPr>
          <w:fldChar w:fldCharType="end"/>
        </w:r>
      </w:hyperlink>
    </w:p>
    <w:p w:rsidR="001A09EB" w:rsidRDefault="003F7A70">
      <w:pPr>
        <w:pStyle w:val="10"/>
        <w:ind w:right="216"/>
        <w:rPr>
          <w:rFonts w:asciiTheme="minorHAnsi" w:eastAsiaTheme="minorEastAsia" w:hAnsiTheme="minorHAnsi" w:cstheme="minorBidi"/>
          <w:b w:val="0"/>
          <w:bCs w:val="0"/>
          <w:caps w:val="0"/>
          <w:noProof/>
          <w:color w:val="auto"/>
          <w:sz w:val="21"/>
          <w:szCs w:val="22"/>
        </w:rPr>
      </w:pPr>
      <w:hyperlink w:anchor="_Toc164087664" w:history="1">
        <w:r w:rsidR="0056453E">
          <w:rPr>
            <w:rStyle w:val="af6"/>
            <w:rFonts w:ascii="华文细黑" w:eastAsia="华文细黑" w:hAnsi="华文细黑" w:hint="eastAsia"/>
            <w:noProof/>
            <w:color w:val="auto"/>
          </w:rPr>
          <w:t>附表一：规划土地利用汇总表</w:t>
        </w:r>
        <w:r w:rsidR="0056453E">
          <w:rPr>
            <w:noProof/>
            <w:color w:val="auto"/>
          </w:rPr>
          <w:tab/>
        </w:r>
        <w:r w:rsidR="0056453E">
          <w:rPr>
            <w:noProof/>
            <w:color w:val="auto"/>
          </w:rPr>
          <w:fldChar w:fldCharType="begin"/>
        </w:r>
        <w:r w:rsidR="0056453E">
          <w:rPr>
            <w:noProof/>
            <w:color w:val="auto"/>
          </w:rPr>
          <w:instrText xml:space="preserve"> PAGEREF _Toc164087664 \h </w:instrText>
        </w:r>
        <w:r w:rsidR="0056453E">
          <w:rPr>
            <w:noProof/>
            <w:color w:val="auto"/>
          </w:rPr>
        </w:r>
        <w:r w:rsidR="0056453E">
          <w:rPr>
            <w:noProof/>
            <w:color w:val="auto"/>
          </w:rPr>
          <w:fldChar w:fldCharType="separate"/>
        </w:r>
        <w:r w:rsidR="0060081A">
          <w:rPr>
            <w:noProof/>
            <w:color w:val="auto"/>
          </w:rPr>
          <w:t>11</w:t>
        </w:r>
        <w:r w:rsidR="0056453E">
          <w:rPr>
            <w:noProof/>
            <w:color w:val="auto"/>
          </w:rPr>
          <w:fldChar w:fldCharType="end"/>
        </w:r>
      </w:hyperlink>
    </w:p>
    <w:p w:rsidR="001A09EB" w:rsidRDefault="003F7A70">
      <w:pPr>
        <w:pStyle w:val="10"/>
        <w:ind w:right="216"/>
        <w:rPr>
          <w:rFonts w:asciiTheme="minorHAnsi" w:eastAsiaTheme="minorEastAsia" w:hAnsiTheme="minorHAnsi" w:cstheme="minorBidi"/>
          <w:b w:val="0"/>
          <w:bCs w:val="0"/>
          <w:caps w:val="0"/>
          <w:noProof/>
          <w:color w:val="auto"/>
          <w:sz w:val="21"/>
          <w:szCs w:val="22"/>
        </w:rPr>
      </w:pPr>
      <w:hyperlink w:anchor="_Toc164087665" w:history="1">
        <w:r w:rsidR="0056453E">
          <w:rPr>
            <w:rStyle w:val="af6"/>
            <w:rFonts w:ascii="华文细黑" w:eastAsia="华文细黑" w:hAnsi="华文细黑" w:hint="eastAsia"/>
            <w:noProof/>
            <w:color w:val="auto"/>
          </w:rPr>
          <w:t>附表二：规划公共服务设施汇总表</w:t>
        </w:r>
        <w:r w:rsidR="0056453E">
          <w:rPr>
            <w:noProof/>
            <w:color w:val="auto"/>
          </w:rPr>
          <w:tab/>
        </w:r>
        <w:r w:rsidR="0056453E">
          <w:rPr>
            <w:noProof/>
            <w:color w:val="auto"/>
          </w:rPr>
          <w:fldChar w:fldCharType="begin"/>
        </w:r>
        <w:r w:rsidR="0056453E">
          <w:rPr>
            <w:noProof/>
            <w:color w:val="auto"/>
          </w:rPr>
          <w:instrText xml:space="preserve"> PAGEREF _Toc164087665 \h </w:instrText>
        </w:r>
        <w:r w:rsidR="0056453E">
          <w:rPr>
            <w:noProof/>
            <w:color w:val="auto"/>
          </w:rPr>
        </w:r>
        <w:r w:rsidR="0056453E">
          <w:rPr>
            <w:noProof/>
            <w:color w:val="auto"/>
          </w:rPr>
          <w:fldChar w:fldCharType="separate"/>
        </w:r>
        <w:r w:rsidR="0060081A">
          <w:rPr>
            <w:noProof/>
            <w:color w:val="auto"/>
          </w:rPr>
          <w:t>12</w:t>
        </w:r>
        <w:r w:rsidR="0056453E">
          <w:rPr>
            <w:noProof/>
            <w:color w:val="auto"/>
          </w:rPr>
          <w:fldChar w:fldCharType="end"/>
        </w:r>
      </w:hyperlink>
    </w:p>
    <w:p w:rsidR="001A09EB" w:rsidRDefault="003F7A70">
      <w:pPr>
        <w:pStyle w:val="10"/>
        <w:ind w:right="216"/>
        <w:rPr>
          <w:rFonts w:asciiTheme="minorHAnsi" w:eastAsiaTheme="minorEastAsia" w:hAnsiTheme="minorHAnsi" w:cstheme="minorBidi"/>
          <w:b w:val="0"/>
          <w:bCs w:val="0"/>
          <w:caps w:val="0"/>
          <w:noProof/>
          <w:color w:val="auto"/>
          <w:sz w:val="21"/>
          <w:szCs w:val="22"/>
        </w:rPr>
      </w:pPr>
      <w:hyperlink w:anchor="_Toc164087666" w:history="1">
        <w:r w:rsidR="0056453E">
          <w:rPr>
            <w:rStyle w:val="af6"/>
            <w:rFonts w:ascii="华文细黑" w:eastAsia="华文细黑" w:hAnsi="华文细黑" w:hint="eastAsia"/>
            <w:noProof/>
            <w:color w:val="auto"/>
          </w:rPr>
          <w:t>附表三：</w:t>
        </w:r>
        <w:r w:rsidR="0056453E">
          <w:rPr>
            <w:rStyle w:val="af6"/>
            <w:rFonts w:ascii="华文细黑" w:eastAsia="华文细黑" w:hAnsi="华文细黑"/>
            <w:noProof/>
            <w:color w:val="auto"/>
          </w:rPr>
          <w:t xml:space="preserve"> </w:t>
        </w:r>
        <w:r w:rsidR="0056453E">
          <w:rPr>
            <w:rStyle w:val="af6"/>
            <w:rFonts w:ascii="华文细黑" w:eastAsia="华文细黑" w:hAnsi="华文细黑" w:hint="eastAsia"/>
            <w:noProof/>
            <w:color w:val="auto"/>
          </w:rPr>
          <w:t>规划公共安全设施汇总表</w:t>
        </w:r>
        <w:r w:rsidR="0056453E">
          <w:rPr>
            <w:noProof/>
            <w:color w:val="auto"/>
          </w:rPr>
          <w:tab/>
        </w:r>
        <w:r w:rsidR="0056453E">
          <w:rPr>
            <w:noProof/>
            <w:color w:val="auto"/>
          </w:rPr>
          <w:fldChar w:fldCharType="begin"/>
        </w:r>
        <w:r w:rsidR="0056453E">
          <w:rPr>
            <w:noProof/>
            <w:color w:val="auto"/>
          </w:rPr>
          <w:instrText xml:space="preserve"> PAGEREF _Toc164087666 \h </w:instrText>
        </w:r>
        <w:r w:rsidR="0056453E">
          <w:rPr>
            <w:noProof/>
            <w:color w:val="auto"/>
          </w:rPr>
        </w:r>
        <w:r w:rsidR="0056453E">
          <w:rPr>
            <w:noProof/>
            <w:color w:val="auto"/>
          </w:rPr>
          <w:fldChar w:fldCharType="separate"/>
        </w:r>
        <w:r w:rsidR="0060081A">
          <w:rPr>
            <w:noProof/>
            <w:color w:val="auto"/>
          </w:rPr>
          <w:t>12</w:t>
        </w:r>
        <w:r w:rsidR="0056453E">
          <w:rPr>
            <w:noProof/>
            <w:color w:val="auto"/>
          </w:rPr>
          <w:fldChar w:fldCharType="end"/>
        </w:r>
      </w:hyperlink>
    </w:p>
    <w:p w:rsidR="001A09EB" w:rsidRDefault="003F7A70">
      <w:pPr>
        <w:pStyle w:val="10"/>
        <w:ind w:right="216"/>
        <w:rPr>
          <w:rFonts w:asciiTheme="minorHAnsi" w:eastAsiaTheme="minorEastAsia" w:hAnsiTheme="minorHAnsi" w:cstheme="minorBidi"/>
          <w:b w:val="0"/>
          <w:bCs w:val="0"/>
          <w:caps w:val="0"/>
          <w:noProof/>
          <w:color w:val="auto"/>
          <w:sz w:val="21"/>
          <w:szCs w:val="22"/>
        </w:rPr>
      </w:pPr>
      <w:hyperlink w:anchor="_Toc164087667" w:history="1">
        <w:r w:rsidR="0056453E">
          <w:rPr>
            <w:rStyle w:val="af6"/>
            <w:rFonts w:ascii="华文细黑" w:eastAsia="华文细黑" w:hAnsi="华文细黑" w:hint="eastAsia"/>
            <w:noProof/>
            <w:color w:val="auto"/>
          </w:rPr>
          <w:t>附表四：</w:t>
        </w:r>
        <w:r w:rsidR="0056453E">
          <w:rPr>
            <w:rStyle w:val="af6"/>
            <w:rFonts w:ascii="华文细黑" w:eastAsia="华文细黑" w:hAnsi="华文细黑"/>
            <w:noProof/>
            <w:color w:val="auto"/>
          </w:rPr>
          <w:t xml:space="preserve"> </w:t>
        </w:r>
        <w:r w:rsidR="0056453E">
          <w:rPr>
            <w:rStyle w:val="af6"/>
            <w:rFonts w:ascii="华文细黑" w:eastAsia="华文细黑" w:hAnsi="华文细黑" w:hint="eastAsia"/>
            <w:noProof/>
            <w:color w:val="auto"/>
          </w:rPr>
          <w:t>规划交通设施汇总表</w:t>
        </w:r>
        <w:r w:rsidR="0056453E">
          <w:rPr>
            <w:noProof/>
            <w:color w:val="auto"/>
          </w:rPr>
          <w:tab/>
        </w:r>
        <w:r w:rsidR="0056453E">
          <w:rPr>
            <w:noProof/>
            <w:color w:val="auto"/>
          </w:rPr>
          <w:fldChar w:fldCharType="begin"/>
        </w:r>
        <w:r w:rsidR="0056453E">
          <w:rPr>
            <w:noProof/>
            <w:color w:val="auto"/>
          </w:rPr>
          <w:instrText xml:space="preserve"> PAGEREF _Toc164087667 \h </w:instrText>
        </w:r>
        <w:r w:rsidR="0056453E">
          <w:rPr>
            <w:noProof/>
            <w:color w:val="auto"/>
          </w:rPr>
        </w:r>
        <w:r w:rsidR="0056453E">
          <w:rPr>
            <w:noProof/>
            <w:color w:val="auto"/>
          </w:rPr>
          <w:fldChar w:fldCharType="separate"/>
        </w:r>
        <w:r w:rsidR="0060081A">
          <w:rPr>
            <w:noProof/>
            <w:color w:val="auto"/>
          </w:rPr>
          <w:t>12</w:t>
        </w:r>
        <w:r w:rsidR="0056453E">
          <w:rPr>
            <w:noProof/>
            <w:color w:val="auto"/>
          </w:rPr>
          <w:fldChar w:fldCharType="end"/>
        </w:r>
      </w:hyperlink>
    </w:p>
    <w:p w:rsidR="001A09EB" w:rsidRDefault="003F7A70">
      <w:pPr>
        <w:pStyle w:val="10"/>
        <w:ind w:right="216"/>
        <w:rPr>
          <w:rFonts w:asciiTheme="minorHAnsi" w:eastAsiaTheme="minorEastAsia" w:hAnsiTheme="minorHAnsi" w:cstheme="minorBidi"/>
          <w:b w:val="0"/>
          <w:bCs w:val="0"/>
          <w:caps w:val="0"/>
          <w:noProof/>
          <w:color w:val="auto"/>
          <w:sz w:val="21"/>
          <w:szCs w:val="22"/>
        </w:rPr>
      </w:pPr>
      <w:hyperlink w:anchor="_Toc164087668" w:history="1">
        <w:r w:rsidR="0056453E">
          <w:rPr>
            <w:rStyle w:val="af6"/>
            <w:rFonts w:ascii="华文细黑" w:eastAsia="华文细黑" w:hAnsi="华文细黑" w:hint="eastAsia"/>
            <w:noProof/>
            <w:color w:val="auto"/>
          </w:rPr>
          <w:t>附表五：</w:t>
        </w:r>
        <w:r w:rsidR="0056453E">
          <w:rPr>
            <w:rStyle w:val="af6"/>
            <w:rFonts w:ascii="华文细黑" w:eastAsia="华文细黑" w:hAnsi="华文细黑"/>
            <w:noProof/>
            <w:color w:val="auto"/>
          </w:rPr>
          <w:t xml:space="preserve"> </w:t>
        </w:r>
        <w:r w:rsidR="0056453E">
          <w:rPr>
            <w:rStyle w:val="af6"/>
            <w:rFonts w:ascii="华文细黑" w:eastAsia="华文细黑" w:hAnsi="华文细黑" w:hint="eastAsia"/>
            <w:noProof/>
            <w:color w:val="auto"/>
          </w:rPr>
          <w:t>规划公用设施汇总表</w:t>
        </w:r>
        <w:r w:rsidR="0056453E">
          <w:rPr>
            <w:noProof/>
            <w:color w:val="auto"/>
          </w:rPr>
          <w:tab/>
        </w:r>
        <w:r w:rsidR="0056453E">
          <w:rPr>
            <w:noProof/>
            <w:color w:val="auto"/>
          </w:rPr>
          <w:fldChar w:fldCharType="begin"/>
        </w:r>
        <w:r w:rsidR="0056453E">
          <w:rPr>
            <w:noProof/>
            <w:color w:val="auto"/>
          </w:rPr>
          <w:instrText xml:space="preserve"> PAGEREF _Toc164087668 \h </w:instrText>
        </w:r>
        <w:r w:rsidR="0056453E">
          <w:rPr>
            <w:noProof/>
            <w:color w:val="auto"/>
          </w:rPr>
        </w:r>
        <w:r w:rsidR="0056453E">
          <w:rPr>
            <w:noProof/>
            <w:color w:val="auto"/>
          </w:rPr>
          <w:fldChar w:fldCharType="separate"/>
        </w:r>
        <w:r w:rsidR="0060081A">
          <w:rPr>
            <w:noProof/>
            <w:color w:val="auto"/>
          </w:rPr>
          <w:t>12</w:t>
        </w:r>
        <w:r w:rsidR="0056453E">
          <w:rPr>
            <w:noProof/>
            <w:color w:val="auto"/>
          </w:rPr>
          <w:fldChar w:fldCharType="end"/>
        </w:r>
      </w:hyperlink>
    </w:p>
    <w:p w:rsidR="001A09EB" w:rsidRDefault="003F7A70">
      <w:pPr>
        <w:pStyle w:val="10"/>
        <w:ind w:right="216"/>
        <w:rPr>
          <w:rFonts w:asciiTheme="minorHAnsi" w:eastAsiaTheme="minorEastAsia" w:hAnsiTheme="minorHAnsi" w:cstheme="minorBidi"/>
          <w:b w:val="0"/>
          <w:bCs w:val="0"/>
          <w:caps w:val="0"/>
          <w:noProof/>
          <w:color w:val="auto"/>
          <w:sz w:val="21"/>
          <w:szCs w:val="22"/>
        </w:rPr>
      </w:pPr>
      <w:hyperlink w:anchor="_Toc164087669" w:history="1">
        <w:r w:rsidR="0056453E">
          <w:rPr>
            <w:rStyle w:val="af6"/>
            <w:rFonts w:ascii="华文细黑" w:eastAsia="华文细黑" w:hAnsi="华文细黑" w:hint="eastAsia"/>
            <w:noProof/>
            <w:color w:val="auto"/>
          </w:rPr>
          <w:t>附表六：地块控制指标一览表</w:t>
        </w:r>
        <w:r w:rsidR="0056453E">
          <w:rPr>
            <w:noProof/>
            <w:color w:val="auto"/>
          </w:rPr>
          <w:tab/>
        </w:r>
        <w:r w:rsidR="0056453E">
          <w:rPr>
            <w:noProof/>
            <w:color w:val="auto"/>
          </w:rPr>
          <w:fldChar w:fldCharType="begin"/>
        </w:r>
        <w:r w:rsidR="0056453E">
          <w:rPr>
            <w:noProof/>
            <w:color w:val="auto"/>
          </w:rPr>
          <w:instrText xml:space="preserve"> PAGEREF _Toc164087669 \h </w:instrText>
        </w:r>
        <w:r w:rsidR="0056453E">
          <w:rPr>
            <w:noProof/>
            <w:color w:val="auto"/>
          </w:rPr>
        </w:r>
        <w:r w:rsidR="0056453E">
          <w:rPr>
            <w:noProof/>
            <w:color w:val="auto"/>
          </w:rPr>
          <w:fldChar w:fldCharType="separate"/>
        </w:r>
        <w:r w:rsidR="0060081A">
          <w:rPr>
            <w:noProof/>
            <w:color w:val="auto"/>
          </w:rPr>
          <w:t>13</w:t>
        </w:r>
        <w:r w:rsidR="0056453E">
          <w:rPr>
            <w:noProof/>
            <w:color w:val="auto"/>
          </w:rPr>
          <w:fldChar w:fldCharType="end"/>
        </w:r>
      </w:hyperlink>
    </w:p>
    <w:p w:rsidR="001A09EB" w:rsidRDefault="0056453E">
      <w:pPr>
        <w:pStyle w:val="10"/>
        <w:ind w:right="216"/>
        <w:rPr>
          <w:rFonts w:ascii="华文细黑" w:eastAsia="华文细黑" w:hAnsi="华文细黑"/>
          <w:color w:val="auto"/>
          <w:sz w:val="18"/>
          <w:szCs w:val="18"/>
          <w:highlight w:val="yellow"/>
        </w:rPr>
        <w:sectPr w:rsidR="001A09EB">
          <w:headerReference w:type="default" r:id="rId8"/>
          <w:footerReference w:type="default" r:id="rId9"/>
          <w:pgSz w:w="23814" w:h="16839" w:orient="landscape"/>
          <w:pgMar w:top="1797" w:right="1440" w:bottom="1797" w:left="2268" w:header="851" w:footer="992" w:gutter="0"/>
          <w:pgNumType w:fmt="numberInDash"/>
          <w:cols w:num="2" w:space="425"/>
          <w:docGrid w:type="lines" w:linePitch="312"/>
        </w:sectPr>
      </w:pPr>
      <w:r>
        <w:rPr>
          <w:rFonts w:ascii="华文细黑" w:eastAsia="华文细黑" w:hAnsi="华文细黑" w:hint="eastAsia"/>
          <w:color w:val="auto"/>
        </w:rPr>
        <w:lastRenderedPageBreak/>
        <w:fldChar w:fldCharType="end"/>
      </w:r>
    </w:p>
    <w:p w:rsidR="001A09EB" w:rsidRDefault="0056453E">
      <w:pPr>
        <w:pStyle w:val="110"/>
        <w:numPr>
          <w:ilvl w:val="0"/>
          <w:numId w:val="1"/>
        </w:numPr>
        <w:spacing w:beforeLines="100" w:before="312" w:afterLines="50" w:after="156" w:line="480" w:lineRule="exact"/>
        <w:ind w:right="216" w:firstLine="640"/>
        <w:rPr>
          <w:rFonts w:ascii="华文细黑" w:eastAsia="华文细黑" w:hAnsi="华文细黑"/>
        </w:rPr>
      </w:pPr>
      <w:bookmarkStart w:id="1" w:name="_Toc164087653"/>
      <w:bookmarkEnd w:id="0"/>
      <w:r>
        <w:rPr>
          <w:rFonts w:ascii="华文细黑" w:eastAsia="华文细黑" w:hAnsi="华文细黑" w:hint="eastAsia"/>
        </w:rPr>
        <w:lastRenderedPageBreak/>
        <w:t>总则</w:t>
      </w:r>
      <w:bookmarkEnd w:id="1"/>
    </w:p>
    <w:p w:rsidR="001A09EB" w:rsidRDefault="0056453E">
      <w:pPr>
        <w:pStyle w:val="130"/>
        <w:numPr>
          <w:ilvl w:val="0"/>
          <w:numId w:val="2"/>
        </w:numPr>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规划目标</w:t>
      </w:r>
    </w:p>
    <w:p w:rsidR="001A09EB" w:rsidRDefault="0056453E">
      <w:pPr>
        <w:adjustRightInd w:val="0"/>
        <w:snapToGrid w:val="0"/>
        <w:spacing w:line="360" w:lineRule="auto"/>
        <w:ind w:right="216" w:firstLineChars="200" w:firstLine="480"/>
        <w:rPr>
          <w:rFonts w:ascii="华文细黑" w:eastAsia="华文细黑" w:hAnsi="华文细黑"/>
          <w:sz w:val="24"/>
          <w:szCs w:val="24"/>
        </w:rPr>
      </w:pPr>
      <w:r>
        <w:rPr>
          <w:rFonts w:ascii="华文细黑" w:eastAsia="华文细黑" w:hAnsi="华文细黑"/>
          <w:sz w:val="24"/>
          <w:szCs w:val="24"/>
        </w:rPr>
        <w:t>为适应奉节县高铁生态城的发展需求</w:t>
      </w:r>
      <w:r>
        <w:rPr>
          <w:rFonts w:ascii="华文细黑" w:eastAsia="华文细黑" w:hAnsi="华文细黑" w:hint="eastAsia"/>
          <w:sz w:val="24"/>
          <w:szCs w:val="24"/>
        </w:rPr>
        <w:t>，</w:t>
      </w:r>
      <w:r>
        <w:rPr>
          <w:rFonts w:ascii="华文细黑" w:eastAsia="华文细黑" w:hAnsi="华文细黑"/>
          <w:sz w:val="24"/>
          <w:szCs w:val="24"/>
        </w:rPr>
        <w:t>优化和合理配置城市空间资源，强化对城市空间资源的管理，确保该</w:t>
      </w:r>
      <w:r>
        <w:rPr>
          <w:rFonts w:ascii="华文细黑" w:eastAsia="华文细黑" w:hAnsi="华文细黑" w:hint="eastAsia"/>
          <w:sz w:val="24"/>
          <w:szCs w:val="24"/>
        </w:rPr>
        <w:t>片</w:t>
      </w:r>
      <w:r>
        <w:rPr>
          <w:rFonts w:ascii="华文细黑" w:eastAsia="华文细黑" w:hAnsi="华文细黑"/>
          <w:sz w:val="24"/>
          <w:szCs w:val="24"/>
        </w:rPr>
        <w:t>区的城市建设和管理与高铁站站前区域协同有序进行，特编制</w:t>
      </w:r>
      <w:r>
        <w:rPr>
          <w:rFonts w:ascii="华文细黑" w:eastAsia="华文细黑" w:hAnsi="华文细黑" w:hint="eastAsia"/>
          <w:sz w:val="24"/>
          <w:szCs w:val="24"/>
        </w:rPr>
        <w:t>《重庆市奉节县高铁生态城新兴产业集聚区控制性详细规划》</w:t>
      </w:r>
      <w:r>
        <w:rPr>
          <w:rFonts w:ascii="华文细黑" w:eastAsia="华文细黑" w:hAnsi="华文细黑"/>
          <w:sz w:val="24"/>
          <w:szCs w:val="24"/>
        </w:rPr>
        <w:t>（以下简称本规划）。</w:t>
      </w:r>
    </w:p>
    <w:p w:rsidR="001A09EB" w:rsidRDefault="0056453E">
      <w:pPr>
        <w:pStyle w:val="130"/>
        <w:numPr>
          <w:ilvl w:val="0"/>
          <w:numId w:val="2"/>
        </w:numPr>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规划依据</w:t>
      </w:r>
    </w:p>
    <w:p w:rsidR="001A09EB" w:rsidRDefault="0056453E">
      <w:pPr>
        <w:numPr>
          <w:ilvl w:val="0"/>
          <w:numId w:val="3"/>
        </w:numPr>
        <w:adjustRightInd w:val="0"/>
        <w:snapToGrid w:val="0"/>
        <w:spacing w:line="360" w:lineRule="auto"/>
        <w:ind w:right="216" w:firstLine="480"/>
        <w:rPr>
          <w:rFonts w:ascii="华文细黑" w:eastAsia="华文细黑" w:hAnsi="华文细黑"/>
          <w:sz w:val="24"/>
          <w:szCs w:val="24"/>
          <w:lang w:val="zh-CN"/>
        </w:rPr>
      </w:pPr>
      <w:r>
        <w:rPr>
          <w:rFonts w:ascii="华文细黑" w:eastAsia="华文细黑" w:hAnsi="华文细黑" w:hint="eastAsia"/>
          <w:sz w:val="24"/>
          <w:szCs w:val="24"/>
          <w:lang w:val="zh-CN"/>
        </w:rPr>
        <w:t>《中华人民共和国城乡规划法》（2015）；</w:t>
      </w:r>
    </w:p>
    <w:p w:rsidR="001A09EB" w:rsidRDefault="0056453E">
      <w:pPr>
        <w:numPr>
          <w:ilvl w:val="0"/>
          <w:numId w:val="3"/>
        </w:numPr>
        <w:adjustRightInd w:val="0"/>
        <w:snapToGrid w:val="0"/>
        <w:spacing w:line="360" w:lineRule="auto"/>
        <w:ind w:right="216" w:firstLine="480"/>
        <w:rPr>
          <w:rFonts w:ascii="华文细黑" w:eastAsia="华文细黑" w:hAnsi="华文细黑"/>
          <w:sz w:val="24"/>
          <w:szCs w:val="24"/>
          <w:lang w:val="zh-CN"/>
        </w:rPr>
      </w:pPr>
      <w:r>
        <w:rPr>
          <w:rFonts w:ascii="华文细黑" w:eastAsia="华文细黑" w:hAnsi="华文细黑" w:hint="eastAsia"/>
          <w:sz w:val="24"/>
          <w:szCs w:val="24"/>
          <w:lang w:val="zh-CN"/>
        </w:rPr>
        <w:t>《中华人民共和国土地管理法》；</w:t>
      </w:r>
    </w:p>
    <w:p w:rsidR="001A09EB" w:rsidRDefault="0056453E">
      <w:pPr>
        <w:numPr>
          <w:ilvl w:val="0"/>
          <w:numId w:val="3"/>
        </w:numPr>
        <w:adjustRightInd w:val="0"/>
        <w:snapToGrid w:val="0"/>
        <w:spacing w:line="360" w:lineRule="auto"/>
        <w:ind w:right="216" w:firstLine="480"/>
        <w:rPr>
          <w:rFonts w:ascii="华文细黑" w:eastAsia="华文细黑" w:hAnsi="华文细黑"/>
          <w:sz w:val="24"/>
          <w:szCs w:val="24"/>
          <w:lang w:val="zh-CN"/>
        </w:rPr>
      </w:pPr>
      <w:r>
        <w:rPr>
          <w:rFonts w:ascii="华文细黑" w:eastAsia="华文细黑" w:hAnsi="华文细黑" w:hint="eastAsia"/>
          <w:sz w:val="24"/>
          <w:szCs w:val="24"/>
          <w:lang w:val="zh-CN"/>
        </w:rPr>
        <w:t>《中华人民共和国环境保护法》；</w:t>
      </w:r>
    </w:p>
    <w:p w:rsidR="001A09EB" w:rsidRDefault="0056453E">
      <w:pPr>
        <w:numPr>
          <w:ilvl w:val="0"/>
          <w:numId w:val="3"/>
        </w:numPr>
        <w:adjustRightInd w:val="0"/>
        <w:snapToGrid w:val="0"/>
        <w:spacing w:line="360" w:lineRule="auto"/>
        <w:ind w:right="216" w:firstLine="480"/>
        <w:rPr>
          <w:rFonts w:ascii="华文细黑" w:eastAsia="华文细黑" w:hAnsi="华文细黑"/>
          <w:sz w:val="24"/>
          <w:szCs w:val="24"/>
          <w:lang w:val="zh-CN"/>
        </w:rPr>
      </w:pPr>
      <w:r>
        <w:rPr>
          <w:rFonts w:ascii="华文细黑" w:eastAsia="华文细黑" w:hAnsi="华文细黑" w:hint="eastAsia"/>
          <w:sz w:val="24"/>
          <w:szCs w:val="24"/>
          <w:lang w:val="zh-CN"/>
        </w:rPr>
        <w:t>《城市规划编制办法》（建设部[2005]第146号令）；</w:t>
      </w:r>
    </w:p>
    <w:p w:rsidR="001A09EB" w:rsidRDefault="0056453E">
      <w:pPr>
        <w:numPr>
          <w:ilvl w:val="0"/>
          <w:numId w:val="3"/>
        </w:numPr>
        <w:adjustRightInd w:val="0"/>
        <w:snapToGrid w:val="0"/>
        <w:spacing w:line="360" w:lineRule="auto"/>
        <w:ind w:right="216" w:firstLine="480"/>
        <w:rPr>
          <w:rFonts w:ascii="华文细黑" w:eastAsia="华文细黑" w:hAnsi="华文细黑"/>
          <w:sz w:val="24"/>
          <w:szCs w:val="24"/>
          <w:lang w:val="zh-CN"/>
        </w:rPr>
      </w:pPr>
      <w:r>
        <w:rPr>
          <w:rFonts w:ascii="华文细黑" w:eastAsia="华文细黑" w:hAnsi="华文细黑" w:hint="eastAsia"/>
          <w:sz w:val="24"/>
          <w:szCs w:val="24"/>
          <w:lang w:val="zh-CN"/>
        </w:rPr>
        <w:t>《城市用地分类与规划建设用地标准》（GB50137–2011）；</w:t>
      </w:r>
    </w:p>
    <w:p w:rsidR="001A09EB" w:rsidRDefault="0056453E">
      <w:pPr>
        <w:numPr>
          <w:ilvl w:val="0"/>
          <w:numId w:val="3"/>
        </w:numPr>
        <w:adjustRightInd w:val="0"/>
        <w:snapToGrid w:val="0"/>
        <w:spacing w:line="360" w:lineRule="auto"/>
        <w:ind w:right="216" w:firstLine="480"/>
        <w:rPr>
          <w:rFonts w:ascii="华文细黑" w:eastAsia="华文细黑" w:hAnsi="华文细黑"/>
          <w:sz w:val="24"/>
          <w:szCs w:val="24"/>
          <w:lang w:val="zh-CN"/>
        </w:rPr>
      </w:pPr>
      <w:r>
        <w:rPr>
          <w:rFonts w:ascii="华文细黑" w:eastAsia="华文细黑" w:hAnsi="华文细黑"/>
          <w:sz w:val="24"/>
          <w:szCs w:val="24"/>
          <w:lang w:val="zh-CN"/>
        </w:rPr>
        <w:t>《城市综合交通体系规划标准》</w:t>
      </w:r>
      <w:r>
        <w:rPr>
          <w:rFonts w:ascii="华文细黑" w:eastAsia="华文细黑" w:hAnsi="华文细黑" w:hint="eastAsia"/>
          <w:sz w:val="24"/>
          <w:szCs w:val="24"/>
          <w:lang w:val="zh-CN"/>
        </w:rPr>
        <w:t>（</w:t>
      </w:r>
      <w:r>
        <w:rPr>
          <w:rFonts w:ascii="华文细黑" w:eastAsia="华文细黑" w:hAnsi="华文细黑"/>
          <w:sz w:val="24"/>
          <w:szCs w:val="24"/>
          <w:lang w:val="zh-CN"/>
        </w:rPr>
        <w:t>GB/T51328-2018</w:t>
      </w:r>
      <w:r>
        <w:rPr>
          <w:rFonts w:ascii="华文细黑" w:eastAsia="华文细黑" w:hAnsi="华文细黑" w:hint="eastAsia"/>
          <w:sz w:val="24"/>
          <w:szCs w:val="24"/>
          <w:lang w:val="zh-CN"/>
        </w:rPr>
        <w:t>）；</w:t>
      </w:r>
    </w:p>
    <w:p w:rsidR="001A09EB" w:rsidRDefault="0056453E">
      <w:pPr>
        <w:numPr>
          <w:ilvl w:val="0"/>
          <w:numId w:val="3"/>
        </w:numPr>
        <w:adjustRightInd w:val="0"/>
        <w:snapToGrid w:val="0"/>
        <w:spacing w:line="360" w:lineRule="auto"/>
        <w:ind w:right="216" w:firstLine="480"/>
        <w:rPr>
          <w:rFonts w:ascii="华文细黑" w:eastAsia="华文细黑" w:hAnsi="华文细黑"/>
          <w:sz w:val="24"/>
          <w:szCs w:val="24"/>
          <w:lang w:val="zh-CN"/>
        </w:rPr>
      </w:pPr>
      <w:r>
        <w:rPr>
          <w:rFonts w:ascii="华文细黑" w:eastAsia="华文细黑" w:hAnsi="华文细黑" w:hint="eastAsia"/>
          <w:sz w:val="24"/>
          <w:szCs w:val="24"/>
          <w:lang w:val="zh-CN"/>
        </w:rPr>
        <w:t>《重庆市城乡规划条例》（2016）；</w:t>
      </w:r>
    </w:p>
    <w:p w:rsidR="001A09EB" w:rsidRDefault="0056453E">
      <w:pPr>
        <w:numPr>
          <w:ilvl w:val="0"/>
          <w:numId w:val="3"/>
        </w:numPr>
        <w:adjustRightInd w:val="0"/>
        <w:snapToGrid w:val="0"/>
        <w:spacing w:line="360" w:lineRule="auto"/>
        <w:ind w:right="216" w:firstLine="480"/>
        <w:rPr>
          <w:rFonts w:ascii="华文细黑" w:eastAsia="华文细黑" w:hAnsi="华文细黑"/>
          <w:sz w:val="24"/>
          <w:szCs w:val="24"/>
          <w:lang w:val="zh-CN"/>
        </w:rPr>
      </w:pPr>
      <w:r>
        <w:rPr>
          <w:rFonts w:ascii="华文细黑" w:eastAsia="华文细黑" w:hAnsi="华文细黑" w:hint="eastAsia"/>
          <w:sz w:val="24"/>
          <w:szCs w:val="24"/>
          <w:lang w:val="zh-CN"/>
        </w:rPr>
        <w:t>《重庆市城市规划管理技术规定》（201</w:t>
      </w:r>
      <w:r>
        <w:rPr>
          <w:rFonts w:ascii="华文细黑" w:eastAsia="华文细黑" w:hAnsi="华文细黑" w:hint="eastAsia"/>
          <w:sz w:val="24"/>
          <w:szCs w:val="24"/>
        </w:rPr>
        <w:t>8</w:t>
      </w:r>
      <w:r>
        <w:rPr>
          <w:rFonts w:ascii="华文细黑" w:eastAsia="华文细黑" w:hAnsi="华文细黑" w:hint="eastAsia"/>
          <w:sz w:val="24"/>
          <w:szCs w:val="24"/>
          <w:lang w:val="zh-CN"/>
        </w:rPr>
        <w:t>）；</w:t>
      </w:r>
    </w:p>
    <w:p w:rsidR="001A09EB" w:rsidRDefault="0056453E">
      <w:pPr>
        <w:numPr>
          <w:ilvl w:val="0"/>
          <w:numId w:val="3"/>
        </w:numPr>
        <w:adjustRightInd w:val="0"/>
        <w:snapToGrid w:val="0"/>
        <w:spacing w:line="360" w:lineRule="auto"/>
        <w:ind w:right="216" w:firstLine="480"/>
        <w:rPr>
          <w:rFonts w:ascii="华文细黑" w:eastAsia="华文细黑" w:hAnsi="华文细黑"/>
          <w:sz w:val="24"/>
          <w:szCs w:val="24"/>
          <w:lang w:val="zh-CN"/>
        </w:rPr>
      </w:pPr>
      <w:r>
        <w:rPr>
          <w:rFonts w:ascii="华文细黑" w:eastAsia="华文细黑" w:hAnsi="华文细黑" w:hint="eastAsia"/>
          <w:sz w:val="24"/>
          <w:szCs w:val="24"/>
          <w:lang w:val="zh-CN"/>
        </w:rPr>
        <w:t>《重庆市城乡规划公共服务设施规划标准》（DB 50／T 543-2014）；</w:t>
      </w:r>
    </w:p>
    <w:p w:rsidR="001A09EB" w:rsidRDefault="0056453E">
      <w:pPr>
        <w:numPr>
          <w:ilvl w:val="0"/>
          <w:numId w:val="3"/>
        </w:numPr>
        <w:adjustRightInd w:val="0"/>
        <w:snapToGrid w:val="0"/>
        <w:spacing w:line="360" w:lineRule="auto"/>
        <w:ind w:right="216" w:firstLine="480"/>
        <w:rPr>
          <w:rFonts w:ascii="华文细黑" w:eastAsia="华文细黑" w:hAnsi="华文细黑"/>
          <w:sz w:val="24"/>
          <w:szCs w:val="24"/>
          <w:lang w:val="zh-CN"/>
        </w:rPr>
      </w:pPr>
      <w:r>
        <w:rPr>
          <w:rFonts w:ascii="华文细黑" w:eastAsia="华文细黑" w:hAnsi="华文细黑" w:hint="eastAsia"/>
          <w:sz w:val="24"/>
          <w:szCs w:val="24"/>
          <w:lang w:val="zh-CN"/>
        </w:rPr>
        <w:t>《重庆市控制性详细规划编制技术规定》（2017年修订）；</w:t>
      </w:r>
    </w:p>
    <w:p w:rsidR="001A09EB" w:rsidRDefault="0056453E">
      <w:pPr>
        <w:numPr>
          <w:ilvl w:val="0"/>
          <w:numId w:val="3"/>
        </w:numPr>
        <w:adjustRightInd w:val="0"/>
        <w:snapToGrid w:val="0"/>
        <w:spacing w:line="360" w:lineRule="auto"/>
        <w:ind w:right="216" w:firstLine="480"/>
        <w:rPr>
          <w:rFonts w:ascii="华文细黑" w:eastAsia="华文细黑" w:hAnsi="华文细黑"/>
          <w:sz w:val="24"/>
          <w:szCs w:val="24"/>
          <w:lang w:val="zh-CN"/>
        </w:rPr>
      </w:pPr>
      <w:r>
        <w:rPr>
          <w:rFonts w:ascii="华文细黑" w:eastAsia="华文细黑" w:hAnsi="华文细黑" w:hint="eastAsia"/>
          <w:sz w:val="24"/>
          <w:szCs w:val="24"/>
          <w:lang w:val="zh-CN"/>
        </w:rPr>
        <w:t>《奉节县国土空间总体规划(</w:t>
      </w:r>
      <w:r>
        <w:rPr>
          <w:rFonts w:ascii="华文细黑" w:eastAsia="华文细黑" w:hAnsi="华文细黑"/>
          <w:sz w:val="24"/>
          <w:szCs w:val="24"/>
          <w:lang w:val="zh-CN"/>
        </w:rPr>
        <w:t>2021-2035年)</w:t>
      </w:r>
      <w:r>
        <w:rPr>
          <w:rFonts w:ascii="华文细黑" w:eastAsia="华文细黑" w:hAnsi="华文细黑" w:hint="eastAsia"/>
          <w:sz w:val="24"/>
          <w:szCs w:val="24"/>
          <w:lang w:val="zh-CN"/>
        </w:rPr>
        <w:t>》（在编）；</w:t>
      </w:r>
    </w:p>
    <w:p w:rsidR="001A09EB" w:rsidRDefault="0056453E">
      <w:pPr>
        <w:numPr>
          <w:ilvl w:val="0"/>
          <w:numId w:val="3"/>
        </w:numPr>
        <w:adjustRightInd w:val="0"/>
        <w:snapToGrid w:val="0"/>
        <w:spacing w:line="360" w:lineRule="auto"/>
        <w:ind w:right="216" w:firstLine="480"/>
        <w:rPr>
          <w:rFonts w:ascii="华文细黑" w:eastAsia="华文细黑" w:hAnsi="华文细黑"/>
          <w:sz w:val="24"/>
          <w:szCs w:val="24"/>
          <w:lang w:val="zh-CN"/>
        </w:rPr>
      </w:pPr>
      <w:r>
        <w:rPr>
          <w:rFonts w:ascii="华文细黑" w:eastAsia="华文细黑" w:hAnsi="华文细黑" w:hint="eastAsia"/>
          <w:sz w:val="24"/>
          <w:szCs w:val="24"/>
          <w:lang w:val="zh-CN"/>
        </w:rPr>
        <w:t>国家和重庆市相关的法律、法规、标准和规范；</w:t>
      </w:r>
    </w:p>
    <w:p w:rsidR="001A09EB" w:rsidRDefault="0056453E">
      <w:pPr>
        <w:numPr>
          <w:ilvl w:val="0"/>
          <w:numId w:val="3"/>
        </w:numPr>
        <w:adjustRightInd w:val="0"/>
        <w:snapToGrid w:val="0"/>
        <w:spacing w:line="360" w:lineRule="auto"/>
        <w:ind w:right="216" w:firstLine="480"/>
        <w:rPr>
          <w:rFonts w:ascii="华文细黑" w:eastAsia="华文细黑" w:hAnsi="华文细黑"/>
          <w:sz w:val="24"/>
          <w:szCs w:val="24"/>
          <w:lang w:val="zh-CN"/>
        </w:rPr>
      </w:pPr>
      <w:r>
        <w:rPr>
          <w:rFonts w:ascii="华文细黑" w:eastAsia="华文细黑" w:hAnsi="华文细黑" w:hint="eastAsia"/>
          <w:sz w:val="24"/>
          <w:szCs w:val="24"/>
          <w:lang w:val="zh-CN"/>
        </w:rPr>
        <w:t>其他各类相关专项规划</w:t>
      </w:r>
    </w:p>
    <w:p w:rsidR="001A09EB" w:rsidRDefault="0056453E">
      <w:pPr>
        <w:pStyle w:val="130"/>
        <w:numPr>
          <w:ilvl w:val="0"/>
          <w:numId w:val="2"/>
        </w:numPr>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规划范围</w:t>
      </w:r>
    </w:p>
    <w:p w:rsidR="001A09EB" w:rsidRDefault="0056453E">
      <w:pPr>
        <w:adjustRightInd w:val="0"/>
        <w:snapToGrid w:val="0"/>
        <w:spacing w:line="360" w:lineRule="auto"/>
        <w:ind w:right="216" w:firstLineChars="200" w:firstLine="480"/>
        <w:rPr>
          <w:rFonts w:ascii="华文细黑" w:eastAsia="华文细黑" w:hAnsi="华文细黑"/>
          <w:sz w:val="24"/>
          <w:szCs w:val="24"/>
        </w:rPr>
      </w:pPr>
      <w:r>
        <w:rPr>
          <w:rFonts w:ascii="华文细黑" w:eastAsia="华文细黑" w:hAnsi="华文细黑" w:hint="eastAsia"/>
          <w:sz w:val="24"/>
          <w:szCs w:val="24"/>
        </w:rPr>
        <w:t>一、空间范围：规划区位于中心城区西部，东侧紧邻郑万高速铁路，西侧以麻林桥为界，包含麻林、双楼、沪蓉高速以北区域，规划总用地面积219.4</w:t>
      </w:r>
      <w:r>
        <w:rPr>
          <w:rFonts w:ascii="华文细黑" w:eastAsia="华文细黑" w:hAnsi="华文细黑"/>
          <w:sz w:val="24"/>
          <w:szCs w:val="24"/>
        </w:rPr>
        <w:t>6</w:t>
      </w:r>
      <w:r>
        <w:rPr>
          <w:rFonts w:ascii="华文细黑" w:eastAsia="华文细黑" w:hAnsi="华文细黑" w:hint="eastAsia"/>
          <w:sz w:val="24"/>
          <w:szCs w:val="24"/>
        </w:rPr>
        <w:t>公顷。</w:t>
      </w:r>
    </w:p>
    <w:p w:rsidR="001A09EB" w:rsidRDefault="0056453E">
      <w:pPr>
        <w:adjustRightInd w:val="0"/>
        <w:snapToGrid w:val="0"/>
        <w:spacing w:line="360" w:lineRule="auto"/>
        <w:ind w:right="216" w:firstLineChars="200" w:firstLine="480"/>
        <w:rPr>
          <w:rFonts w:ascii="华文细黑" w:eastAsia="华文细黑" w:hAnsi="华文细黑"/>
          <w:sz w:val="24"/>
          <w:szCs w:val="24"/>
        </w:rPr>
      </w:pPr>
      <w:r>
        <w:rPr>
          <w:rFonts w:ascii="华文细黑" w:eastAsia="华文细黑" w:hAnsi="华文细黑" w:hint="eastAsia"/>
          <w:sz w:val="24"/>
          <w:szCs w:val="24"/>
        </w:rPr>
        <w:t>二、管理范围：在规划范围内各地块和各类用地的土地使用、各类建筑物与构筑物的新</w:t>
      </w:r>
      <w:r>
        <w:rPr>
          <w:rFonts w:ascii="华文细黑" w:eastAsia="华文细黑" w:hAnsi="华文细黑" w:hint="eastAsia"/>
          <w:sz w:val="24"/>
          <w:szCs w:val="24"/>
        </w:rPr>
        <w:lastRenderedPageBreak/>
        <w:t>建及改扩建等城市建设活动均应遵循本规划。规划范围内修建性详细规划的编制、建筑和市政工程设计应以本规划为依据。</w:t>
      </w:r>
    </w:p>
    <w:p w:rsidR="001A09EB" w:rsidRDefault="0056453E">
      <w:pPr>
        <w:pStyle w:val="130"/>
        <w:numPr>
          <w:ilvl w:val="0"/>
          <w:numId w:val="2"/>
        </w:numPr>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强制性和技术性内容</w:t>
      </w:r>
    </w:p>
    <w:p w:rsidR="001A09EB" w:rsidRDefault="0056453E">
      <w:pPr>
        <w:adjustRightInd w:val="0"/>
        <w:snapToGrid w:val="0"/>
        <w:spacing w:line="360" w:lineRule="auto"/>
        <w:ind w:right="216" w:firstLineChars="200" w:firstLine="480"/>
        <w:rPr>
          <w:rFonts w:ascii="华文细黑" w:eastAsia="华文细黑" w:hAnsi="华文细黑"/>
          <w:sz w:val="24"/>
          <w:szCs w:val="24"/>
        </w:rPr>
      </w:pPr>
      <w:r>
        <w:rPr>
          <w:rFonts w:ascii="华文细黑" w:eastAsia="华文细黑" w:hAnsi="华文细黑" w:hint="eastAsia"/>
          <w:sz w:val="24"/>
          <w:szCs w:val="24"/>
        </w:rPr>
        <w:t>以下</w:t>
      </w:r>
      <w:r>
        <w:rPr>
          <w:rFonts w:ascii="华文细黑" w:eastAsia="华文细黑" w:hAnsi="华文细黑" w:hint="eastAsia"/>
          <w:b/>
          <w:sz w:val="24"/>
          <w:szCs w:val="24"/>
          <w:u w:val="single"/>
        </w:rPr>
        <w:t>划线加粗华文细黑体</w:t>
      </w:r>
      <w:r>
        <w:rPr>
          <w:rFonts w:ascii="华文细黑" w:eastAsia="华文细黑" w:hAnsi="华文细黑" w:hint="eastAsia"/>
          <w:sz w:val="24"/>
          <w:szCs w:val="24"/>
        </w:rPr>
        <w:t>表示的部分和分图图则中确定的用地性质，容积率，公园绿地面积，交通设施、公共服务设施、公用设施用地为强制性内容，对强制性内容进行修改的，应该遵循《重庆市城乡规划条例》第二十六条的相关规定执行。</w:t>
      </w:r>
    </w:p>
    <w:p w:rsidR="001A09EB" w:rsidRDefault="0056453E">
      <w:pPr>
        <w:pStyle w:val="110"/>
        <w:numPr>
          <w:ilvl w:val="0"/>
          <w:numId w:val="1"/>
        </w:numPr>
        <w:spacing w:beforeLines="100" w:before="312" w:afterLines="50" w:after="156" w:line="480" w:lineRule="exact"/>
        <w:ind w:right="216" w:firstLine="640"/>
        <w:rPr>
          <w:rFonts w:ascii="华文细黑" w:eastAsia="华文细黑" w:hAnsi="华文细黑"/>
        </w:rPr>
      </w:pPr>
      <w:bookmarkStart w:id="2" w:name="_Toc164087654"/>
      <w:r>
        <w:rPr>
          <w:rFonts w:ascii="华文细黑" w:eastAsia="华文细黑" w:hAnsi="华文细黑" w:hint="eastAsia"/>
        </w:rPr>
        <w:t>功能规模及布局</w:t>
      </w:r>
      <w:bookmarkEnd w:id="2"/>
    </w:p>
    <w:p w:rsidR="001A09EB" w:rsidRDefault="0056453E">
      <w:pPr>
        <w:pStyle w:val="130"/>
        <w:numPr>
          <w:ilvl w:val="0"/>
          <w:numId w:val="2"/>
        </w:numPr>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功能定位</w:t>
      </w:r>
    </w:p>
    <w:p w:rsidR="001A09EB" w:rsidRDefault="0056453E">
      <w:pPr>
        <w:adjustRightInd w:val="0"/>
        <w:snapToGrid w:val="0"/>
        <w:spacing w:line="360" w:lineRule="auto"/>
        <w:ind w:right="216" w:firstLineChars="200" w:firstLine="480"/>
        <w:rPr>
          <w:rFonts w:ascii="华文细黑" w:eastAsia="华文细黑" w:hAnsi="华文细黑"/>
          <w:sz w:val="24"/>
          <w:szCs w:val="24"/>
        </w:rPr>
      </w:pPr>
      <w:bookmarkStart w:id="3" w:name="_Toc387050966"/>
      <w:r>
        <w:rPr>
          <w:rFonts w:ascii="华文细黑" w:eastAsia="华文细黑" w:hAnsi="华文细黑" w:hint="eastAsia"/>
          <w:sz w:val="24"/>
          <w:szCs w:val="24"/>
        </w:rPr>
        <w:t>规划区与高铁站前区域相结合，发挥区位优势，重点发展数字经济、智能装备、</w:t>
      </w:r>
      <w:r w:rsidR="003F7A70">
        <w:rPr>
          <w:rFonts w:ascii="华文细黑" w:eastAsia="华文细黑" w:hAnsi="华文细黑" w:hint="eastAsia"/>
          <w:sz w:val="24"/>
          <w:szCs w:val="24"/>
        </w:rPr>
        <w:t>食品及饮料加工</w:t>
      </w:r>
      <w:bookmarkStart w:id="4" w:name="_GoBack"/>
      <w:bookmarkEnd w:id="4"/>
      <w:r w:rsidR="003F7A70">
        <w:rPr>
          <w:rFonts w:ascii="华文细黑" w:eastAsia="华文细黑" w:hAnsi="华文细黑" w:hint="eastAsia"/>
          <w:sz w:val="24"/>
          <w:szCs w:val="24"/>
        </w:rPr>
        <w:t>制造、</w:t>
      </w:r>
      <w:r>
        <w:rPr>
          <w:rFonts w:ascii="华文细黑" w:eastAsia="华文细黑" w:hAnsi="华文细黑" w:hint="eastAsia"/>
          <w:sz w:val="24"/>
          <w:szCs w:val="24"/>
        </w:rPr>
        <w:t>现代服务业等产业功能，推动城区产业升级，打造科技引领、产城融合的百亿级新兴产业集聚区。</w:t>
      </w:r>
    </w:p>
    <w:bookmarkEnd w:id="3"/>
    <w:p w:rsidR="001A09EB" w:rsidRDefault="0056453E">
      <w:pPr>
        <w:pStyle w:val="130"/>
        <w:numPr>
          <w:ilvl w:val="0"/>
          <w:numId w:val="2"/>
        </w:numPr>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规划规模</w:t>
      </w:r>
    </w:p>
    <w:p w:rsidR="001A09EB" w:rsidRDefault="0056453E">
      <w:pPr>
        <w:pStyle w:val="12"/>
        <w:adjustRightInd w:val="0"/>
        <w:snapToGrid w:val="0"/>
        <w:spacing w:beforeLines="0" w:afterLines="0"/>
        <w:ind w:right="216" w:firstLine="480"/>
        <w:outlineLvl w:val="9"/>
        <w:rPr>
          <w:rFonts w:ascii="华文细黑" w:eastAsia="华文细黑" w:hAnsi="华文细黑"/>
          <w:b/>
          <w:sz w:val="24"/>
          <w:szCs w:val="24"/>
          <w:u w:val="single"/>
        </w:rPr>
      </w:pPr>
      <w:r>
        <w:rPr>
          <w:rFonts w:ascii="华文细黑" w:eastAsia="华文细黑" w:hAnsi="华文细黑" w:hint="eastAsia"/>
          <w:sz w:val="24"/>
          <w:szCs w:val="24"/>
        </w:rPr>
        <w:t>一、用地规模：规划总用地面积</w:t>
      </w:r>
      <w:r>
        <w:rPr>
          <w:rFonts w:ascii="华文细黑" w:eastAsia="华文细黑" w:hAnsi="华文细黑"/>
          <w:sz w:val="24"/>
          <w:szCs w:val="24"/>
        </w:rPr>
        <w:t>219.46</w:t>
      </w:r>
      <w:r>
        <w:rPr>
          <w:rFonts w:ascii="华文细黑" w:eastAsia="华文细黑" w:hAnsi="华文细黑" w:hint="eastAsia"/>
          <w:sz w:val="24"/>
          <w:szCs w:val="24"/>
        </w:rPr>
        <w:t>公顷，</w:t>
      </w:r>
      <w:r>
        <w:rPr>
          <w:rFonts w:ascii="华文细黑" w:eastAsia="华文细黑" w:hAnsi="华文细黑" w:hint="eastAsia"/>
          <w:b/>
          <w:sz w:val="24"/>
          <w:szCs w:val="24"/>
          <w:u w:val="single"/>
        </w:rPr>
        <w:t>规划城市建设用地面积</w:t>
      </w:r>
      <w:r>
        <w:rPr>
          <w:rFonts w:ascii="华文细黑" w:eastAsia="华文细黑" w:hAnsi="华文细黑"/>
          <w:b/>
          <w:sz w:val="24"/>
          <w:szCs w:val="24"/>
          <w:u w:val="single"/>
        </w:rPr>
        <w:t>192.43</w:t>
      </w:r>
      <w:r>
        <w:rPr>
          <w:rFonts w:ascii="华文细黑" w:eastAsia="华文细黑" w:hAnsi="华文细黑" w:hint="eastAsia"/>
          <w:b/>
          <w:sz w:val="24"/>
          <w:szCs w:val="24"/>
          <w:u w:val="single"/>
        </w:rPr>
        <w:t>公顷。</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二、人口规模：常住人口4</w:t>
      </w:r>
      <w:r>
        <w:rPr>
          <w:rFonts w:ascii="华文细黑" w:eastAsia="华文细黑" w:hAnsi="华文细黑"/>
          <w:sz w:val="24"/>
          <w:szCs w:val="24"/>
        </w:rPr>
        <w:t>320人</w:t>
      </w:r>
      <w:r>
        <w:rPr>
          <w:rFonts w:ascii="华文细黑" w:eastAsia="华文细黑" w:hAnsi="华文细黑" w:hint="eastAsia"/>
          <w:sz w:val="24"/>
          <w:szCs w:val="24"/>
        </w:rPr>
        <w:t>。</w:t>
      </w:r>
    </w:p>
    <w:p w:rsidR="001A09EB" w:rsidRDefault="0056453E">
      <w:pPr>
        <w:pStyle w:val="130"/>
        <w:numPr>
          <w:ilvl w:val="0"/>
          <w:numId w:val="2"/>
        </w:numPr>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规划结构</w:t>
      </w:r>
    </w:p>
    <w:p w:rsidR="001A09EB" w:rsidRDefault="0056453E">
      <w:pPr>
        <w:adjustRightInd w:val="0"/>
        <w:snapToGrid w:val="0"/>
        <w:spacing w:line="360" w:lineRule="auto"/>
        <w:ind w:right="216" w:firstLineChars="200" w:firstLine="480"/>
        <w:rPr>
          <w:rFonts w:ascii="华文细黑" w:eastAsia="华文细黑" w:hAnsi="华文细黑"/>
          <w:sz w:val="24"/>
          <w:szCs w:val="24"/>
        </w:rPr>
      </w:pPr>
      <w:bookmarkStart w:id="5" w:name="_Toc387050968"/>
      <w:r>
        <w:rPr>
          <w:rFonts w:ascii="华文细黑" w:eastAsia="华文细黑" w:hAnsi="华文细黑" w:hint="eastAsia"/>
          <w:sz w:val="24"/>
          <w:szCs w:val="24"/>
        </w:rPr>
        <w:t>规划空间布局结构为“一心、一带、四片”，以及发展储备区</w:t>
      </w:r>
      <w:r>
        <w:rPr>
          <w:rFonts w:ascii="华文细黑" w:eastAsia="华文细黑" w:hAnsi="华文细黑"/>
          <w:sz w:val="24"/>
          <w:szCs w:val="24"/>
        </w:rPr>
        <w:t>。</w:t>
      </w:r>
      <w:r>
        <w:rPr>
          <w:rFonts w:ascii="华文细黑" w:eastAsia="华文细黑" w:hAnsi="华文细黑" w:hint="eastAsia"/>
          <w:sz w:val="24"/>
          <w:szCs w:val="24"/>
        </w:rPr>
        <w:t>其中：</w:t>
      </w:r>
    </w:p>
    <w:p w:rsidR="001A09EB" w:rsidRDefault="0056453E">
      <w:pPr>
        <w:adjustRightInd w:val="0"/>
        <w:snapToGrid w:val="0"/>
        <w:spacing w:line="360" w:lineRule="auto"/>
        <w:ind w:right="216" w:firstLineChars="200" w:firstLine="480"/>
        <w:rPr>
          <w:rFonts w:ascii="华文细黑" w:eastAsia="华文细黑" w:hAnsi="华文细黑"/>
          <w:sz w:val="24"/>
          <w:szCs w:val="24"/>
        </w:rPr>
      </w:pPr>
      <w:r>
        <w:rPr>
          <w:rFonts w:ascii="华文细黑" w:eastAsia="华文细黑" w:hAnsi="华文细黑" w:hint="eastAsia"/>
          <w:sz w:val="24"/>
          <w:szCs w:val="24"/>
        </w:rPr>
        <w:t>一心：指规划区中部的综合服务中心，包含社区综合服务中心、批发市场、酒店及公寓等配套设施；</w:t>
      </w:r>
    </w:p>
    <w:p w:rsidR="001A09EB" w:rsidRDefault="0056453E">
      <w:pPr>
        <w:adjustRightInd w:val="0"/>
        <w:snapToGrid w:val="0"/>
        <w:spacing w:line="360" w:lineRule="auto"/>
        <w:ind w:right="216" w:firstLineChars="200" w:firstLine="480"/>
        <w:rPr>
          <w:rFonts w:ascii="华文细黑" w:eastAsia="华文细黑" w:hAnsi="华文细黑"/>
          <w:sz w:val="24"/>
          <w:szCs w:val="24"/>
        </w:rPr>
      </w:pPr>
      <w:r>
        <w:rPr>
          <w:rFonts w:ascii="华文细黑" w:eastAsia="华文细黑" w:hAnsi="华文细黑" w:hint="eastAsia"/>
          <w:sz w:val="24"/>
          <w:szCs w:val="24"/>
        </w:rPr>
        <w:t>一带：指朱衣河沿线景观带；</w:t>
      </w:r>
    </w:p>
    <w:p w:rsidR="001A09EB" w:rsidRDefault="0056453E">
      <w:pPr>
        <w:adjustRightInd w:val="0"/>
        <w:snapToGrid w:val="0"/>
        <w:spacing w:line="360" w:lineRule="auto"/>
        <w:ind w:right="216" w:firstLineChars="200" w:firstLine="480"/>
        <w:rPr>
          <w:rFonts w:ascii="华文细黑" w:eastAsia="华文细黑" w:hAnsi="华文细黑"/>
          <w:sz w:val="24"/>
          <w:szCs w:val="24"/>
        </w:rPr>
      </w:pPr>
      <w:r>
        <w:rPr>
          <w:rFonts w:ascii="华文细黑" w:eastAsia="华文细黑" w:hAnsi="华文细黑" w:hint="eastAsia"/>
          <w:sz w:val="24"/>
          <w:szCs w:val="24"/>
        </w:rPr>
        <w:t>四片：指围绕综合服务中心形成的四个产业片区，以工业用地为主，布局少量的物流仓储用地；</w:t>
      </w:r>
    </w:p>
    <w:p w:rsidR="001A09EB" w:rsidRDefault="0056453E">
      <w:pPr>
        <w:adjustRightInd w:val="0"/>
        <w:snapToGrid w:val="0"/>
        <w:spacing w:line="360" w:lineRule="auto"/>
        <w:ind w:right="216" w:firstLineChars="200" w:firstLine="480"/>
        <w:rPr>
          <w:rFonts w:ascii="华文细黑" w:eastAsia="华文细黑" w:hAnsi="华文细黑"/>
          <w:sz w:val="24"/>
          <w:szCs w:val="24"/>
        </w:rPr>
      </w:pPr>
      <w:r>
        <w:rPr>
          <w:rFonts w:ascii="华文细黑" w:eastAsia="华文细黑" w:hAnsi="华文细黑" w:hint="eastAsia"/>
          <w:sz w:val="24"/>
          <w:szCs w:val="24"/>
        </w:rPr>
        <w:t>发展储备区：沪蓉高速公路以北的陡坡地，根据未来的发展需求适时开发，建设时再确</w:t>
      </w:r>
      <w:r>
        <w:rPr>
          <w:rFonts w:ascii="华文细黑" w:eastAsia="华文细黑" w:hAnsi="华文细黑" w:hint="eastAsia"/>
          <w:sz w:val="24"/>
          <w:szCs w:val="24"/>
        </w:rPr>
        <w:lastRenderedPageBreak/>
        <w:t>定具体功能。</w:t>
      </w:r>
    </w:p>
    <w:bookmarkEnd w:id="5"/>
    <w:p w:rsidR="001A09EB" w:rsidRDefault="0056453E">
      <w:pPr>
        <w:pStyle w:val="130"/>
        <w:numPr>
          <w:ilvl w:val="0"/>
          <w:numId w:val="2"/>
        </w:numPr>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居住用地布局</w:t>
      </w:r>
    </w:p>
    <w:p w:rsidR="001A09EB" w:rsidRDefault="0056453E">
      <w:pPr>
        <w:pStyle w:val="12"/>
        <w:adjustRightInd w:val="0"/>
        <w:snapToGrid w:val="0"/>
        <w:spacing w:beforeLines="0" w:afterLines="0"/>
        <w:ind w:right="216" w:firstLine="480"/>
        <w:outlineLvl w:val="9"/>
        <w:rPr>
          <w:rFonts w:ascii="华文细黑" w:eastAsia="华文细黑" w:hAnsi="华文细黑"/>
          <w:b/>
          <w:sz w:val="24"/>
          <w:szCs w:val="24"/>
          <w:u w:val="single"/>
        </w:rPr>
      </w:pPr>
      <w:r>
        <w:rPr>
          <w:rFonts w:ascii="华文细黑" w:eastAsia="华文细黑" w:hAnsi="华文细黑" w:hint="eastAsia"/>
          <w:sz w:val="24"/>
          <w:szCs w:val="24"/>
        </w:rPr>
        <w:t>规划范围内的居住用地为二类居住用地，主要建设职工公寓。</w:t>
      </w:r>
      <w:r>
        <w:rPr>
          <w:rFonts w:ascii="华文细黑" w:eastAsia="华文细黑" w:hAnsi="华文细黑"/>
          <w:b/>
          <w:sz w:val="24"/>
          <w:szCs w:val="24"/>
          <w:u w:val="single"/>
        </w:rPr>
        <w:t>规划居住用地面积3.06公顷，占城市建设用地</w:t>
      </w:r>
      <w:r>
        <w:rPr>
          <w:rFonts w:ascii="华文细黑" w:eastAsia="华文细黑" w:hAnsi="华文细黑" w:hint="eastAsia"/>
          <w:b/>
          <w:sz w:val="24"/>
          <w:szCs w:val="24"/>
          <w:u w:val="single"/>
        </w:rPr>
        <w:t>面积</w:t>
      </w:r>
      <w:r>
        <w:rPr>
          <w:rFonts w:ascii="华文细黑" w:eastAsia="华文细黑" w:hAnsi="华文细黑"/>
          <w:b/>
          <w:sz w:val="24"/>
          <w:szCs w:val="24"/>
          <w:u w:val="single"/>
        </w:rPr>
        <w:t>的1.59%。</w:t>
      </w:r>
    </w:p>
    <w:p w:rsidR="001A09EB" w:rsidRDefault="0056453E">
      <w:pPr>
        <w:pStyle w:val="130"/>
        <w:numPr>
          <w:ilvl w:val="0"/>
          <w:numId w:val="2"/>
        </w:numPr>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商业服务业设施用地布局</w:t>
      </w:r>
    </w:p>
    <w:p w:rsidR="001A09EB" w:rsidRDefault="0056453E">
      <w:pPr>
        <w:pStyle w:val="12"/>
        <w:adjustRightInd w:val="0"/>
        <w:snapToGrid w:val="0"/>
        <w:spacing w:beforeLines="0" w:afterLines="0"/>
        <w:ind w:right="216" w:firstLine="480"/>
        <w:outlineLvl w:val="9"/>
        <w:rPr>
          <w:rFonts w:ascii="华文细黑" w:eastAsia="华文细黑" w:hAnsi="华文细黑"/>
          <w:b/>
          <w:sz w:val="24"/>
          <w:szCs w:val="24"/>
          <w:u w:val="single"/>
        </w:rPr>
      </w:pPr>
      <w:r>
        <w:rPr>
          <w:rFonts w:ascii="华文细黑" w:eastAsia="华文细黑" w:hAnsi="华文细黑" w:hint="eastAsia"/>
          <w:sz w:val="24"/>
          <w:szCs w:val="24"/>
        </w:rPr>
        <w:t>规划区中部布局商业服务业设施用地，满足农产品批发市场、酒店和加油站的建设需求。</w:t>
      </w:r>
      <w:r>
        <w:rPr>
          <w:rFonts w:ascii="华文细黑" w:eastAsia="华文细黑" w:hAnsi="华文细黑" w:hint="eastAsia"/>
          <w:b/>
          <w:sz w:val="24"/>
          <w:szCs w:val="24"/>
          <w:u w:val="single"/>
        </w:rPr>
        <w:t>规划商业服务业设施用地</w:t>
      </w:r>
      <w:r>
        <w:rPr>
          <w:rFonts w:ascii="华文细黑" w:eastAsia="华文细黑" w:hAnsi="华文细黑"/>
          <w:b/>
          <w:sz w:val="24"/>
          <w:szCs w:val="24"/>
          <w:u w:val="single"/>
        </w:rPr>
        <w:t>12.76</w:t>
      </w:r>
      <w:r>
        <w:rPr>
          <w:rFonts w:ascii="华文细黑" w:eastAsia="华文细黑" w:hAnsi="华文细黑" w:hint="eastAsia"/>
          <w:b/>
          <w:sz w:val="24"/>
          <w:szCs w:val="24"/>
          <w:u w:val="single"/>
        </w:rPr>
        <w:t>公顷，占城市建设用地面积的</w:t>
      </w:r>
      <w:r>
        <w:rPr>
          <w:rFonts w:ascii="华文细黑" w:eastAsia="华文细黑" w:hAnsi="华文细黑"/>
          <w:b/>
          <w:sz w:val="24"/>
          <w:szCs w:val="24"/>
          <w:u w:val="single"/>
        </w:rPr>
        <w:t>6.61</w:t>
      </w:r>
      <w:r>
        <w:rPr>
          <w:rFonts w:ascii="华文细黑" w:eastAsia="华文细黑" w:hAnsi="华文细黑" w:hint="eastAsia"/>
          <w:b/>
          <w:sz w:val="24"/>
          <w:szCs w:val="24"/>
          <w:u w:val="single"/>
        </w:rPr>
        <w:t>%</w:t>
      </w:r>
      <w:r>
        <w:rPr>
          <w:rFonts w:ascii="华文细黑" w:eastAsia="华文细黑" w:hAnsi="华文细黑"/>
          <w:b/>
          <w:sz w:val="24"/>
          <w:szCs w:val="24"/>
          <w:u w:val="single"/>
        </w:rPr>
        <w:t>。</w:t>
      </w:r>
      <w:r>
        <w:rPr>
          <w:rFonts w:ascii="华文细黑" w:eastAsia="华文细黑" w:hAnsi="华文细黑" w:hint="eastAsia"/>
          <w:sz w:val="24"/>
          <w:szCs w:val="24"/>
        </w:rPr>
        <w:t>其中</w:t>
      </w:r>
      <w:r>
        <w:rPr>
          <w:rFonts w:ascii="华文细黑" w:eastAsia="华文细黑" w:hAnsi="华文细黑"/>
          <w:sz w:val="24"/>
          <w:szCs w:val="24"/>
        </w:rPr>
        <w:t>，</w:t>
      </w:r>
      <w:r>
        <w:rPr>
          <w:rFonts w:ascii="华文细黑" w:eastAsia="华文细黑" w:hAnsi="华文细黑" w:hint="eastAsia"/>
          <w:sz w:val="24"/>
          <w:szCs w:val="24"/>
        </w:rPr>
        <w:t>批发市场</w:t>
      </w:r>
      <w:r>
        <w:rPr>
          <w:rFonts w:ascii="华文细黑" w:eastAsia="华文细黑" w:hAnsi="华文细黑"/>
          <w:sz w:val="24"/>
          <w:szCs w:val="24"/>
        </w:rPr>
        <w:t>用地10.15</w:t>
      </w:r>
      <w:r>
        <w:rPr>
          <w:rFonts w:ascii="华文细黑" w:eastAsia="华文细黑" w:hAnsi="华文细黑" w:hint="eastAsia"/>
          <w:sz w:val="24"/>
          <w:szCs w:val="24"/>
        </w:rPr>
        <w:t>公顷</w:t>
      </w:r>
      <w:r>
        <w:rPr>
          <w:rFonts w:ascii="华文细黑" w:eastAsia="华文细黑" w:hAnsi="华文细黑"/>
          <w:sz w:val="24"/>
          <w:szCs w:val="24"/>
        </w:rPr>
        <w:t>，</w:t>
      </w:r>
      <w:r>
        <w:rPr>
          <w:rFonts w:ascii="华文细黑" w:eastAsia="华文细黑" w:hAnsi="华文细黑" w:hint="eastAsia"/>
          <w:sz w:val="24"/>
          <w:szCs w:val="24"/>
        </w:rPr>
        <w:t>配套服务中心用地</w:t>
      </w:r>
      <w:r>
        <w:rPr>
          <w:rFonts w:ascii="华文细黑" w:eastAsia="华文细黑" w:hAnsi="华文细黑"/>
          <w:sz w:val="24"/>
          <w:szCs w:val="24"/>
        </w:rPr>
        <w:t>2.07</w:t>
      </w:r>
      <w:r>
        <w:rPr>
          <w:rFonts w:ascii="华文细黑" w:eastAsia="华文细黑" w:hAnsi="华文细黑" w:hint="eastAsia"/>
          <w:sz w:val="24"/>
          <w:szCs w:val="24"/>
        </w:rPr>
        <w:t>公顷，加油加气站用地</w:t>
      </w:r>
      <w:r>
        <w:rPr>
          <w:rFonts w:ascii="华文细黑" w:eastAsia="华文细黑" w:hAnsi="华文细黑"/>
          <w:sz w:val="24"/>
          <w:szCs w:val="24"/>
        </w:rPr>
        <w:t>0.54</w:t>
      </w:r>
      <w:r>
        <w:rPr>
          <w:rFonts w:ascii="华文细黑" w:eastAsia="华文细黑" w:hAnsi="华文细黑" w:hint="eastAsia"/>
          <w:sz w:val="24"/>
          <w:szCs w:val="24"/>
        </w:rPr>
        <w:t>公顷。</w:t>
      </w:r>
    </w:p>
    <w:p w:rsidR="001A09EB" w:rsidRDefault="0056453E">
      <w:pPr>
        <w:pStyle w:val="130"/>
        <w:numPr>
          <w:ilvl w:val="0"/>
          <w:numId w:val="2"/>
        </w:numPr>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工业用地布局</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工业用地是规划区最主要的功能用地，遍布整个规划区。</w:t>
      </w:r>
      <w:r>
        <w:rPr>
          <w:rFonts w:ascii="华文细黑" w:eastAsia="华文细黑" w:hAnsi="华文细黑" w:hint="eastAsia"/>
          <w:b/>
          <w:sz w:val="24"/>
          <w:szCs w:val="24"/>
          <w:u w:val="single"/>
        </w:rPr>
        <w:t>规划工业用地面积</w:t>
      </w:r>
      <w:r>
        <w:rPr>
          <w:rFonts w:ascii="华文细黑" w:eastAsia="华文细黑" w:hAnsi="华文细黑"/>
          <w:b/>
          <w:sz w:val="24"/>
          <w:szCs w:val="24"/>
          <w:u w:val="single"/>
        </w:rPr>
        <w:t>53.45</w:t>
      </w:r>
      <w:r>
        <w:rPr>
          <w:rFonts w:ascii="华文细黑" w:eastAsia="华文细黑" w:hAnsi="华文细黑" w:hint="eastAsia"/>
          <w:b/>
          <w:sz w:val="24"/>
          <w:szCs w:val="24"/>
          <w:u w:val="single"/>
        </w:rPr>
        <w:t>公顷，占城市建设用地的</w:t>
      </w:r>
      <w:r>
        <w:rPr>
          <w:rFonts w:ascii="华文细黑" w:eastAsia="华文细黑" w:hAnsi="华文细黑"/>
          <w:b/>
          <w:sz w:val="24"/>
          <w:szCs w:val="24"/>
          <w:u w:val="single"/>
        </w:rPr>
        <w:t>27.71</w:t>
      </w:r>
      <w:r>
        <w:rPr>
          <w:rFonts w:ascii="华文细黑" w:eastAsia="华文细黑" w:hAnsi="华文细黑" w:hint="eastAsia"/>
          <w:b/>
          <w:sz w:val="24"/>
          <w:szCs w:val="24"/>
          <w:u w:val="single"/>
        </w:rPr>
        <w:t>%。</w:t>
      </w:r>
      <w:r>
        <w:rPr>
          <w:rFonts w:ascii="华文细黑" w:eastAsia="华文细黑" w:hAnsi="华文细黑" w:hint="eastAsia"/>
          <w:sz w:val="24"/>
          <w:szCs w:val="24"/>
        </w:rPr>
        <w:t>其中</w:t>
      </w:r>
      <w:r>
        <w:rPr>
          <w:rFonts w:ascii="华文细黑" w:eastAsia="华文细黑" w:hAnsi="华文细黑"/>
          <w:sz w:val="24"/>
          <w:szCs w:val="24"/>
        </w:rPr>
        <w:t>，</w:t>
      </w:r>
      <w:r>
        <w:rPr>
          <w:rFonts w:ascii="华文细黑" w:eastAsia="华文细黑" w:hAnsi="华文细黑" w:hint="eastAsia"/>
          <w:sz w:val="24"/>
          <w:szCs w:val="24"/>
        </w:rPr>
        <w:t>新兴产业</w:t>
      </w:r>
      <w:r>
        <w:rPr>
          <w:rFonts w:ascii="华文细黑" w:eastAsia="华文细黑" w:hAnsi="华文细黑"/>
          <w:sz w:val="24"/>
          <w:szCs w:val="24"/>
        </w:rPr>
        <w:t>用地3.16</w:t>
      </w:r>
      <w:r>
        <w:rPr>
          <w:rFonts w:ascii="华文细黑" w:eastAsia="华文细黑" w:hAnsi="华文细黑" w:hint="eastAsia"/>
          <w:sz w:val="24"/>
          <w:szCs w:val="24"/>
        </w:rPr>
        <w:t>公顷</w:t>
      </w:r>
      <w:r>
        <w:rPr>
          <w:rFonts w:ascii="华文细黑" w:eastAsia="华文细黑" w:hAnsi="华文细黑"/>
          <w:sz w:val="24"/>
          <w:szCs w:val="24"/>
        </w:rPr>
        <w:t>，</w:t>
      </w:r>
      <w:r>
        <w:rPr>
          <w:rFonts w:ascii="华文细黑" w:eastAsia="华文细黑" w:hAnsi="华文细黑" w:hint="eastAsia"/>
          <w:sz w:val="24"/>
          <w:szCs w:val="24"/>
        </w:rPr>
        <w:t>一类工业用地</w:t>
      </w:r>
      <w:r>
        <w:rPr>
          <w:rFonts w:ascii="华文细黑" w:eastAsia="华文细黑" w:hAnsi="华文细黑"/>
          <w:sz w:val="24"/>
          <w:szCs w:val="24"/>
        </w:rPr>
        <w:t>35.71</w:t>
      </w:r>
      <w:r>
        <w:rPr>
          <w:rFonts w:ascii="华文细黑" w:eastAsia="华文细黑" w:hAnsi="华文细黑" w:hint="eastAsia"/>
          <w:sz w:val="24"/>
          <w:szCs w:val="24"/>
        </w:rPr>
        <w:t>公顷，二类工业用地</w:t>
      </w:r>
      <w:r w:rsidR="00780FBE">
        <w:rPr>
          <w:rFonts w:ascii="华文细黑" w:eastAsia="华文细黑" w:hAnsi="华文细黑"/>
          <w:sz w:val="24"/>
          <w:szCs w:val="24"/>
        </w:rPr>
        <w:t>14.58</w:t>
      </w:r>
      <w:r>
        <w:rPr>
          <w:rFonts w:ascii="华文细黑" w:eastAsia="华文细黑" w:hAnsi="华文细黑" w:hint="eastAsia"/>
          <w:sz w:val="24"/>
          <w:szCs w:val="24"/>
        </w:rPr>
        <w:t>公顷。</w:t>
      </w:r>
    </w:p>
    <w:p w:rsidR="001A09EB" w:rsidRDefault="0056453E">
      <w:pPr>
        <w:pStyle w:val="130"/>
        <w:numPr>
          <w:ilvl w:val="0"/>
          <w:numId w:val="2"/>
        </w:numPr>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物流仓储用地布局</w:t>
      </w:r>
    </w:p>
    <w:p w:rsidR="001A09EB" w:rsidRDefault="0056453E">
      <w:pPr>
        <w:pStyle w:val="12"/>
        <w:adjustRightInd w:val="0"/>
        <w:snapToGrid w:val="0"/>
        <w:spacing w:beforeLines="0" w:afterLines="0"/>
        <w:ind w:right="216" w:firstLine="480"/>
        <w:outlineLvl w:val="9"/>
        <w:rPr>
          <w:rFonts w:ascii="华文细黑" w:eastAsia="华文细黑" w:hAnsi="华文细黑"/>
          <w:b/>
          <w:sz w:val="24"/>
          <w:szCs w:val="24"/>
          <w:u w:val="single"/>
        </w:rPr>
      </w:pPr>
      <w:r>
        <w:rPr>
          <w:rFonts w:ascii="华文细黑" w:eastAsia="华文细黑" w:hAnsi="华文细黑" w:hint="eastAsia"/>
          <w:sz w:val="24"/>
          <w:szCs w:val="24"/>
        </w:rPr>
        <w:t>规划物流仓储用地主要是为批发市场服务的冷链物流和为奉节县服务的物流中心，布局在朱衣河南侧，以及批发市场东侧。</w:t>
      </w:r>
      <w:r>
        <w:rPr>
          <w:rFonts w:ascii="华文细黑" w:eastAsia="华文细黑" w:hAnsi="华文细黑" w:hint="eastAsia"/>
          <w:b/>
          <w:sz w:val="24"/>
          <w:szCs w:val="24"/>
          <w:u w:val="single"/>
        </w:rPr>
        <w:t>规划物流仓储用地面积</w:t>
      </w:r>
      <w:r>
        <w:rPr>
          <w:rFonts w:ascii="华文细黑" w:eastAsia="华文细黑" w:hAnsi="华文细黑"/>
          <w:b/>
          <w:sz w:val="24"/>
          <w:szCs w:val="24"/>
          <w:u w:val="single"/>
        </w:rPr>
        <w:t>10.99</w:t>
      </w:r>
      <w:r>
        <w:rPr>
          <w:rFonts w:ascii="华文细黑" w:eastAsia="华文细黑" w:hAnsi="华文细黑" w:hint="eastAsia"/>
          <w:b/>
          <w:sz w:val="24"/>
          <w:szCs w:val="24"/>
          <w:u w:val="single"/>
        </w:rPr>
        <w:t>公顷，占城市建设用地面积的</w:t>
      </w:r>
      <w:r>
        <w:rPr>
          <w:rFonts w:ascii="华文细黑" w:eastAsia="华文细黑" w:hAnsi="华文细黑"/>
          <w:b/>
          <w:sz w:val="24"/>
          <w:szCs w:val="24"/>
          <w:u w:val="single"/>
        </w:rPr>
        <w:t>5.70</w:t>
      </w:r>
      <w:r>
        <w:rPr>
          <w:rFonts w:ascii="华文细黑" w:eastAsia="华文细黑" w:hAnsi="华文细黑" w:hint="eastAsia"/>
          <w:b/>
          <w:sz w:val="24"/>
          <w:szCs w:val="24"/>
          <w:u w:val="single"/>
        </w:rPr>
        <w:t>%。</w:t>
      </w:r>
    </w:p>
    <w:p w:rsidR="001A09EB" w:rsidRDefault="0056453E">
      <w:pPr>
        <w:pStyle w:val="130"/>
        <w:numPr>
          <w:ilvl w:val="0"/>
          <w:numId w:val="2"/>
        </w:numPr>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道路</w:t>
      </w:r>
      <w:r>
        <w:rPr>
          <w:rFonts w:ascii="华文细黑" w:eastAsia="华文细黑" w:hAnsi="华文细黑"/>
          <w:sz w:val="24"/>
          <w:szCs w:val="24"/>
        </w:rPr>
        <w:t>与交通设施用地</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b/>
          <w:sz w:val="24"/>
          <w:szCs w:val="24"/>
          <w:u w:val="single"/>
        </w:rPr>
        <w:t>规划道路与</w:t>
      </w:r>
      <w:r>
        <w:rPr>
          <w:rFonts w:ascii="华文细黑" w:eastAsia="华文细黑" w:hAnsi="华文细黑"/>
          <w:b/>
          <w:sz w:val="24"/>
          <w:szCs w:val="24"/>
          <w:u w:val="single"/>
        </w:rPr>
        <w:t>交通设施</w:t>
      </w:r>
      <w:r>
        <w:rPr>
          <w:rFonts w:ascii="华文细黑" w:eastAsia="华文细黑" w:hAnsi="华文细黑" w:hint="eastAsia"/>
          <w:b/>
          <w:sz w:val="24"/>
          <w:szCs w:val="24"/>
          <w:u w:val="single"/>
        </w:rPr>
        <w:t>用地</w:t>
      </w:r>
      <w:r w:rsidR="00C01E45">
        <w:rPr>
          <w:rFonts w:ascii="华文细黑" w:eastAsia="华文细黑" w:hAnsi="华文细黑"/>
          <w:b/>
          <w:sz w:val="24"/>
          <w:szCs w:val="24"/>
          <w:u w:val="single"/>
        </w:rPr>
        <w:t>30.95</w:t>
      </w:r>
      <w:r>
        <w:rPr>
          <w:rFonts w:ascii="华文细黑" w:eastAsia="华文细黑" w:hAnsi="华文细黑" w:hint="eastAsia"/>
          <w:b/>
          <w:sz w:val="24"/>
          <w:szCs w:val="24"/>
          <w:u w:val="single"/>
        </w:rPr>
        <w:t>公顷，占城市建设用地面积的</w:t>
      </w:r>
      <w:r>
        <w:rPr>
          <w:rFonts w:ascii="华文细黑" w:eastAsia="华文细黑" w:hAnsi="华文细黑"/>
          <w:b/>
          <w:sz w:val="24"/>
          <w:szCs w:val="24"/>
          <w:u w:val="single"/>
        </w:rPr>
        <w:t>16.</w:t>
      </w:r>
      <w:r w:rsidR="00C01E45">
        <w:rPr>
          <w:rFonts w:ascii="华文细黑" w:eastAsia="华文细黑" w:hAnsi="华文细黑"/>
          <w:b/>
          <w:sz w:val="24"/>
          <w:szCs w:val="24"/>
          <w:u w:val="single"/>
        </w:rPr>
        <w:t>04</w:t>
      </w:r>
      <w:r>
        <w:rPr>
          <w:rFonts w:ascii="华文细黑" w:eastAsia="华文细黑" w:hAnsi="华文细黑" w:hint="eastAsia"/>
          <w:b/>
          <w:sz w:val="24"/>
          <w:szCs w:val="24"/>
          <w:u w:val="single"/>
        </w:rPr>
        <w:t>%</w:t>
      </w:r>
      <w:r>
        <w:rPr>
          <w:rFonts w:ascii="华文细黑" w:eastAsia="华文细黑" w:hAnsi="华文细黑"/>
          <w:b/>
          <w:sz w:val="24"/>
          <w:szCs w:val="24"/>
          <w:u w:val="single"/>
        </w:rPr>
        <w:t>。</w:t>
      </w:r>
    </w:p>
    <w:p w:rsidR="001A09EB" w:rsidRDefault="0056453E">
      <w:pPr>
        <w:pStyle w:val="130"/>
        <w:numPr>
          <w:ilvl w:val="0"/>
          <w:numId w:val="2"/>
        </w:numPr>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公用</w:t>
      </w:r>
      <w:r>
        <w:rPr>
          <w:rFonts w:ascii="华文细黑" w:eastAsia="华文细黑" w:hAnsi="华文细黑"/>
          <w:sz w:val="24"/>
          <w:szCs w:val="24"/>
        </w:rPr>
        <w:t>设施用地</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b/>
          <w:sz w:val="24"/>
          <w:szCs w:val="24"/>
          <w:u w:val="single"/>
        </w:rPr>
        <w:t>规划公用</w:t>
      </w:r>
      <w:r>
        <w:rPr>
          <w:rFonts w:ascii="华文细黑" w:eastAsia="华文细黑" w:hAnsi="华文细黑"/>
          <w:b/>
          <w:sz w:val="24"/>
          <w:szCs w:val="24"/>
          <w:u w:val="single"/>
        </w:rPr>
        <w:t>设施</w:t>
      </w:r>
      <w:r>
        <w:rPr>
          <w:rFonts w:ascii="华文细黑" w:eastAsia="华文细黑" w:hAnsi="华文细黑" w:hint="eastAsia"/>
          <w:b/>
          <w:sz w:val="24"/>
          <w:szCs w:val="24"/>
          <w:u w:val="single"/>
        </w:rPr>
        <w:t>用地</w:t>
      </w:r>
      <w:r>
        <w:rPr>
          <w:rFonts w:ascii="华文细黑" w:eastAsia="华文细黑" w:hAnsi="华文细黑"/>
          <w:b/>
          <w:sz w:val="24"/>
          <w:szCs w:val="24"/>
          <w:u w:val="single"/>
        </w:rPr>
        <w:t>12.82</w:t>
      </w:r>
      <w:r>
        <w:rPr>
          <w:rFonts w:ascii="华文细黑" w:eastAsia="华文细黑" w:hAnsi="华文细黑" w:hint="eastAsia"/>
          <w:b/>
          <w:sz w:val="24"/>
          <w:szCs w:val="24"/>
          <w:u w:val="single"/>
        </w:rPr>
        <w:t>公顷，占城市建设用地面积的</w:t>
      </w:r>
      <w:r>
        <w:rPr>
          <w:rFonts w:ascii="华文细黑" w:eastAsia="华文细黑" w:hAnsi="华文细黑"/>
          <w:b/>
          <w:sz w:val="24"/>
          <w:szCs w:val="24"/>
          <w:u w:val="single"/>
        </w:rPr>
        <w:t>6.65</w:t>
      </w:r>
      <w:r>
        <w:rPr>
          <w:rFonts w:ascii="华文细黑" w:eastAsia="华文细黑" w:hAnsi="华文细黑" w:hint="eastAsia"/>
          <w:b/>
          <w:sz w:val="24"/>
          <w:szCs w:val="24"/>
          <w:u w:val="single"/>
        </w:rPr>
        <w:t>%</w:t>
      </w:r>
      <w:r>
        <w:rPr>
          <w:rFonts w:ascii="华文细黑" w:eastAsia="华文细黑" w:hAnsi="华文细黑"/>
          <w:b/>
          <w:sz w:val="24"/>
          <w:szCs w:val="24"/>
          <w:u w:val="single"/>
        </w:rPr>
        <w:t>。</w:t>
      </w:r>
    </w:p>
    <w:p w:rsidR="001A09EB" w:rsidRDefault="0056453E">
      <w:pPr>
        <w:pStyle w:val="130"/>
        <w:numPr>
          <w:ilvl w:val="0"/>
          <w:numId w:val="2"/>
        </w:numPr>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lastRenderedPageBreak/>
        <w:t>绿地与广场用地布局</w:t>
      </w:r>
    </w:p>
    <w:p w:rsidR="001A09EB" w:rsidRDefault="0056453E">
      <w:pPr>
        <w:adjustRightInd w:val="0"/>
        <w:snapToGrid w:val="0"/>
        <w:spacing w:line="360" w:lineRule="auto"/>
        <w:ind w:right="216" w:firstLineChars="200" w:firstLine="480"/>
        <w:rPr>
          <w:rFonts w:ascii="华文细黑" w:eastAsia="华文细黑" w:hAnsi="华文细黑"/>
          <w:sz w:val="24"/>
        </w:rPr>
      </w:pPr>
      <w:r>
        <w:rPr>
          <w:rFonts w:ascii="华文细黑" w:eastAsia="华文细黑" w:hAnsi="华文细黑" w:hint="eastAsia"/>
          <w:sz w:val="24"/>
        </w:rPr>
        <w:t>规划结合现状地形及水系布局公园、防护绿地等绿地，</w:t>
      </w:r>
      <w:r>
        <w:rPr>
          <w:rFonts w:ascii="华文细黑" w:eastAsia="华文细黑" w:hAnsi="华文细黑" w:hint="eastAsia"/>
          <w:b/>
          <w:sz w:val="24"/>
          <w:szCs w:val="24"/>
          <w:u w:val="single"/>
        </w:rPr>
        <w:t>规划绿地与广场用地面积</w:t>
      </w:r>
      <w:r>
        <w:rPr>
          <w:rFonts w:ascii="华文细黑" w:eastAsia="华文细黑" w:hAnsi="华文细黑"/>
          <w:b/>
          <w:sz w:val="24"/>
          <w:szCs w:val="24"/>
          <w:u w:val="single"/>
        </w:rPr>
        <w:t>42.3</w:t>
      </w:r>
      <w:r w:rsidR="00C01E45">
        <w:rPr>
          <w:rFonts w:ascii="华文细黑" w:eastAsia="华文细黑" w:hAnsi="华文细黑"/>
          <w:b/>
          <w:sz w:val="24"/>
          <w:szCs w:val="24"/>
          <w:u w:val="single"/>
        </w:rPr>
        <w:t>2</w:t>
      </w:r>
      <w:r>
        <w:rPr>
          <w:rFonts w:ascii="华文细黑" w:eastAsia="华文细黑" w:hAnsi="华文细黑" w:hint="eastAsia"/>
          <w:b/>
          <w:sz w:val="24"/>
          <w:szCs w:val="24"/>
          <w:u w:val="single"/>
        </w:rPr>
        <w:t>公顷，占城市建设用地面积的</w:t>
      </w:r>
      <w:r>
        <w:rPr>
          <w:rFonts w:ascii="华文细黑" w:eastAsia="华文细黑" w:hAnsi="华文细黑"/>
          <w:b/>
          <w:sz w:val="24"/>
          <w:szCs w:val="24"/>
          <w:u w:val="single"/>
        </w:rPr>
        <w:t>21.9</w:t>
      </w:r>
      <w:r w:rsidR="00C01E45">
        <w:rPr>
          <w:rFonts w:ascii="华文细黑" w:eastAsia="华文细黑" w:hAnsi="华文细黑"/>
          <w:b/>
          <w:sz w:val="24"/>
          <w:szCs w:val="24"/>
          <w:u w:val="single"/>
        </w:rPr>
        <w:t>4</w:t>
      </w:r>
      <w:r>
        <w:rPr>
          <w:rFonts w:ascii="华文细黑" w:eastAsia="华文细黑" w:hAnsi="华文细黑" w:hint="eastAsia"/>
          <w:b/>
          <w:sz w:val="24"/>
          <w:szCs w:val="24"/>
          <w:u w:val="single"/>
        </w:rPr>
        <w:t>%</w:t>
      </w:r>
      <w:r>
        <w:rPr>
          <w:rFonts w:ascii="华文细黑" w:eastAsia="华文细黑" w:hAnsi="华文细黑"/>
          <w:b/>
          <w:sz w:val="24"/>
          <w:szCs w:val="24"/>
          <w:u w:val="single"/>
        </w:rPr>
        <w:t>。</w:t>
      </w:r>
    </w:p>
    <w:p w:rsidR="001A09EB" w:rsidRDefault="0056453E">
      <w:pPr>
        <w:pStyle w:val="130"/>
        <w:numPr>
          <w:ilvl w:val="0"/>
          <w:numId w:val="2"/>
        </w:numPr>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弹性管控用地</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为了提高</w:t>
      </w:r>
      <w:r>
        <w:rPr>
          <w:rFonts w:ascii="华文细黑" w:eastAsia="华文细黑" w:hAnsi="华文细黑"/>
          <w:sz w:val="24"/>
          <w:szCs w:val="24"/>
        </w:rPr>
        <w:t>控规成果的弹性，更好地适应未来城市发展的需要，</w:t>
      </w:r>
      <w:r>
        <w:rPr>
          <w:rFonts w:ascii="华文细黑" w:eastAsia="华文细黑" w:hAnsi="华文细黑" w:hint="eastAsia"/>
          <w:sz w:val="24"/>
          <w:szCs w:val="24"/>
        </w:rPr>
        <w:t>具备更有效的调控能力，本次规划了选择性兼容用地和弹性用地。</w:t>
      </w:r>
    </w:p>
    <w:p w:rsidR="001A09EB" w:rsidRDefault="0056453E">
      <w:pPr>
        <w:pStyle w:val="12"/>
        <w:adjustRightInd w:val="0"/>
        <w:snapToGrid w:val="0"/>
        <w:spacing w:beforeLines="0" w:afterLines="0"/>
        <w:ind w:right="216" w:firstLine="480"/>
        <w:outlineLvl w:val="9"/>
        <w:rPr>
          <w:rFonts w:ascii="华文细黑" w:eastAsia="华文细黑" w:hAnsi="华文细黑"/>
          <w:b/>
          <w:sz w:val="24"/>
          <w:szCs w:val="24"/>
          <w:u w:val="single"/>
        </w:rPr>
      </w:pPr>
      <w:r>
        <w:rPr>
          <w:rFonts w:ascii="华文细黑" w:eastAsia="华文细黑" w:hAnsi="华文细黑" w:hint="eastAsia"/>
          <w:sz w:val="24"/>
          <w:szCs w:val="24"/>
        </w:rPr>
        <w:t>规划在高铁检修站北侧布局选择性兼容用地，在</w:t>
      </w:r>
      <w:r w:rsidR="006353BF">
        <w:rPr>
          <w:rFonts w:ascii="华文细黑" w:eastAsia="华文细黑" w:hAnsi="华文细黑" w:hint="eastAsia"/>
          <w:sz w:val="24"/>
          <w:szCs w:val="24"/>
        </w:rPr>
        <w:t>一类工业</w:t>
      </w:r>
      <w:r>
        <w:rPr>
          <w:rFonts w:ascii="华文细黑" w:eastAsia="华文细黑" w:hAnsi="华文细黑" w:hint="eastAsia"/>
          <w:sz w:val="24"/>
          <w:szCs w:val="24"/>
        </w:rPr>
        <w:t>用地和</w:t>
      </w:r>
      <w:r w:rsidR="006353BF">
        <w:rPr>
          <w:rFonts w:ascii="华文细黑" w:eastAsia="华文细黑" w:hAnsi="华文细黑" w:hint="eastAsia"/>
          <w:sz w:val="24"/>
          <w:szCs w:val="24"/>
        </w:rPr>
        <w:t>二类物流仓储</w:t>
      </w:r>
      <w:r>
        <w:rPr>
          <w:rFonts w:ascii="华文细黑" w:eastAsia="华文细黑" w:hAnsi="华文细黑" w:hint="eastAsia"/>
          <w:sz w:val="24"/>
          <w:szCs w:val="24"/>
        </w:rPr>
        <w:t>用地中二者选一。</w:t>
      </w:r>
      <w:r>
        <w:rPr>
          <w:rFonts w:ascii="华文细黑" w:eastAsia="华文细黑" w:hAnsi="华文细黑" w:hint="eastAsia"/>
          <w:b/>
          <w:sz w:val="24"/>
          <w:szCs w:val="24"/>
          <w:u w:val="single"/>
        </w:rPr>
        <w:t>规划选择性兼容用地面积</w:t>
      </w:r>
      <w:r>
        <w:rPr>
          <w:rFonts w:ascii="华文细黑" w:eastAsia="华文细黑" w:hAnsi="华文细黑"/>
          <w:b/>
          <w:sz w:val="24"/>
          <w:szCs w:val="24"/>
          <w:u w:val="single"/>
        </w:rPr>
        <w:t>4.48</w:t>
      </w:r>
      <w:r>
        <w:rPr>
          <w:rFonts w:ascii="华文细黑" w:eastAsia="华文细黑" w:hAnsi="华文细黑" w:hint="eastAsia"/>
          <w:b/>
          <w:sz w:val="24"/>
          <w:szCs w:val="24"/>
          <w:u w:val="single"/>
        </w:rPr>
        <w:t>公顷，占城市建设用地的</w:t>
      </w:r>
      <w:r>
        <w:rPr>
          <w:rFonts w:ascii="华文细黑" w:eastAsia="华文细黑" w:hAnsi="华文细黑"/>
          <w:b/>
          <w:sz w:val="24"/>
          <w:szCs w:val="24"/>
          <w:u w:val="single"/>
        </w:rPr>
        <w:t>2.32</w:t>
      </w:r>
      <w:r>
        <w:rPr>
          <w:rFonts w:ascii="华文细黑" w:eastAsia="华文细黑" w:hAnsi="华文细黑" w:hint="eastAsia"/>
          <w:b/>
          <w:sz w:val="24"/>
          <w:szCs w:val="24"/>
          <w:u w:val="single"/>
        </w:rPr>
        <w:t>%。</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规划在沪蓉高速公路以北的陡坡地区域布局了弹性用地，</w:t>
      </w:r>
      <w:r>
        <w:rPr>
          <w:rFonts w:ascii="华文细黑" w:eastAsia="华文细黑" w:hAnsi="华文细黑"/>
          <w:b/>
          <w:sz w:val="24"/>
          <w:szCs w:val="24"/>
          <w:u w:val="single"/>
        </w:rPr>
        <w:t>规划</w:t>
      </w:r>
      <w:r>
        <w:rPr>
          <w:rFonts w:ascii="华文细黑" w:eastAsia="华文细黑" w:hAnsi="华文细黑" w:hint="eastAsia"/>
          <w:b/>
          <w:sz w:val="24"/>
          <w:szCs w:val="24"/>
          <w:u w:val="single"/>
        </w:rPr>
        <w:t>弹性</w:t>
      </w:r>
      <w:r>
        <w:rPr>
          <w:rFonts w:ascii="华文细黑" w:eastAsia="华文细黑" w:hAnsi="华文细黑"/>
          <w:b/>
          <w:sz w:val="24"/>
          <w:szCs w:val="24"/>
          <w:u w:val="single"/>
        </w:rPr>
        <w:t>用地面积15.08公顷，占城市建设用地</w:t>
      </w:r>
      <w:r>
        <w:rPr>
          <w:rFonts w:ascii="华文细黑" w:eastAsia="华文细黑" w:hAnsi="华文细黑" w:hint="eastAsia"/>
          <w:b/>
          <w:sz w:val="24"/>
          <w:szCs w:val="24"/>
          <w:u w:val="single"/>
        </w:rPr>
        <w:t>面积</w:t>
      </w:r>
      <w:r>
        <w:rPr>
          <w:rFonts w:ascii="华文细黑" w:eastAsia="华文细黑" w:hAnsi="华文细黑"/>
          <w:b/>
          <w:sz w:val="24"/>
          <w:szCs w:val="24"/>
          <w:u w:val="single"/>
        </w:rPr>
        <w:t>的7.82%。</w:t>
      </w:r>
      <w:r>
        <w:rPr>
          <w:rFonts w:ascii="华文细黑" w:eastAsia="华文细黑" w:hAnsi="华文细黑" w:hint="eastAsia"/>
          <w:sz w:val="24"/>
          <w:szCs w:val="24"/>
        </w:rPr>
        <w:t>弹性用地推荐布置产业发展相关功能的用地。</w:t>
      </w:r>
    </w:p>
    <w:p w:rsidR="001A09EB" w:rsidRDefault="0056453E">
      <w:pPr>
        <w:pStyle w:val="130"/>
        <w:numPr>
          <w:ilvl w:val="0"/>
          <w:numId w:val="2"/>
        </w:numPr>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留白用地</w:t>
      </w:r>
    </w:p>
    <w:p w:rsidR="001A09EB" w:rsidRDefault="0056453E">
      <w:pPr>
        <w:pStyle w:val="12"/>
        <w:adjustRightInd w:val="0"/>
        <w:snapToGrid w:val="0"/>
        <w:spacing w:beforeLines="0" w:afterLines="0"/>
        <w:ind w:right="216" w:firstLine="480"/>
        <w:outlineLvl w:val="9"/>
        <w:rPr>
          <w:rFonts w:ascii="华文细黑" w:eastAsia="华文细黑" w:hAnsi="华文细黑"/>
          <w:b/>
          <w:sz w:val="24"/>
          <w:szCs w:val="24"/>
          <w:u w:val="single"/>
        </w:rPr>
      </w:pPr>
      <w:r>
        <w:rPr>
          <w:rFonts w:ascii="华文细黑" w:eastAsia="华文细黑" w:hAnsi="华文细黑" w:hint="eastAsia"/>
          <w:sz w:val="24"/>
          <w:szCs w:val="24"/>
        </w:rPr>
        <w:t>规划在沪蓉高速公路南侧防护绿地的边缘，以及规划区的南部边缘地带预留了留白用地，作为未来片区发展的道路用地，或者根据实际需求进行指标异地腾挪。</w:t>
      </w:r>
      <w:r>
        <w:rPr>
          <w:rFonts w:ascii="华文细黑" w:eastAsia="华文细黑" w:hAnsi="华文细黑" w:hint="eastAsia"/>
          <w:b/>
          <w:sz w:val="24"/>
          <w:szCs w:val="24"/>
          <w:u w:val="single"/>
        </w:rPr>
        <w:t>规划留白用地面积</w:t>
      </w:r>
      <w:r>
        <w:rPr>
          <w:rFonts w:ascii="华文细黑" w:eastAsia="华文细黑" w:hAnsi="华文细黑"/>
          <w:b/>
          <w:sz w:val="24"/>
          <w:szCs w:val="24"/>
          <w:u w:val="single"/>
        </w:rPr>
        <w:t>6.5</w:t>
      </w:r>
      <w:r w:rsidR="006353BF">
        <w:rPr>
          <w:rFonts w:ascii="华文细黑" w:eastAsia="华文细黑" w:hAnsi="华文细黑"/>
          <w:b/>
          <w:sz w:val="24"/>
          <w:szCs w:val="24"/>
          <w:u w:val="single"/>
        </w:rPr>
        <w:t>2</w:t>
      </w:r>
      <w:r>
        <w:rPr>
          <w:rFonts w:ascii="华文细黑" w:eastAsia="华文细黑" w:hAnsi="华文细黑" w:hint="eastAsia"/>
          <w:b/>
          <w:sz w:val="24"/>
          <w:szCs w:val="24"/>
          <w:u w:val="single"/>
        </w:rPr>
        <w:t>公顷，占城市建设用地的</w:t>
      </w:r>
      <w:r>
        <w:rPr>
          <w:rFonts w:ascii="华文细黑" w:eastAsia="华文细黑" w:hAnsi="华文细黑"/>
          <w:b/>
          <w:sz w:val="24"/>
          <w:szCs w:val="24"/>
          <w:u w:val="single"/>
        </w:rPr>
        <w:t>3.3</w:t>
      </w:r>
      <w:r w:rsidR="006353BF">
        <w:rPr>
          <w:rFonts w:ascii="华文细黑" w:eastAsia="华文细黑" w:hAnsi="华文细黑"/>
          <w:b/>
          <w:sz w:val="24"/>
          <w:szCs w:val="24"/>
          <w:u w:val="single"/>
        </w:rPr>
        <w:t>8</w:t>
      </w:r>
      <w:r>
        <w:rPr>
          <w:rFonts w:ascii="华文细黑" w:eastAsia="华文细黑" w:hAnsi="华文细黑" w:hint="eastAsia"/>
          <w:b/>
          <w:sz w:val="24"/>
          <w:szCs w:val="24"/>
          <w:u w:val="single"/>
        </w:rPr>
        <w:t>%。</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规划范围土地使用性质及规模详见附表一《规划土地利用汇总表》。</w:t>
      </w:r>
    </w:p>
    <w:p w:rsidR="001A09EB" w:rsidRDefault="0056453E">
      <w:pPr>
        <w:pStyle w:val="110"/>
        <w:numPr>
          <w:ilvl w:val="0"/>
          <w:numId w:val="1"/>
        </w:numPr>
        <w:spacing w:beforeLines="100" w:before="312" w:afterLines="50" w:after="156" w:line="480" w:lineRule="exact"/>
        <w:ind w:right="216" w:firstLine="640"/>
        <w:rPr>
          <w:rFonts w:ascii="华文细黑" w:eastAsia="华文细黑" w:hAnsi="华文细黑"/>
        </w:rPr>
      </w:pPr>
      <w:bookmarkStart w:id="6" w:name="_Toc164087655"/>
      <w:r>
        <w:rPr>
          <w:rFonts w:ascii="华文细黑" w:eastAsia="华文细黑" w:hAnsi="华文细黑" w:hint="eastAsia"/>
        </w:rPr>
        <w:t>土地使用控制</w:t>
      </w:r>
      <w:bookmarkEnd w:id="6"/>
    </w:p>
    <w:p w:rsidR="001A09EB" w:rsidRDefault="0056453E">
      <w:pPr>
        <w:pStyle w:val="130"/>
        <w:numPr>
          <w:ilvl w:val="0"/>
          <w:numId w:val="2"/>
        </w:numPr>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用地分类</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规划范围内土地使用性质分类和代码均按照《城市用地分类与规划建设用地标准》（GB50137-2011）执行，一般划分至中类，</w:t>
      </w:r>
      <w:r>
        <w:rPr>
          <w:rFonts w:ascii="华文细黑" w:eastAsia="华文细黑" w:hAnsi="华文细黑"/>
          <w:sz w:val="24"/>
          <w:szCs w:val="24"/>
        </w:rPr>
        <w:t>对保证居民生活的配套公共服务设施划分至小类</w:t>
      </w:r>
      <w:r>
        <w:rPr>
          <w:rFonts w:ascii="华文细黑" w:eastAsia="华文细黑" w:hAnsi="华文细黑" w:hint="eastAsia"/>
          <w:sz w:val="24"/>
          <w:szCs w:val="24"/>
        </w:rPr>
        <w:t>。</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规划范围内用地性质包括居住用地（R）、商业服务业设施用地（B）、工业用地（</w:t>
      </w:r>
      <w:r>
        <w:rPr>
          <w:rFonts w:ascii="华文细黑" w:eastAsia="华文细黑" w:hAnsi="华文细黑"/>
          <w:sz w:val="24"/>
          <w:szCs w:val="24"/>
        </w:rPr>
        <w:t>M</w:t>
      </w:r>
      <w:r>
        <w:rPr>
          <w:rFonts w:ascii="华文细黑" w:eastAsia="华文细黑" w:hAnsi="华文细黑" w:hint="eastAsia"/>
          <w:sz w:val="24"/>
          <w:szCs w:val="24"/>
        </w:rPr>
        <w:t>）、物流仓储用地（</w:t>
      </w:r>
      <w:r>
        <w:rPr>
          <w:rFonts w:ascii="华文细黑" w:eastAsia="华文细黑" w:hAnsi="华文细黑"/>
          <w:sz w:val="24"/>
          <w:szCs w:val="24"/>
        </w:rPr>
        <w:t>W</w:t>
      </w:r>
      <w:r>
        <w:rPr>
          <w:rFonts w:ascii="华文细黑" w:eastAsia="华文细黑" w:hAnsi="华文细黑" w:hint="eastAsia"/>
          <w:sz w:val="24"/>
          <w:szCs w:val="24"/>
        </w:rPr>
        <w:t>）、道路与交通设施用地（S）、公用</w:t>
      </w:r>
      <w:r>
        <w:rPr>
          <w:rFonts w:ascii="华文细黑" w:eastAsia="华文细黑" w:hAnsi="华文细黑"/>
          <w:sz w:val="24"/>
          <w:szCs w:val="24"/>
        </w:rPr>
        <w:t>设施用地</w:t>
      </w:r>
      <w:r>
        <w:rPr>
          <w:rFonts w:ascii="华文细黑" w:eastAsia="华文细黑" w:hAnsi="华文细黑" w:hint="eastAsia"/>
          <w:sz w:val="24"/>
          <w:szCs w:val="24"/>
        </w:rPr>
        <w:t>（U）、绿地与广场用地（G）、弹性用地（X）、非建设用地（E）九大类。</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sz w:val="24"/>
          <w:szCs w:val="24"/>
        </w:rPr>
        <w:lastRenderedPageBreak/>
        <w:t>根据城市建设实际情况和本规划控制需要，增加</w:t>
      </w:r>
      <w:r w:rsidR="00F4185A">
        <w:rPr>
          <w:rFonts w:ascii="华文细黑" w:eastAsia="华文细黑" w:hAnsi="华文细黑" w:hint="eastAsia"/>
          <w:sz w:val="24"/>
          <w:szCs w:val="24"/>
        </w:rPr>
        <w:t>一类工业用地</w:t>
      </w:r>
      <w:r>
        <w:rPr>
          <w:rFonts w:ascii="华文细黑" w:eastAsia="华文细黑" w:hAnsi="华文细黑" w:hint="eastAsia"/>
          <w:sz w:val="24"/>
          <w:szCs w:val="24"/>
        </w:rPr>
        <w:t>用地(</w:t>
      </w:r>
      <w:r>
        <w:rPr>
          <w:rFonts w:ascii="华文细黑" w:eastAsia="华文细黑" w:hAnsi="华文细黑"/>
          <w:sz w:val="24"/>
          <w:szCs w:val="24"/>
        </w:rPr>
        <w:t>M</w:t>
      </w:r>
      <w:r w:rsidR="00F4185A">
        <w:rPr>
          <w:rFonts w:ascii="华文细黑" w:eastAsia="华文细黑" w:hAnsi="华文细黑"/>
          <w:sz w:val="24"/>
          <w:szCs w:val="24"/>
        </w:rPr>
        <w:t>1</w:t>
      </w:r>
      <w:r>
        <w:rPr>
          <w:rFonts w:ascii="华文细黑" w:eastAsia="华文细黑" w:hAnsi="华文细黑"/>
          <w:sz w:val="24"/>
          <w:szCs w:val="24"/>
        </w:rPr>
        <w:t>)</w:t>
      </w:r>
      <w:r>
        <w:rPr>
          <w:rFonts w:ascii="华文细黑" w:eastAsia="华文细黑" w:hAnsi="华文细黑" w:hint="eastAsia"/>
          <w:sz w:val="24"/>
          <w:szCs w:val="24"/>
        </w:rPr>
        <w:t>或</w:t>
      </w:r>
      <w:r w:rsidR="00F4185A">
        <w:rPr>
          <w:rFonts w:ascii="华文细黑" w:eastAsia="华文细黑" w:hAnsi="华文细黑" w:hint="eastAsia"/>
          <w:sz w:val="24"/>
          <w:szCs w:val="24"/>
        </w:rPr>
        <w:t>二类物流仓储</w:t>
      </w:r>
      <w:r>
        <w:rPr>
          <w:rFonts w:ascii="华文细黑" w:eastAsia="华文细黑" w:hAnsi="华文细黑"/>
          <w:sz w:val="24"/>
          <w:szCs w:val="24"/>
        </w:rPr>
        <w:t>用地</w:t>
      </w:r>
      <w:r>
        <w:rPr>
          <w:rFonts w:ascii="华文细黑" w:eastAsia="华文细黑" w:hAnsi="华文细黑" w:hint="eastAsia"/>
          <w:sz w:val="24"/>
          <w:szCs w:val="24"/>
        </w:rPr>
        <w:t>（</w:t>
      </w:r>
      <w:r w:rsidR="00F4185A">
        <w:rPr>
          <w:rFonts w:ascii="华文细黑" w:eastAsia="华文细黑" w:hAnsi="华文细黑"/>
          <w:sz w:val="24"/>
          <w:szCs w:val="24"/>
        </w:rPr>
        <w:t>W</w:t>
      </w:r>
      <w:r>
        <w:rPr>
          <w:rFonts w:ascii="华文细黑" w:eastAsia="华文细黑" w:hAnsi="华文细黑" w:hint="eastAsia"/>
          <w:sz w:val="24"/>
          <w:szCs w:val="24"/>
        </w:rPr>
        <w:t>2）选择性兼容用地，以及公共交通场站社会停车场混合用地</w:t>
      </w:r>
      <w:r>
        <w:rPr>
          <w:rFonts w:ascii="华文细黑" w:eastAsia="华文细黑" w:hAnsi="华文细黑"/>
          <w:sz w:val="24"/>
          <w:szCs w:val="24"/>
        </w:rPr>
        <w:t>（</w:t>
      </w:r>
      <w:r>
        <w:rPr>
          <w:rFonts w:ascii="华文细黑" w:eastAsia="华文细黑" w:hAnsi="华文细黑" w:hint="eastAsia"/>
          <w:sz w:val="24"/>
          <w:szCs w:val="24"/>
        </w:rPr>
        <w:t>S</w:t>
      </w:r>
      <w:r>
        <w:rPr>
          <w:rFonts w:ascii="华文细黑" w:eastAsia="华文细黑" w:hAnsi="华文细黑"/>
          <w:sz w:val="24"/>
          <w:szCs w:val="24"/>
        </w:rPr>
        <w:t>41</w:t>
      </w:r>
      <w:r>
        <w:rPr>
          <w:rFonts w:ascii="华文细黑" w:eastAsia="华文细黑" w:hAnsi="华文细黑" w:hint="eastAsia"/>
          <w:sz w:val="24"/>
          <w:szCs w:val="24"/>
        </w:rPr>
        <w:t>S4</w:t>
      </w:r>
      <w:r>
        <w:rPr>
          <w:rFonts w:ascii="华文细黑" w:eastAsia="华文细黑" w:hAnsi="华文细黑"/>
          <w:sz w:val="24"/>
          <w:szCs w:val="24"/>
        </w:rPr>
        <w:t>2）</w:t>
      </w:r>
      <w:r>
        <w:rPr>
          <w:rFonts w:ascii="华文细黑" w:eastAsia="华文细黑" w:hAnsi="华文细黑" w:hint="eastAsia"/>
          <w:sz w:val="24"/>
          <w:szCs w:val="24"/>
        </w:rPr>
        <w:t>混合性兼容用地。</w:t>
      </w:r>
    </w:p>
    <w:p w:rsidR="001A09EB" w:rsidRDefault="0056453E">
      <w:pPr>
        <w:pStyle w:val="130"/>
        <w:numPr>
          <w:ilvl w:val="0"/>
          <w:numId w:val="2"/>
        </w:numPr>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用地控制指标</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一、地块指标控制</w:t>
      </w:r>
    </w:p>
    <w:p w:rsidR="001A09EB" w:rsidRDefault="0056453E">
      <w:pPr>
        <w:pStyle w:val="12"/>
        <w:adjustRightInd w:val="0"/>
        <w:snapToGrid w:val="0"/>
        <w:spacing w:beforeLines="0" w:afterLines="0"/>
        <w:ind w:right="216" w:firstLine="480"/>
        <w:outlineLvl w:val="9"/>
        <w:rPr>
          <w:rFonts w:ascii="华文细黑" w:eastAsia="华文细黑" w:hAnsi="华文细黑"/>
          <w:b/>
          <w:sz w:val="24"/>
          <w:szCs w:val="24"/>
          <w:u w:val="single"/>
        </w:rPr>
      </w:pPr>
      <w:r>
        <w:rPr>
          <w:rFonts w:ascii="华文细黑" w:eastAsia="华文细黑" w:hAnsi="华文细黑" w:hint="eastAsia"/>
          <w:b/>
          <w:sz w:val="24"/>
          <w:szCs w:val="24"/>
          <w:u w:val="single"/>
        </w:rPr>
        <w:t>规划范围各地块的用地性质、兼容性、容积率等控制指标详见附表六《地块控制指标一览表》。其中，工业用地容积率控制上限和下限，建筑密度控制下限，建筑高度控制上限；</w:t>
      </w:r>
      <w:r w:rsidR="00736ABE">
        <w:rPr>
          <w:rFonts w:ascii="华文细黑" w:eastAsia="华文细黑" w:hAnsi="华文细黑" w:hint="eastAsia"/>
          <w:b/>
          <w:sz w:val="24"/>
          <w:szCs w:val="24"/>
          <w:u w:val="single"/>
        </w:rPr>
        <w:t>仓储用地容积率控制上限，其他控制指标在土地出让之前根据实际情况确定；</w:t>
      </w:r>
      <w:r>
        <w:rPr>
          <w:rFonts w:ascii="华文细黑" w:eastAsia="华文细黑" w:hAnsi="华文细黑" w:hint="eastAsia"/>
          <w:b/>
          <w:sz w:val="24"/>
          <w:szCs w:val="24"/>
          <w:u w:val="single"/>
        </w:rPr>
        <w:t>其他用地容积率、建筑密度和建筑高度控制上限，绿地率控制下限。</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二、用地兼容性</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在土地利用规划图中若用地性质为</w:t>
      </w:r>
      <w:r>
        <w:rPr>
          <w:rFonts w:ascii="华文细黑" w:eastAsia="华文细黑" w:hAnsi="华文细黑"/>
          <w:sz w:val="24"/>
          <w:szCs w:val="24"/>
        </w:rPr>
        <w:t>S41S42</w:t>
      </w:r>
      <w:r>
        <w:rPr>
          <w:rFonts w:ascii="华文细黑" w:eastAsia="华文细黑" w:hAnsi="华文细黑" w:hint="eastAsia"/>
          <w:sz w:val="24"/>
          <w:szCs w:val="24"/>
        </w:rPr>
        <w:t>，表明其为混合性兼容用地。各用地性质的建设比例按《重庆市城市规划管理技术规定》（2018）的相关规定和分图图则规定执行。</w:t>
      </w:r>
    </w:p>
    <w:p w:rsidR="001A09EB" w:rsidRDefault="0056453E">
      <w:pPr>
        <w:pStyle w:val="12"/>
        <w:adjustRightInd w:val="0"/>
        <w:snapToGrid w:val="0"/>
        <w:spacing w:beforeLines="0" w:afterLines="0"/>
        <w:ind w:right="216" w:firstLine="480"/>
        <w:outlineLvl w:val="9"/>
        <w:rPr>
          <w:rFonts w:ascii="华文细黑" w:eastAsia="华文细黑" w:hAnsi="华文细黑"/>
          <w:b/>
          <w:sz w:val="24"/>
          <w:szCs w:val="24"/>
          <w:u w:val="single"/>
        </w:rPr>
      </w:pPr>
      <w:r>
        <w:rPr>
          <w:rFonts w:ascii="华文细黑" w:eastAsia="华文细黑" w:hAnsi="华文细黑" w:hint="eastAsia"/>
          <w:sz w:val="24"/>
          <w:szCs w:val="24"/>
        </w:rPr>
        <w:t>若用地性质为</w:t>
      </w:r>
      <w:r>
        <w:rPr>
          <w:rFonts w:ascii="华文细黑" w:eastAsia="华文细黑" w:hAnsi="华文细黑"/>
          <w:sz w:val="24"/>
          <w:szCs w:val="24"/>
        </w:rPr>
        <w:t>M</w:t>
      </w:r>
      <w:r w:rsidR="00667D6C">
        <w:rPr>
          <w:rFonts w:ascii="华文细黑" w:eastAsia="华文细黑" w:hAnsi="华文细黑"/>
          <w:sz w:val="24"/>
          <w:szCs w:val="24"/>
        </w:rPr>
        <w:t>1</w:t>
      </w:r>
      <w:r>
        <w:rPr>
          <w:rFonts w:ascii="华文细黑" w:eastAsia="华文细黑" w:hAnsi="华文细黑"/>
          <w:sz w:val="24"/>
          <w:szCs w:val="24"/>
        </w:rPr>
        <w:t>/</w:t>
      </w:r>
      <w:r w:rsidR="00667D6C">
        <w:rPr>
          <w:rFonts w:ascii="华文细黑" w:eastAsia="华文细黑" w:hAnsi="华文细黑"/>
          <w:sz w:val="24"/>
          <w:szCs w:val="24"/>
        </w:rPr>
        <w:t>W</w:t>
      </w:r>
      <w:r>
        <w:rPr>
          <w:rFonts w:ascii="华文细黑" w:eastAsia="华文细黑" w:hAnsi="华文细黑"/>
          <w:sz w:val="24"/>
          <w:szCs w:val="24"/>
        </w:rPr>
        <w:t>2</w:t>
      </w:r>
      <w:r>
        <w:rPr>
          <w:rFonts w:ascii="华文细黑" w:eastAsia="华文细黑" w:hAnsi="华文细黑" w:hint="eastAsia"/>
          <w:sz w:val="24"/>
          <w:szCs w:val="24"/>
        </w:rPr>
        <w:t>，表明其为选择性兼容用地。在土地出让前，选定一项用地性质及其对应的规划指标执行。</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三、建筑限高</w:t>
      </w:r>
    </w:p>
    <w:p w:rsidR="001A09EB" w:rsidRDefault="0056453E">
      <w:pPr>
        <w:pStyle w:val="12"/>
        <w:adjustRightInd w:val="0"/>
        <w:snapToGrid w:val="0"/>
        <w:spacing w:beforeLines="0" w:afterLines="0"/>
        <w:ind w:right="216" w:firstLine="480"/>
        <w:outlineLvl w:val="9"/>
        <w:rPr>
          <w:rFonts w:ascii="华文细黑" w:eastAsia="华文细黑" w:hAnsi="华文细黑"/>
          <w:b/>
          <w:sz w:val="24"/>
          <w:szCs w:val="24"/>
          <w:u w:val="single"/>
        </w:rPr>
      </w:pPr>
      <w:r>
        <w:rPr>
          <w:rFonts w:ascii="华文细黑" w:eastAsia="华文细黑" w:hAnsi="华文细黑" w:hint="eastAsia"/>
          <w:b/>
          <w:sz w:val="24"/>
          <w:szCs w:val="24"/>
          <w:u w:val="single"/>
        </w:rPr>
        <w:t>规划范围内各地块的建筑高度应按附表六《地块控制指标一览表》和图纸确定的建筑高度进行控制。</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未规划地块控制指标的，在符合相关规范的前提下，根据项目实际需求合理确定，在建设用地规划条件函中确定。</w:t>
      </w:r>
    </w:p>
    <w:p w:rsidR="001A09EB" w:rsidRDefault="0056453E">
      <w:pPr>
        <w:pStyle w:val="130"/>
        <w:numPr>
          <w:ilvl w:val="0"/>
          <w:numId w:val="2"/>
        </w:numPr>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地块细分与合并</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一、地块细分</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本规划划分的地块原则上作为最小土地出让单位，保证其与今后的土地使用权空间边界一致而成为产权地块，一般不允许再细分。如果确实需要细分，应依照法定的程序进行控制性详细规划的局部修改，就可行性与必要性进行论证，并重新核算规划控制指标。</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二、地块合并</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lastRenderedPageBreak/>
        <w:t>因开发建设需要，同一街坊内的地块可合并开发。合并后地块开发应满足用地构成比例与原规划相同，建设开发总量不得大于原各地块开发量之和，以及公益设施建设规模不能低于原规划的要求。</w:t>
      </w:r>
    </w:p>
    <w:p w:rsidR="001A09EB" w:rsidRDefault="0056453E">
      <w:pPr>
        <w:pStyle w:val="130"/>
        <w:numPr>
          <w:ilvl w:val="0"/>
          <w:numId w:val="2"/>
        </w:numPr>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“三线”控制</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一、城市绿线控制</w:t>
      </w:r>
    </w:p>
    <w:p w:rsidR="001A09EB" w:rsidRDefault="0056453E">
      <w:pPr>
        <w:adjustRightInd w:val="0"/>
        <w:snapToGrid w:val="0"/>
        <w:spacing w:line="360" w:lineRule="auto"/>
        <w:ind w:right="216" w:firstLineChars="200" w:firstLine="480"/>
        <w:rPr>
          <w:rFonts w:ascii="华文细黑" w:eastAsia="华文细黑" w:hAnsi="华文细黑"/>
          <w:b/>
          <w:sz w:val="24"/>
          <w:szCs w:val="24"/>
          <w:u w:val="single"/>
        </w:rPr>
      </w:pPr>
      <w:r>
        <w:rPr>
          <w:rFonts w:ascii="华文细黑" w:eastAsia="华文细黑" w:hAnsi="华文细黑" w:hint="eastAsia"/>
          <w:b/>
          <w:sz w:val="24"/>
          <w:szCs w:val="24"/>
          <w:u w:val="single"/>
        </w:rPr>
        <w:t>（一）城市绿线指公园绿地、防护绿地、广场用地等绿地的控制边界线。规划范围内主要包括：朱衣河及其支流的滨河公园、污水处理厂和2</w:t>
      </w:r>
      <w:r>
        <w:rPr>
          <w:rFonts w:ascii="华文细黑" w:eastAsia="华文细黑" w:hAnsi="华文细黑"/>
          <w:b/>
          <w:sz w:val="24"/>
          <w:szCs w:val="24"/>
          <w:u w:val="single"/>
        </w:rPr>
        <w:t>20KV</w:t>
      </w:r>
      <w:r>
        <w:rPr>
          <w:rFonts w:ascii="华文细黑" w:eastAsia="华文细黑" w:hAnsi="华文细黑" w:hint="eastAsia"/>
          <w:b/>
          <w:sz w:val="24"/>
          <w:szCs w:val="24"/>
          <w:u w:val="single"/>
        </w:rPr>
        <w:t>变电站防护绿地、高压廊道、云奉巫长输燃气管道廊道，沪蓉高速公路和郑万高铁防护绿地以及受用地建设条件限制的防护绿地边界线。</w:t>
      </w:r>
    </w:p>
    <w:p w:rsidR="001A09EB" w:rsidRDefault="0056453E">
      <w:pPr>
        <w:pStyle w:val="12"/>
        <w:adjustRightInd w:val="0"/>
        <w:snapToGrid w:val="0"/>
        <w:spacing w:beforeLines="0" w:afterLines="0"/>
        <w:ind w:right="216" w:firstLine="480"/>
        <w:outlineLvl w:val="9"/>
        <w:rPr>
          <w:rFonts w:ascii="华文细黑" w:eastAsia="华文细黑" w:hAnsi="华文细黑"/>
          <w:b/>
          <w:sz w:val="24"/>
          <w:szCs w:val="24"/>
          <w:u w:val="single"/>
        </w:rPr>
      </w:pPr>
      <w:r>
        <w:rPr>
          <w:rFonts w:ascii="华文细黑" w:eastAsia="华文细黑" w:hAnsi="华文细黑" w:hint="eastAsia"/>
          <w:b/>
          <w:sz w:val="24"/>
          <w:szCs w:val="24"/>
          <w:u w:val="single"/>
        </w:rPr>
        <w:t>（二）规划范围内划定的城市绿线应按照《城市绿线管理办法》进行严格管理控制。</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二、城市蓝线控制</w:t>
      </w:r>
    </w:p>
    <w:p w:rsidR="001A09EB" w:rsidRDefault="0056453E">
      <w:pPr>
        <w:pStyle w:val="12"/>
        <w:adjustRightInd w:val="0"/>
        <w:snapToGrid w:val="0"/>
        <w:spacing w:beforeLines="0" w:afterLines="0"/>
        <w:ind w:right="216" w:firstLine="480"/>
        <w:outlineLvl w:val="9"/>
        <w:rPr>
          <w:rFonts w:ascii="华文细黑" w:eastAsia="华文细黑" w:hAnsi="华文细黑"/>
          <w:b/>
          <w:sz w:val="24"/>
          <w:szCs w:val="24"/>
          <w:u w:val="single"/>
        </w:rPr>
      </w:pPr>
      <w:r>
        <w:rPr>
          <w:rFonts w:ascii="华文细黑" w:eastAsia="华文细黑" w:hAnsi="华文细黑" w:hint="eastAsia"/>
          <w:b/>
          <w:sz w:val="24"/>
          <w:szCs w:val="24"/>
          <w:u w:val="single"/>
        </w:rPr>
        <w:t>（一）城市蓝线指城市规划确定的江、河、湖、库、渠和湿地等城市地表水保护和控制的地域界线。规划范围</w:t>
      </w:r>
      <w:r>
        <w:rPr>
          <w:rFonts w:ascii="华文细黑" w:eastAsia="华文细黑" w:hAnsi="华文细黑"/>
          <w:b/>
          <w:sz w:val="24"/>
          <w:szCs w:val="24"/>
          <w:u w:val="single"/>
        </w:rPr>
        <w:t>内主要包括：</w:t>
      </w:r>
      <w:r>
        <w:rPr>
          <w:rFonts w:ascii="华文细黑" w:eastAsia="华文细黑" w:hAnsi="华文细黑" w:hint="eastAsia"/>
          <w:b/>
          <w:sz w:val="24"/>
          <w:szCs w:val="24"/>
          <w:u w:val="single"/>
        </w:rPr>
        <w:t>朱衣河及其支流</w:t>
      </w:r>
      <w:r>
        <w:rPr>
          <w:rFonts w:ascii="华文细黑" w:eastAsia="华文细黑" w:hAnsi="华文细黑"/>
          <w:b/>
          <w:sz w:val="24"/>
          <w:szCs w:val="24"/>
          <w:u w:val="single"/>
        </w:rPr>
        <w:t>水体边界线。</w:t>
      </w:r>
    </w:p>
    <w:p w:rsidR="001A09EB" w:rsidRDefault="0056453E">
      <w:pPr>
        <w:pStyle w:val="12"/>
        <w:adjustRightInd w:val="0"/>
        <w:snapToGrid w:val="0"/>
        <w:spacing w:beforeLines="0" w:afterLines="0"/>
        <w:ind w:right="216" w:firstLine="480"/>
        <w:outlineLvl w:val="9"/>
        <w:rPr>
          <w:rFonts w:ascii="华文细黑" w:eastAsia="华文细黑" w:hAnsi="华文细黑"/>
          <w:b/>
          <w:sz w:val="24"/>
          <w:szCs w:val="24"/>
          <w:u w:val="single"/>
        </w:rPr>
      </w:pPr>
      <w:r>
        <w:rPr>
          <w:rFonts w:ascii="华文细黑" w:eastAsia="华文细黑" w:hAnsi="华文细黑" w:hint="eastAsia"/>
          <w:b/>
          <w:sz w:val="24"/>
          <w:szCs w:val="24"/>
          <w:u w:val="single"/>
        </w:rPr>
        <w:t>（二）规划范围内划定的城市蓝线应按照《城市蓝线管理办法》进行严格管理控制。</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三、城市黄线控制</w:t>
      </w:r>
    </w:p>
    <w:p w:rsidR="001A09EB" w:rsidRDefault="0056453E">
      <w:pPr>
        <w:pStyle w:val="12"/>
        <w:adjustRightInd w:val="0"/>
        <w:snapToGrid w:val="0"/>
        <w:spacing w:beforeLines="0" w:afterLines="0"/>
        <w:ind w:right="216" w:firstLine="480"/>
        <w:outlineLvl w:val="9"/>
        <w:rPr>
          <w:rFonts w:ascii="华文细黑" w:eastAsia="华文细黑" w:hAnsi="华文细黑"/>
          <w:b/>
          <w:sz w:val="24"/>
          <w:szCs w:val="24"/>
          <w:u w:val="single"/>
        </w:rPr>
      </w:pPr>
      <w:r>
        <w:rPr>
          <w:rFonts w:ascii="华文细黑" w:eastAsia="华文细黑" w:hAnsi="华文细黑" w:hint="eastAsia"/>
          <w:b/>
          <w:sz w:val="24"/>
          <w:szCs w:val="24"/>
          <w:u w:val="single"/>
        </w:rPr>
        <w:t>（一）</w:t>
      </w:r>
      <w:r>
        <w:rPr>
          <w:rFonts w:ascii="华文细黑" w:eastAsia="华文细黑" w:hAnsi="华文细黑"/>
          <w:b/>
          <w:sz w:val="24"/>
          <w:szCs w:val="24"/>
          <w:u w:val="single"/>
        </w:rPr>
        <w:t>城市黄线指对城市发展全局有影响的、城市规划中确定的、必须控制的城市基础设施用地的控制界线。</w:t>
      </w:r>
      <w:r>
        <w:rPr>
          <w:rFonts w:ascii="华文细黑" w:eastAsia="华文细黑" w:hAnsi="华文细黑" w:hint="eastAsia"/>
          <w:b/>
          <w:sz w:val="24"/>
          <w:szCs w:val="24"/>
          <w:u w:val="single"/>
        </w:rPr>
        <w:t>规划范围内主要包括：社会停车场、公交首末站（保养场）、</w:t>
      </w:r>
      <w:r>
        <w:rPr>
          <w:rFonts w:ascii="华文细黑" w:eastAsia="华文细黑" w:hAnsi="华文细黑"/>
          <w:b/>
          <w:sz w:val="24"/>
          <w:szCs w:val="24"/>
          <w:u w:val="single"/>
        </w:rPr>
        <w:t>变电站、</w:t>
      </w:r>
      <w:r>
        <w:rPr>
          <w:rFonts w:ascii="华文细黑" w:eastAsia="华文细黑" w:hAnsi="华文细黑" w:hint="eastAsia"/>
          <w:b/>
          <w:sz w:val="24"/>
          <w:szCs w:val="24"/>
          <w:u w:val="single"/>
        </w:rPr>
        <w:t>污水处理厂</w:t>
      </w:r>
      <w:r>
        <w:rPr>
          <w:rFonts w:ascii="华文细黑" w:eastAsia="华文细黑" w:hAnsi="华文细黑"/>
          <w:b/>
          <w:sz w:val="24"/>
          <w:szCs w:val="24"/>
          <w:u w:val="single"/>
        </w:rPr>
        <w:t>、消防站、高铁检修站等。</w:t>
      </w:r>
    </w:p>
    <w:p w:rsidR="001A09EB" w:rsidRDefault="0056453E">
      <w:pPr>
        <w:pStyle w:val="12"/>
        <w:adjustRightInd w:val="0"/>
        <w:snapToGrid w:val="0"/>
        <w:spacing w:beforeLines="0" w:afterLines="0"/>
        <w:ind w:right="216" w:firstLine="480"/>
        <w:outlineLvl w:val="9"/>
        <w:rPr>
          <w:rFonts w:ascii="华文细黑" w:eastAsia="华文细黑" w:hAnsi="华文细黑"/>
          <w:b/>
          <w:sz w:val="24"/>
          <w:szCs w:val="24"/>
          <w:u w:val="single"/>
        </w:rPr>
      </w:pPr>
      <w:r>
        <w:rPr>
          <w:rFonts w:ascii="华文细黑" w:eastAsia="华文细黑" w:hAnsi="华文细黑" w:hint="eastAsia"/>
          <w:b/>
          <w:sz w:val="24"/>
          <w:szCs w:val="24"/>
          <w:u w:val="single"/>
        </w:rPr>
        <w:t>（二）规划范围内划定的城市黄线应按照《城市黄线管理办法》进行严格管理控制。</w:t>
      </w:r>
    </w:p>
    <w:p w:rsidR="001A09EB" w:rsidRDefault="0056453E">
      <w:pPr>
        <w:pStyle w:val="130"/>
        <w:numPr>
          <w:ilvl w:val="0"/>
          <w:numId w:val="2"/>
        </w:numPr>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地下空间利用</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规划范围内地下空间利用应符合地下空间专项规划要求。除相关规划确定的防灾避难场所及其它规定不可建设的地下空间外，广场及绿地下可适量建设公共厕所、停车场等配套设施，建设量及布局方式根据后期具体规划设计方案确定。</w:t>
      </w:r>
    </w:p>
    <w:p w:rsidR="001A09EB" w:rsidRDefault="0056453E">
      <w:pPr>
        <w:pStyle w:val="110"/>
        <w:numPr>
          <w:ilvl w:val="0"/>
          <w:numId w:val="1"/>
        </w:numPr>
        <w:spacing w:beforeLines="100" w:before="312" w:afterLines="50" w:after="156" w:line="480" w:lineRule="exact"/>
        <w:ind w:right="216" w:firstLine="640"/>
        <w:rPr>
          <w:rFonts w:ascii="华文细黑" w:eastAsia="华文细黑" w:hAnsi="华文细黑"/>
        </w:rPr>
      </w:pPr>
      <w:bookmarkStart w:id="7" w:name="_Toc164087656"/>
      <w:r>
        <w:rPr>
          <w:rFonts w:ascii="华文细黑" w:eastAsia="华文细黑" w:hAnsi="华文细黑" w:hint="eastAsia"/>
        </w:rPr>
        <w:lastRenderedPageBreak/>
        <w:t>公共服务设施规划</w:t>
      </w:r>
      <w:bookmarkEnd w:id="7"/>
    </w:p>
    <w:p w:rsidR="001A09EB" w:rsidRDefault="0056453E">
      <w:pPr>
        <w:pStyle w:val="130"/>
        <w:numPr>
          <w:ilvl w:val="0"/>
          <w:numId w:val="2"/>
        </w:numPr>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社区综合服务中心</w:t>
      </w:r>
    </w:p>
    <w:p w:rsidR="001A09EB" w:rsidRDefault="0056453E">
      <w:pPr>
        <w:adjustRightInd w:val="0"/>
        <w:snapToGrid w:val="0"/>
        <w:spacing w:line="360" w:lineRule="auto"/>
        <w:ind w:right="216" w:firstLineChars="200" w:firstLine="480"/>
        <w:rPr>
          <w:rFonts w:ascii="华文细黑" w:eastAsia="华文细黑" w:hAnsi="华文细黑"/>
          <w:b/>
          <w:sz w:val="24"/>
          <w:szCs w:val="24"/>
          <w:u w:val="single"/>
        </w:rPr>
      </w:pPr>
      <w:r>
        <w:rPr>
          <w:rFonts w:ascii="华文细黑" w:eastAsia="华文细黑" w:hAnsi="华文细黑" w:hint="eastAsia"/>
          <w:b/>
          <w:sz w:val="24"/>
          <w:szCs w:val="24"/>
          <w:u w:val="single"/>
        </w:rPr>
        <w:t>规划新建社区综合</w:t>
      </w:r>
      <w:r>
        <w:rPr>
          <w:rFonts w:ascii="华文细黑" w:eastAsia="华文细黑" w:hAnsi="华文细黑"/>
          <w:b/>
          <w:sz w:val="24"/>
          <w:szCs w:val="24"/>
          <w:u w:val="single"/>
        </w:rPr>
        <w:t>服务</w:t>
      </w:r>
      <w:r>
        <w:rPr>
          <w:rFonts w:ascii="华文细黑" w:eastAsia="华文细黑" w:hAnsi="华文细黑" w:hint="eastAsia"/>
          <w:b/>
          <w:sz w:val="24"/>
          <w:szCs w:val="24"/>
          <w:u w:val="single"/>
        </w:rPr>
        <w:t>中心</w:t>
      </w:r>
      <w:r>
        <w:rPr>
          <w:rFonts w:ascii="华文细黑" w:eastAsia="华文细黑" w:hAnsi="华文细黑"/>
          <w:b/>
          <w:sz w:val="24"/>
          <w:szCs w:val="24"/>
          <w:u w:val="single"/>
        </w:rPr>
        <w:t>1</w:t>
      </w:r>
      <w:r>
        <w:rPr>
          <w:rFonts w:ascii="华文细黑" w:eastAsia="华文细黑" w:hAnsi="华文细黑" w:hint="eastAsia"/>
          <w:b/>
          <w:sz w:val="24"/>
          <w:szCs w:val="24"/>
          <w:u w:val="single"/>
        </w:rPr>
        <w:t>处，位于地块</w:t>
      </w:r>
      <w:r>
        <w:rPr>
          <w:rFonts w:ascii="华文细黑" w:eastAsia="华文细黑" w:hAnsi="华文细黑"/>
          <w:b/>
          <w:sz w:val="24"/>
          <w:szCs w:val="24"/>
          <w:u w:val="single"/>
        </w:rPr>
        <w:t>GT-07-02/02</w:t>
      </w:r>
      <w:r>
        <w:rPr>
          <w:rFonts w:ascii="华文细黑" w:eastAsia="华文细黑" w:hAnsi="华文细黑" w:hint="eastAsia"/>
          <w:b/>
          <w:sz w:val="24"/>
          <w:szCs w:val="24"/>
          <w:u w:val="single"/>
        </w:rPr>
        <w:t>，不单独占地。</w:t>
      </w:r>
    </w:p>
    <w:p w:rsidR="001A09EB" w:rsidRDefault="0056453E">
      <w:pPr>
        <w:adjustRightInd w:val="0"/>
        <w:snapToGrid w:val="0"/>
        <w:spacing w:line="360" w:lineRule="auto"/>
        <w:ind w:right="216" w:firstLineChars="200" w:firstLine="480"/>
        <w:rPr>
          <w:rFonts w:ascii="华文细黑" w:eastAsia="华文细黑" w:hAnsi="华文细黑"/>
          <w:b/>
          <w:sz w:val="24"/>
          <w:szCs w:val="24"/>
          <w:u w:val="single"/>
        </w:rPr>
      </w:pPr>
      <w:r>
        <w:rPr>
          <w:rFonts w:ascii="华文细黑" w:eastAsia="华文细黑" w:hAnsi="华文细黑" w:hint="eastAsia"/>
          <w:b/>
          <w:sz w:val="24"/>
          <w:szCs w:val="24"/>
          <w:u w:val="single"/>
        </w:rPr>
        <w:t>集中布置社区便民服务中心、警务室、卫生服务站、文化活动室、多功能运动场、菜店（平价超市），配置要求按照《城市街道和社区综合服务中心规划导则》（D</w:t>
      </w:r>
      <w:r>
        <w:rPr>
          <w:rFonts w:ascii="华文细黑" w:eastAsia="华文细黑" w:hAnsi="华文细黑"/>
          <w:b/>
          <w:sz w:val="24"/>
          <w:szCs w:val="24"/>
          <w:u w:val="single"/>
        </w:rPr>
        <w:t>B50/T 1118-2021</w:t>
      </w:r>
      <w:r>
        <w:rPr>
          <w:rFonts w:ascii="华文细黑" w:eastAsia="华文细黑" w:hAnsi="华文细黑" w:hint="eastAsia"/>
          <w:b/>
          <w:sz w:val="24"/>
          <w:szCs w:val="24"/>
          <w:u w:val="single"/>
        </w:rPr>
        <w:t>）相关规定执行。</w:t>
      </w:r>
    </w:p>
    <w:p w:rsidR="001A09EB" w:rsidRDefault="0056453E">
      <w:pPr>
        <w:pStyle w:val="130"/>
        <w:numPr>
          <w:ilvl w:val="0"/>
          <w:numId w:val="2"/>
        </w:numPr>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基础教育设施</w:t>
      </w:r>
    </w:p>
    <w:p w:rsidR="001A09EB" w:rsidRDefault="0056453E">
      <w:pPr>
        <w:pStyle w:val="afe"/>
        <w:adjustRightInd w:val="0"/>
        <w:snapToGrid w:val="0"/>
        <w:ind w:right="216"/>
        <w:rPr>
          <w:rFonts w:ascii="华文细黑" w:eastAsia="华文细黑" w:hAnsi="华文细黑"/>
          <w:szCs w:val="24"/>
        </w:rPr>
      </w:pPr>
      <w:r>
        <w:rPr>
          <w:rFonts w:ascii="华文细黑" w:eastAsia="华文细黑" w:hAnsi="华文细黑" w:hint="eastAsia"/>
          <w:szCs w:val="24"/>
        </w:rPr>
        <w:t>1、幼儿园</w:t>
      </w:r>
    </w:p>
    <w:p w:rsidR="001A09EB" w:rsidRDefault="0056453E">
      <w:pPr>
        <w:adjustRightInd w:val="0"/>
        <w:snapToGrid w:val="0"/>
        <w:spacing w:line="360" w:lineRule="auto"/>
        <w:ind w:right="216" w:firstLineChars="200" w:firstLine="480"/>
        <w:rPr>
          <w:rFonts w:ascii="华文细黑" w:eastAsia="华文细黑" w:hAnsi="华文细黑"/>
        </w:rPr>
      </w:pPr>
      <w:r>
        <w:rPr>
          <w:rFonts w:ascii="华文细黑" w:eastAsia="华文细黑" w:hAnsi="华文细黑" w:hint="eastAsia"/>
          <w:b/>
          <w:sz w:val="24"/>
          <w:szCs w:val="24"/>
          <w:u w:val="single"/>
        </w:rPr>
        <w:t>新建3班幼儿园</w:t>
      </w:r>
      <w:r>
        <w:rPr>
          <w:rFonts w:ascii="华文细黑" w:eastAsia="华文细黑" w:hAnsi="华文细黑"/>
          <w:b/>
          <w:sz w:val="24"/>
          <w:szCs w:val="24"/>
          <w:u w:val="single"/>
        </w:rPr>
        <w:t>1</w:t>
      </w:r>
      <w:r>
        <w:rPr>
          <w:rFonts w:ascii="华文细黑" w:eastAsia="华文细黑" w:hAnsi="华文细黑" w:hint="eastAsia"/>
          <w:b/>
          <w:sz w:val="24"/>
          <w:szCs w:val="24"/>
          <w:u w:val="single"/>
        </w:rPr>
        <w:t>所，位于地块</w:t>
      </w:r>
      <w:r>
        <w:rPr>
          <w:rFonts w:ascii="华文细黑" w:eastAsia="华文细黑" w:hAnsi="华文细黑"/>
          <w:b/>
          <w:sz w:val="24"/>
          <w:szCs w:val="24"/>
          <w:u w:val="single"/>
        </w:rPr>
        <w:t>GT-07-02/02，不独立占地</w:t>
      </w:r>
      <w:r>
        <w:rPr>
          <w:rFonts w:ascii="华文细黑" w:eastAsia="华文细黑" w:hAnsi="华文细黑" w:hint="eastAsia"/>
          <w:b/>
          <w:sz w:val="24"/>
          <w:szCs w:val="24"/>
          <w:u w:val="single"/>
        </w:rPr>
        <w:t>。</w:t>
      </w:r>
    </w:p>
    <w:p w:rsidR="001A09EB" w:rsidRDefault="0056453E">
      <w:pPr>
        <w:adjustRightInd w:val="0"/>
        <w:snapToGrid w:val="0"/>
        <w:spacing w:line="360" w:lineRule="auto"/>
        <w:ind w:right="216" w:firstLineChars="200" w:firstLine="420"/>
        <w:rPr>
          <w:rFonts w:ascii="华文细黑" w:eastAsia="华文细黑" w:hAnsi="华文细黑"/>
          <w:szCs w:val="24"/>
        </w:rPr>
      </w:pPr>
      <w:r>
        <w:rPr>
          <w:rFonts w:ascii="华文细黑" w:eastAsia="华文细黑" w:hAnsi="华文细黑" w:hint="eastAsia"/>
          <w:szCs w:val="24"/>
        </w:rPr>
        <w:t>2、中小学</w:t>
      </w:r>
    </w:p>
    <w:p w:rsidR="001A09EB" w:rsidRDefault="0056453E">
      <w:pPr>
        <w:pStyle w:val="12"/>
        <w:adjustRightInd w:val="0"/>
        <w:snapToGrid w:val="0"/>
        <w:spacing w:beforeLines="0" w:afterLines="0"/>
        <w:ind w:right="216" w:firstLine="480"/>
        <w:outlineLvl w:val="9"/>
        <w:rPr>
          <w:rFonts w:ascii="华文细黑" w:eastAsia="华文细黑" w:hAnsi="华文细黑"/>
          <w:bCs/>
          <w:sz w:val="24"/>
          <w:szCs w:val="24"/>
        </w:rPr>
      </w:pPr>
      <w:r>
        <w:rPr>
          <w:rFonts w:ascii="华文细黑" w:eastAsia="华文细黑" w:hAnsi="华文细黑" w:hint="eastAsia"/>
          <w:bCs/>
          <w:sz w:val="24"/>
          <w:szCs w:val="24"/>
        </w:rPr>
        <w:t>规划区不单独设置中小学，适龄儿童在</w:t>
      </w:r>
      <w:r w:rsidR="00E713D7">
        <w:rPr>
          <w:rFonts w:ascii="华文细黑" w:eastAsia="华文细黑" w:hAnsi="华文细黑" w:hint="eastAsia"/>
          <w:bCs/>
          <w:sz w:val="24"/>
          <w:szCs w:val="24"/>
        </w:rPr>
        <w:t>高铁生态城东部</w:t>
      </w:r>
      <w:r>
        <w:rPr>
          <w:rFonts w:ascii="华文细黑" w:eastAsia="华文细黑" w:hAnsi="华文细黑" w:hint="eastAsia"/>
          <w:bCs/>
          <w:sz w:val="24"/>
          <w:szCs w:val="24"/>
        </w:rPr>
        <w:t>设立的中小学就读。</w:t>
      </w:r>
    </w:p>
    <w:p w:rsidR="001A09EB" w:rsidRDefault="0056453E">
      <w:pPr>
        <w:pStyle w:val="130"/>
        <w:numPr>
          <w:ilvl w:val="0"/>
          <w:numId w:val="2"/>
        </w:numPr>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商业设施</w:t>
      </w:r>
    </w:p>
    <w:p w:rsidR="00E713D7" w:rsidRDefault="0056453E" w:rsidP="00E713D7">
      <w:pPr>
        <w:pStyle w:val="12"/>
        <w:adjustRightInd w:val="0"/>
        <w:snapToGrid w:val="0"/>
        <w:spacing w:beforeLines="0" w:afterLines="0"/>
        <w:ind w:right="216" w:firstLine="480"/>
        <w:outlineLvl w:val="9"/>
        <w:rPr>
          <w:rFonts w:ascii="华文细黑" w:eastAsia="华文细黑" w:hAnsi="华文细黑"/>
          <w:b/>
          <w:sz w:val="24"/>
          <w:szCs w:val="24"/>
          <w:u w:val="single"/>
        </w:rPr>
      </w:pPr>
      <w:r>
        <w:rPr>
          <w:rFonts w:ascii="华文细黑" w:eastAsia="华文细黑" w:hAnsi="华文细黑" w:hint="eastAsia"/>
          <w:b/>
          <w:sz w:val="24"/>
          <w:szCs w:val="24"/>
          <w:u w:val="single"/>
        </w:rPr>
        <w:t>新建农产品批发市场1处，</w:t>
      </w:r>
      <w:r w:rsidR="00E713D7">
        <w:rPr>
          <w:rFonts w:ascii="华文细黑" w:eastAsia="华文细黑" w:hAnsi="华文细黑" w:hint="eastAsia"/>
          <w:b/>
          <w:sz w:val="24"/>
          <w:szCs w:val="24"/>
          <w:u w:val="single"/>
        </w:rPr>
        <w:t>按照功能分区分别</w:t>
      </w:r>
      <w:r>
        <w:rPr>
          <w:rFonts w:ascii="华文细黑" w:eastAsia="华文细黑" w:hAnsi="华文细黑"/>
          <w:b/>
          <w:sz w:val="24"/>
          <w:szCs w:val="24"/>
          <w:u w:val="single"/>
        </w:rPr>
        <w:t>位于</w:t>
      </w:r>
      <w:r>
        <w:rPr>
          <w:rFonts w:ascii="华文细黑" w:eastAsia="华文细黑" w:hAnsi="华文细黑" w:hint="eastAsia"/>
          <w:b/>
          <w:sz w:val="24"/>
          <w:szCs w:val="24"/>
          <w:u w:val="single"/>
        </w:rPr>
        <w:t>地块</w:t>
      </w:r>
      <w:r>
        <w:rPr>
          <w:rFonts w:ascii="华文细黑" w:eastAsia="华文细黑" w:hAnsi="华文细黑"/>
          <w:b/>
          <w:sz w:val="24"/>
          <w:szCs w:val="24"/>
          <w:u w:val="single"/>
        </w:rPr>
        <w:t>GT-07-03/02</w:t>
      </w:r>
      <w:r>
        <w:rPr>
          <w:rFonts w:ascii="华文细黑" w:eastAsia="华文细黑" w:hAnsi="华文细黑" w:hint="eastAsia"/>
          <w:b/>
          <w:sz w:val="24"/>
          <w:szCs w:val="24"/>
          <w:u w:val="single"/>
        </w:rPr>
        <w:t>、</w:t>
      </w:r>
      <w:r>
        <w:rPr>
          <w:rFonts w:ascii="华文细黑" w:eastAsia="华文细黑" w:hAnsi="华文细黑"/>
          <w:b/>
          <w:sz w:val="24"/>
          <w:szCs w:val="24"/>
          <w:u w:val="single"/>
        </w:rPr>
        <w:t>GT-07-0</w:t>
      </w:r>
      <w:r>
        <w:rPr>
          <w:rFonts w:ascii="华文细黑" w:eastAsia="华文细黑" w:hAnsi="华文细黑" w:hint="eastAsia"/>
          <w:b/>
          <w:sz w:val="24"/>
          <w:szCs w:val="24"/>
          <w:u w:val="single"/>
        </w:rPr>
        <w:t>5</w:t>
      </w:r>
      <w:r>
        <w:rPr>
          <w:rFonts w:ascii="华文细黑" w:eastAsia="华文细黑" w:hAnsi="华文细黑"/>
          <w:b/>
          <w:sz w:val="24"/>
          <w:szCs w:val="24"/>
          <w:u w:val="single"/>
        </w:rPr>
        <w:t>/02</w:t>
      </w:r>
      <w:r>
        <w:rPr>
          <w:rFonts w:ascii="华文细黑" w:eastAsia="华文细黑" w:hAnsi="华文细黑" w:hint="eastAsia"/>
          <w:b/>
          <w:sz w:val="24"/>
          <w:szCs w:val="24"/>
          <w:u w:val="single"/>
        </w:rPr>
        <w:t>。市场内应配置1处公共厕所，1处垃圾收集站点，机动车、非机动车停车场地以及人流集散空间。</w:t>
      </w:r>
    </w:p>
    <w:p w:rsidR="001A09EB" w:rsidRDefault="0056453E">
      <w:pPr>
        <w:pStyle w:val="130"/>
        <w:numPr>
          <w:ilvl w:val="0"/>
          <w:numId w:val="2"/>
        </w:numPr>
        <w:adjustRightInd w:val="0"/>
        <w:snapToGrid w:val="0"/>
        <w:spacing w:after="0" w:line="480" w:lineRule="exact"/>
        <w:ind w:left="0" w:right="216" w:firstLine="480"/>
        <w:rPr>
          <w:rFonts w:ascii="华文细黑" w:eastAsia="华文细黑" w:hAnsi="华文细黑"/>
          <w:sz w:val="24"/>
          <w:szCs w:val="24"/>
        </w:rPr>
      </w:pPr>
      <w:r>
        <w:rPr>
          <w:rFonts w:ascii="华文细黑" w:eastAsia="华文细黑" w:hAnsi="华文细黑" w:hint="eastAsia"/>
          <w:sz w:val="24"/>
          <w:szCs w:val="24"/>
        </w:rPr>
        <w:t>在同一街坊的同一单位权属用地内进行较大范围成片开发时，地块内配套公共服务设施位置可根据实际情况，在占地、建筑面积不减少和符合设施服务半径的前提下，在下一层次的规划设计中进行适当调整。</w:t>
      </w:r>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配套设施控制</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具体配套设施控制要求详见附表二《规划公共服务设施汇总表》和附表六《地块控制指标一览表》。</w:t>
      </w:r>
    </w:p>
    <w:p w:rsidR="001A09EB" w:rsidRDefault="0056453E">
      <w:pPr>
        <w:pStyle w:val="110"/>
        <w:numPr>
          <w:ilvl w:val="0"/>
          <w:numId w:val="1"/>
        </w:numPr>
        <w:spacing w:beforeLines="100" w:before="312" w:afterLines="50" w:after="156" w:line="480" w:lineRule="exact"/>
        <w:ind w:right="216" w:firstLine="640"/>
        <w:rPr>
          <w:rFonts w:ascii="华文细黑" w:eastAsia="华文细黑" w:hAnsi="华文细黑"/>
        </w:rPr>
      </w:pPr>
      <w:bookmarkStart w:id="8" w:name="_Toc164087657"/>
      <w:r>
        <w:rPr>
          <w:rFonts w:ascii="华文细黑" w:eastAsia="华文细黑" w:hAnsi="华文细黑" w:hint="eastAsia"/>
        </w:rPr>
        <w:lastRenderedPageBreak/>
        <w:t>道路交通规划</w:t>
      </w:r>
      <w:bookmarkEnd w:id="8"/>
    </w:p>
    <w:p w:rsidR="001A09EB" w:rsidRDefault="0056453E">
      <w:pPr>
        <w:pStyle w:val="130"/>
        <w:numPr>
          <w:ilvl w:val="0"/>
          <w:numId w:val="2"/>
        </w:numPr>
        <w:adjustRightInd w:val="0"/>
        <w:snapToGrid w:val="0"/>
        <w:spacing w:after="0" w:line="480" w:lineRule="exact"/>
        <w:ind w:left="0" w:right="216" w:firstLine="480"/>
        <w:rPr>
          <w:rFonts w:ascii="华文细黑" w:eastAsia="华文细黑" w:hAnsi="华文细黑"/>
          <w:sz w:val="24"/>
          <w:szCs w:val="24"/>
        </w:rPr>
      </w:pPr>
      <w:r>
        <w:rPr>
          <w:rFonts w:ascii="华文细黑" w:eastAsia="华文细黑" w:hAnsi="华文细黑" w:hint="eastAsia"/>
          <w:sz w:val="24"/>
          <w:szCs w:val="24"/>
        </w:rPr>
        <w:t>规划范围内所规划的道路、标高、半径等技术指标为下阶段设计的重要参考，规划管理应以最终通过论证的实际工程设计技术为准，将其成果纳入控规动态维护中，并作为规划管理的依据。</w:t>
      </w:r>
    </w:p>
    <w:p w:rsidR="001A09EB" w:rsidRDefault="0056453E">
      <w:pPr>
        <w:pStyle w:val="130"/>
        <w:numPr>
          <w:ilvl w:val="0"/>
          <w:numId w:val="2"/>
        </w:numPr>
        <w:adjustRightInd w:val="0"/>
        <w:snapToGrid w:val="0"/>
        <w:spacing w:after="0" w:line="480" w:lineRule="exact"/>
        <w:ind w:left="0" w:right="216" w:firstLine="480"/>
        <w:rPr>
          <w:rFonts w:ascii="华文细黑" w:eastAsia="华文细黑" w:hAnsi="华文细黑"/>
          <w:sz w:val="24"/>
          <w:szCs w:val="24"/>
        </w:rPr>
      </w:pPr>
      <w:r>
        <w:rPr>
          <w:rFonts w:ascii="华文细黑" w:eastAsia="华文细黑" w:hAnsi="华文细黑" w:hint="eastAsia"/>
          <w:sz w:val="24"/>
          <w:szCs w:val="24"/>
        </w:rPr>
        <w:t>规划范围内主干路、次干路、支路为刚性道路，对其调整应按相应的法定程序进行。规划范围内规划有弹性道路</w:t>
      </w:r>
      <w:r w:rsidR="00E713D7">
        <w:rPr>
          <w:rFonts w:ascii="华文细黑" w:eastAsia="华文细黑" w:hAnsi="华文细黑" w:hint="eastAsia"/>
          <w:sz w:val="24"/>
          <w:szCs w:val="24"/>
        </w:rPr>
        <w:t>和产业内部道路</w:t>
      </w:r>
      <w:r>
        <w:rPr>
          <w:rFonts w:ascii="华文细黑" w:eastAsia="华文细黑" w:hAnsi="华文细黑" w:hint="eastAsia"/>
          <w:sz w:val="24"/>
          <w:szCs w:val="24"/>
        </w:rPr>
        <w:t>，在保证整体道路结构和接口的前提下，道路线形、路幅宽度允许做适当调整。弹性道路</w:t>
      </w:r>
      <w:r w:rsidR="00E713D7">
        <w:rPr>
          <w:rFonts w:ascii="华文细黑" w:eastAsia="华文细黑" w:hAnsi="华文细黑" w:hint="eastAsia"/>
          <w:sz w:val="24"/>
          <w:szCs w:val="24"/>
        </w:rPr>
        <w:t>、产业内部道路</w:t>
      </w:r>
      <w:r>
        <w:rPr>
          <w:rFonts w:ascii="华文细黑" w:eastAsia="华文细黑" w:hAnsi="华文细黑" w:hint="eastAsia"/>
          <w:sz w:val="24"/>
          <w:szCs w:val="24"/>
        </w:rPr>
        <w:t>与刚性道路划分详见交通结构图。</w:t>
      </w:r>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对外交通</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夔府大道为</w:t>
      </w:r>
      <w:r>
        <w:rPr>
          <w:rFonts w:ascii="华文细黑" w:eastAsia="华文细黑" w:hAnsi="华文细黑"/>
          <w:sz w:val="24"/>
          <w:szCs w:val="24"/>
        </w:rPr>
        <w:t>对外交通通道，</w:t>
      </w:r>
      <w:r>
        <w:rPr>
          <w:rFonts w:ascii="华文细黑" w:eastAsia="华文细黑" w:hAnsi="华文细黑" w:hint="eastAsia"/>
          <w:sz w:val="24"/>
          <w:szCs w:val="24"/>
        </w:rPr>
        <w:t>与西部新区连接，也可接入沪蓉高速公路。</w:t>
      </w:r>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城市道路</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一、城市道路分级</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规划城市道路分为主干路、次干路、支路、弹性路四个等级。另外提出厂区内部道路的建议路线，用于地块内部交通与城市道路的衔接。</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二、城市道路路幅控制</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（一）主干路</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夔府大道(现状)：</w:t>
      </w:r>
      <w:r>
        <w:rPr>
          <w:rFonts w:ascii="华文细黑" w:eastAsia="华文细黑" w:hAnsi="华文细黑"/>
          <w:sz w:val="24"/>
          <w:szCs w:val="24"/>
        </w:rPr>
        <w:t>40</w:t>
      </w:r>
      <w:r>
        <w:rPr>
          <w:rFonts w:ascii="华文细黑" w:eastAsia="华文细黑" w:hAnsi="华文细黑" w:hint="eastAsia"/>
          <w:sz w:val="24"/>
          <w:szCs w:val="24"/>
        </w:rPr>
        <w:t>米</w:t>
      </w:r>
      <w:r>
        <w:rPr>
          <w:rFonts w:ascii="华文细黑" w:eastAsia="华文细黑" w:hAnsi="华文细黑"/>
          <w:sz w:val="24"/>
          <w:szCs w:val="24"/>
        </w:rPr>
        <w:t>=7.5米（人行道）</w:t>
      </w:r>
      <w:r>
        <w:rPr>
          <w:rFonts w:ascii="华文细黑" w:eastAsia="华文细黑" w:hAnsi="华文细黑" w:hint="eastAsia"/>
          <w:sz w:val="24"/>
          <w:szCs w:val="24"/>
        </w:rPr>
        <w:t xml:space="preserve">+ </w:t>
      </w:r>
      <w:r>
        <w:rPr>
          <w:rFonts w:ascii="华文细黑" w:eastAsia="华文细黑" w:hAnsi="华文细黑"/>
          <w:sz w:val="24"/>
          <w:szCs w:val="24"/>
        </w:rPr>
        <w:t>11.5米（车行道）+2</w:t>
      </w:r>
      <w:r>
        <w:rPr>
          <w:rFonts w:ascii="华文细黑" w:eastAsia="华文细黑" w:hAnsi="华文细黑" w:hint="eastAsia"/>
          <w:sz w:val="24"/>
          <w:szCs w:val="24"/>
        </w:rPr>
        <w:t xml:space="preserve">米（分隔带）+ </w:t>
      </w:r>
      <w:r>
        <w:rPr>
          <w:rFonts w:ascii="华文细黑" w:eastAsia="华文细黑" w:hAnsi="华文细黑"/>
          <w:sz w:val="24"/>
          <w:szCs w:val="24"/>
        </w:rPr>
        <w:t>11.5米（车行道）+</w:t>
      </w:r>
      <w:r>
        <w:rPr>
          <w:rFonts w:ascii="华文细黑" w:eastAsia="华文细黑" w:hAnsi="华文细黑" w:hint="eastAsia"/>
          <w:sz w:val="24"/>
          <w:szCs w:val="24"/>
        </w:rPr>
        <w:t xml:space="preserve"> </w:t>
      </w:r>
      <w:r>
        <w:rPr>
          <w:rFonts w:ascii="华文细黑" w:eastAsia="华文细黑" w:hAnsi="华文细黑"/>
          <w:sz w:val="24"/>
          <w:szCs w:val="24"/>
        </w:rPr>
        <w:t>7.5米（人行道）</w:t>
      </w:r>
      <w:r>
        <w:rPr>
          <w:rFonts w:ascii="华文细黑" w:eastAsia="华文细黑" w:hAnsi="华文细黑" w:hint="eastAsia"/>
          <w:sz w:val="24"/>
          <w:szCs w:val="24"/>
        </w:rPr>
        <w:t>；</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横一路(规划)：</w:t>
      </w:r>
      <w:r>
        <w:rPr>
          <w:rFonts w:ascii="华文细黑" w:eastAsia="华文细黑" w:hAnsi="华文细黑"/>
          <w:sz w:val="24"/>
          <w:szCs w:val="24"/>
        </w:rPr>
        <w:t>33</w:t>
      </w:r>
      <w:r>
        <w:rPr>
          <w:rFonts w:ascii="华文细黑" w:eastAsia="华文细黑" w:hAnsi="华文细黑" w:hint="eastAsia"/>
          <w:sz w:val="24"/>
          <w:szCs w:val="24"/>
        </w:rPr>
        <w:t>米</w:t>
      </w:r>
      <w:r>
        <w:rPr>
          <w:rFonts w:ascii="华文细黑" w:eastAsia="华文细黑" w:hAnsi="华文细黑"/>
          <w:sz w:val="24"/>
          <w:szCs w:val="24"/>
        </w:rPr>
        <w:t>=8.5米（人行道）</w:t>
      </w:r>
      <w:r>
        <w:rPr>
          <w:rFonts w:ascii="华文细黑" w:eastAsia="华文细黑" w:hAnsi="华文细黑" w:hint="eastAsia"/>
          <w:sz w:val="24"/>
          <w:szCs w:val="24"/>
        </w:rPr>
        <w:t xml:space="preserve">+ </w:t>
      </w:r>
      <w:r>
        <w:rPr>
          <w:rFonts w:ascii="华文细黑" w:eastAsia="华文细黑" w:hAnsi="华文细黑"/>
          <w:sz w:val="24"/>
          <w:szCs w:val="24"/>
        </w:rPr>
        <w:t>16米（车行道）+8.5米（人行道）</w:t>
      </w:r>
      <w:r>
        <w:rPr>
          <w:rFonts w:ascii="华文细黑" w:eastAsia="华文细黑" w:hAnsi="华文细黑" w:hint="eastAsia"/>
          <w:sz w:val="24"/>
          <w:szCs w:val="24"/>
        </w:rPr>
        <w:t>；</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（二）次干路</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横二路、横三路、纵一路、纵二路、纵三路(规划)：2</w:t>
      </w:r>
      <w:r>
        <w:rPr>
          <w:rFonts w:ascii="华文细黑" w:eastAsia="华文细黑" w:hAnsi="华文细黑"/>
          <w:sz w:val="24"/>
          <w:szCs w:val="24"/>
        </w:rPr>
        <w:t>5</w:t>
      </w:r>
      <w:r>
        <w:rPr>
          <w:rFonts w:ascii="华文细黑" w:eastAsia="华文细黑" w:hAnsi="华文细黑" w:hint="eastAsia"/>
          <w:sz w:val="24"/>
          <w:szCs w:val="24"/>
        </w:rPr>
        <w:t>米=5</w:t>
      </w:r>
      <w:r>
        <w:rPr>
          <w:rFonts w:ascii="华文细黑" w:eastAsia="华文细黑" w:hAnsi="华文细黑"/>
          <w:sz w:val="24"/>
          <w:szCs w:val="24"/>
        </w:rPr>
        <w:t>米（人行道）+</w:t>
      </w:r>
      <w:r>
        <w:rPr>
          <w:rFonts w:ascii="华文细黑" w:eastAsia="华文细黑" w:hAnsi="华文细黑" w:hint="eastAsia"/>
          <w:sz w:val="24"/>
          <w:szCs w:val="24"/>
        </w:rPr>
        <w:t xml:space="preserve"> 1</w:t>
      </w:r>
      <w:r>
        <w:rPr>
          <w:rFonts w:ascii="华文细黑" w:eastAsia="华文细黑" w:hAnsi="华文细黑"/>
          <w:sz w:val="24"/>
          <w:szCs w:val="24"/>
        </w:rPr>
        <w:t>5米（车行道）+</w:t>
      </w:r>
      <w:r>
        <w:rPr>
          <w:rFonts w:ascii="华文细黑" w:eastAsia="华文细黑" w:hAnsi="华文细黑" w:hint="eastAsia"/>
          <w:sz w:val="24"/>
          <w:szCs w:val="24"/>
        </w:rPr>
        <w:t xml:space="preserve"> 5</w:t>
      </w:r>
      <w:r>
        <w:rPr>
          <w:rFonts w:ascii="华文细黑" w:eastAsia="华文细黑" w:hAnsi="华文细黑"/>
          <w:sz w:val="24"/>
          <w:szCs w:val="24"/>
        </w:rPr>
        <w:t>米（人行道）</w:t>
      </w:r>
      <w:r>
        <w:rPr>
          <w:rFonts w:ascii="华文细黑" w:eastAsia="华文细黑" w:hAnsi="华文细黑" w:hint="eastAsia"/>
          <w:sz w:val="24"/>
          <w:szCs w:val="24"/>
        </w:rPr>
        <w:t>；</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北横一路、</w:t>
      </w:r>
      <w:r>
        <w:rPr>
          <w:rFonts w:ascii="华文细黑" w:eastAsia="华文细黑" w:hAnsi="华文细黑"/>
          <w:sz w:val="24"/>
          <w:szCs w:val="24"/>
        </w:rPr>
        <w:t>南北连接路</w:t>
      </w:r>
      <w:r>
        <w:rPr>
          <w:rFonts w:ascii="华文细黑" w:eastAsia="华文细黑" w:hAnsi="华文细黑" w:hint="eastAsia"/>
          <w:sz w:val="24"/>
          <w:szCs w:val="24"/>
        </w:rPr>
        <w:t>(规划)：2</w:t>
      </w:r>
      <w:r>
        <w:rPr>
          <w:rFonts w:ascii="华文细黑" w:eastAsia="华文细黑" w:hAnsi="华文细黑"/>
          <w:sz w:val="24"/>
          <w:szCs w:val="24"/>
        </w:rPr>
        <w:t>2</w:t>
      </w:r>
      <w:r>
        <w:rPr>
          <w:rFonts w:ascii="华文细黑" w:eastAsia="华文细黑" w:hAnsi="华文细黑" w:hint="eastAsia"/>
          <w:sz w:val="24"/>
          <w:szCs w:val="24"/>
        </w:rPr>
        <w:t>米=</w:t>
      </w:r>
      <w:r>
        <w:rPr>
          <w:rFonts w:ascii="华文细黑" w:eastAsia="华文细黑" w:hAnsi="华文细黑"/>
          <w:sz w:val="24"/>
          <w:szCs w:val="24"/>
        </w:rPr>
        <w:t>4米（人行道）+</w:t>
      </w:r>
      <w:r>
        <w:rPr>
          <w:rFonts w:ascii="华文细黑" w:eastAsia="华文细黑" w:hAnsi="华文细黑" w:hint="eastAsia"/>
          <w:sz w:val="24"/>
          <w:szCs w:val="24"/>
        </w:rPr>
        <w:t xml:space="preserve"> 1</w:t>
      </w:r>
      <w:r>
        <w:rPr>
          <w:rFonts w:ascii="华文细黑" w:eastAsia="华文细黑" w:hAnsi="华文细黑"/>
          <w:sz w:val="24"/>
          <w:szCs w:val="24"/>
        </w:rPr>
        <w:t>4米（车行道）+</w:t>
      </w:r>
      <w:r>
        <w:rPr>
          <w:rFonts w:ascii="华文细黑" w:eastAsia="华文细黑" w:hAnsi="华文细黑" w:hint="eastAsia"/>
          <w:sz w:val="24"/>
          <w:szCs w:val="24"/>
        </w:rPr>
        <w:t xml:space="preserve"> </w:t>
      </w:r>
      <w:r>
        <w:rPr>
          <w:rFonts w:ascii="华文细黑" w:eastAsia="华文细黑" w:hAnsi="华文细黑"/>
          <w:sz w:val="24"/>
          <w:szCs w:val="24"/>
        </w:rPr>
        <w:t>4米（人行道）</w:t>
      </w:r>
      <w:r>
        <w:rPr>
          <w:rFonts w:ascii="华文细黑" w:eastAsia="华文细黑" w:hAnsi="华文细黑" w:hint="eastAsia"/>
          <w:sz w:val="24"/>
          <w:szCs w:val="24"/>
        </w:rPr>
        <w:t>；</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横四路、纵五路(规划)：</w:t>
      </w:r>
      <w:r>
        <w:rPr>
          <w:rFonts w:ascii="华文细黑" w:eastAsia="华文细黑" w:hAnsi="华文细黑"/>
          <w:sz w:val="24"/>
          <w:szCs w:val="24"/>
        </w:rPr>
        <w:t>16</w:t>
      </w:r>
      <w:r>
        <w:rPr>
          <w:rFonts w:ascii="华文细黑" w:eastAsia="华文细黑" w:hAnsi="华文细黑" w:hint="eastAsia"/>
          <w:sz w:val="24"/>
          <w:szCs w:val="24"/>
        </w:rPr>
        <w:t>米=</w:t>
      </w:r>
      <w:r>
        <w:rPr>
          <w:rFonts w:ascii="华文细黑" w:eastAsia="华文细黑" w:hAnsi="华文细黑"/>
          <w:sz w:val="24"/>
          <w:szCs w:val="24"/>
        </w:rPr>
        <w:t>4.25米（人行道）+</w:t>
      </w:r>
      <w:r>
        <w:rPr>
          <w:rFonts w:ascii="华文细黑" w:eastAsia="华文细黑" w:hAnsi="华文细黑" w:hint="eastAsia"/>
          <w:sz w:val="24"/>
          <w:szCs w:val="24"/>
        </w:rPr>
        <w:t xml:space="preserve"> </w:t>
      </w:r>
      <w:r>
        <w:rPr>
          <w:rFonts w:ascii="华文细黑" w:eastAsia="华文细黑" w:hAnsi="华文细黑"/>
          <w:sz w:val="24"/>
          <w:szCs w:val="24"/>
        </w:rPr>
        <w:t>7.5米（车行道）+</w:t>
      </w:r>
      <w:r>
        <w:rPr>
          <w:rFonts w:ascii="华文细黑" w:eastAsia="华文细黑" w:hAnsi="华文细黑" w:hint="eastAsia"/>
          <w:sz w:val="24"/>
          <w:szCs w:val="24"/>
        </w:rPr>
        <w:t xml:space="preserve"> </w:t>
      </w:r>
      <w:r>
        <w:rPr>
          <w:rFonts w:ascii="华文细黑" w:eastAsia="华文细黑" w:hAnsi="华文细黑"/>
          <w:sz w:val="24"/>
          <w:szCs w:val="24"/>
        </w:rPr>
        <w:t>4.25米（人行道）</w:t>
      </w:r>
      <w:r>
        <w:rPr>
          <w:rFonts w:ascii="华文细黑" w:eastAsia="华文细黑" w:hAnsi="华文细黑" w:hint="eastAsia"/>
          <w:sz w:val="24"/>
          <w:szCs w:val="24"/>
        </w:rPr>
        <w:t>；</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lastRenderedPageBreak/>
        <w:t>（三）支路</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横八路、横九路、纵十四路(规划)：</w:t>
      </w:r>
      <w:r>
        <w:rPr>
          <w:rFonts w:ascii="华文细黑" w:eastAsia="华文细黑" w:hAnsi="华文细黑"/>
          <w:sz w:val="24"/>
          <w:szCs w:val="24"/>
        </w:rPr>
        <w:t>16</w:t>
      </w:r>
      <w:r>
        <w:rPr>
          <w:rFonts w:ascii="华文细黑" w:eastAsia="华文细黑" w:hAnsi="华文细黑" w:hint="eastAsia"/>
          <w:sz w:val="24"/>
          <w:szCs w:val="24"/>
        </w:rPr>
        <w:t>米=</w:t>
      </w:r>
      <w:r>
        <w:rPr>
          <w:rFonts w:ascii="华文细黑" w:eastAsia="华文细黑" w:hAnsi="华文细黑"/>
          <w:sz w:val="24"/>
          <w:szCs w:val="24"/>
        </w:rPr>
        <w:t>4.25米（人行道）+</w:t>
      </w:r>
      <w:r>
        <w:rPr>
          <w:rFonts w:ascii="华文细黑" w:eastAsia="华文细黑" w:hAnsi="华文细黑" w:hint="eastAsia"/>
          <w:sz w:val="24"/>
          <w:szCs w:val="24"/>
        </w:rPr>
        <w:t xml:space="preserve"> </w:t>
      </w:r>
      <w:r>
        <w:rPr>
          <w:rFonts w:ascii="华文细黑" w:eastAsia="华文细黑" w:hAnsi="华文细黑"/>
          <w:sz w:val="24"/>
          <w:szCs w:val="24"/>
        </w:rPr>
        <w:t>7.5米（车行道）+</w:t>
      </w:r>
      <w:r>
        <w:rPr>
          <w:rFonts w:ascii="华文细黑" w:eastAsia="华文细黑" w:hAnsi="华文细黑" w:hint="eastAsia"/>
          <w:sz w:val="24"/>
          <w:szCs w:val="24"/>
        </w:rPr>
        <w:t xml:space="preserve"> </w:t>
      </w:r>
      <w:r>
        <w:rPr>
          <w:rFonts w:ascii="华文细黑" w:eastAsia="华文细黑" w:hAnsi="华文细黑"/>
          <w:sz w:val="24"/>
          <w:szCs w:val="24"/>
        </w:rPr>
        <w:t>4.25米（人行道）</w:t>
      </w:r>
      <w:r>
        <w:rPr>
          <w:rFonts w:ascii="华文细黑" w:eastAsia="华文细黑" w:hAnsi="华文细黑" w:hint="eastAsia"/>
          <w:sz w:val="24"/>
          <w:szCs w:val="24"/>
        </w:rPr>
        <w:t>；</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北纵一路、北纵二路(规划)：</w:t>
      </w:r>
      <w:r>
        <w:rPr>
          <w:rFonts w:ascii="华文细黑" w:eastAsia="华文细黑" w:hAnsi="华文细黑"/>
          <w:sz w:val="24"/>
          <w:szCs w:val="24"/>
        </w:rPr>
        <w:t>14</w:t>
      </w:r>
      <w:r>
        <w:rPr>
          <w:rFonts w:ascii="华文细黑" w:eastAsia="华文细黑" w:hAnsi="华文细黑" w:hint="eastAsia"/>
          <w:sz w:val="24"/>
          <w:szCs w:val="24"/>
        </w:rPr>
        <w:t>米=3</w:t>
      </w:r>
      <w:r>
        <w:rPr>
          <w:rFonts w:ascii="华文细黑" w:eastAsia="华文细黑" w:hAnsi="华文细黑"/>
          <w:sz w:val="24"/>
          <w:szCs w:val="24"/>
        </w:rPr>
        <w:t>米（人行道）+</w:t>
      </w:r>
      <w:r>
        <w:rPr>
          <w:rFonts w:ascii="华文细黑" w:eastAsia="华文细黑" w:hAnsi="华文细黑" w:hint="eastAsia"/>
          <w:sz w:val="24"/>
          <w:szCs w:val="24"/>
        </w:rPr>
        <w:t xml:space="preserve"> </w:t>
      </w:r>
      <w:r>
        <w:rPr>
          <w:rFonts w:ascii="华文细黑" w:eastAsia="华文细黑" w:hAnsi="华文细黑"/>
          <w:sz w:val="24"/>
          <w:szCs w:val="24"/>
        </w:rPr>
        <w:t>8米（车行道）+</w:t>
      </w:r>
      <w:r>
        <w:rPr>
          <w:rFonts w:ascii="华文细黑" w:eastAsia="华文细黑" w:hAnsi="华文细黑" w:hint="eastAsia"/>
          <w:sz w:val="24"/>
          <w:szCs w:val="24"/>
        </w:rPr>
        <w:t xml:space="preserve"> 3</w:t>
      </w:r>
      <w:r>
        <w:rPr>
          <w:rFonts w:ascii="华文细黑" w:eastAsia="华文细黑" w:hAnsi="华文细黑"/>
          <w:sz w:val="24"/>
          <w:szCs w:val="24"/>
        </w:rPr>
        <w:t>米（人行道）</w:t>
      </w:r>
      <w:r>
        <w:rPr>
          <w:rFonts w:ascii="华文细黑" w:eastAsia="华文细黑" w:hAnsi="华文细黑" w:hint="eastAsia"/>
          <w:sz w:val="24"/>
          <w:szCs w:val="24"/>
        </w:rPr>
        <w:t>；</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（四）弹性路</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1</w:t>
      </w:r>
      <w:r>
        <w:rPr>
          <w:rFonts w:ascii="华文细黑" w:eastAsia="华文细黑" w:hAnsi="华文细黑"/>
          <w:sz w:val="24"/>
          <w:szCs w:val="24"/>
        </w:rPr>
        <w:t>4</w:t>
      </w:r>
      <w:r>
        <w:rPr>
          <w:rFonts w:ascii="华文细黑" w:eastAsia="华文细黑" w:hAnsi="华文细黑" w:hint="eastAsia"/>
          <w:sz w:val="24"/>
          <w:szCs w:val="24"/>
        </w:rPr>
        <w:t>米</w:t>
      </w:r>
      <w:r>
        <w:rPr>
          <w:rFonts w:ascii="华文细黑" w:eastAsia="华文细黑" w:hAnsi="华文细黑"/>
          <w:sz w:val="24"/>
          <w:szCs w:val="24"/>
        </w:rPr>
        <w:t>=3米（人行道）+</w:t>
      </w:r>
      <w:r>
        <w:rPr>
          <w:rFonts w:ascii="华文细黑" w:eastAsia="华文细黑" w:hAnsi="华文细黑" w:hint="eastAsia"/>
          <w:sz w:val="24"/>
          <w:szCs w:val="24"/>
        </w:rPr>
        <w:t xml:space="preserve"> 8</w:t>
      </w:r>
      <w:r>
        <w:rPr>
          <w:rFonts w:ascii="华文细黑" w:eastAsia="华文细黑" w:hAnsi="华文细黑"/>
          <w:sz w:val="24"/>
          <w:szCs w:val="24"/>
        </w:rPr>
        <w:t>米（车行道）+3米（人行道）</w:t>
      </w:r>
      <w:r>
        <w:rPr>
          <w:rFonts w:ascii="华文细黑" w:eastAsia="华文细黑" w:hAnsi="华文细黑" w:hint="eastAsia"/>
          <w:sz w:val="24"/>
          <w:szCs w:val="24"/>
        </w:rPr>
        <w:t>。</w:t>
      </w:r>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公共交通</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规划将夔府大道、横一路、横二路、横四路、横八路、横九路、纵三路作为公交骨干线路，主要为连接西部新区和规划区内部交通服务，并与周边道路形成公交线路一体化。</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规划公交线路沿线每</w:t>
      </w:r>
      <w:r>
        <w:rPr>
          <w:rFonts w:ascii="华文细黑" w:eastAsia="华文细黑" w:hAnsi="华文细黑"/>
          <w:sz w:val="24"/>
          <w:szCs w:val="24"/>
        </w:rPr>
        <w:t>500-800</w:t>
      </w:r>
      <w:r>
        <w:rPr>
          <w:rFonts w:ascii="华文细黑" w:eastAsia="华文细黑" w:hAnsi="华文细黑" w:hint="eastAsia"/>
          <w:sz w:val="24"/>
          <w:szCs w:val="24"/>
        </w:rPr>
        <w:t>米设置一处公交站点。</w:t>
      </w:r>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交通设施</w:t>
      </w:r>
    </w:p>
    <w:p w:rsidR="001A09EB" w:rsidRDefault="0056453E">
      <w:pPr>
        <w:adjustRightInd w:val="0"/>
        <w:snapToGrid w:val="0"/>
        <w:spacing w:line="360" w:lineRule="auto"/>
        <w:ind w:left="480" w:right="216"/>
        <w:rPr>
          <w:rFonts w:ascii="华文细黑" w:eastAsia="华文细黑" w:hAnsi="华文细黑"/>
          <w:bCs/>
          <w:sz w:val="24"/>
          <w:szCs w:val="24"/>
        </w:rPr>
      </w:pPr>
      <w:r>
        <w:rPr>
          <w:rFonts w:ascii="华文细黑" w:eastAsia="华文细黑" w:hAnsi="华文细黑"/>
          <w:bCs/>
          <w:sz w:val="24"/>
          <w:szCs w:val="24"/>
        </w:rPr>
        <w:t>一、</w:t>
      </w:r>
      <w:r>
        <w:rPr>
          <w:rFonts w:ascii="华文细黑" w:eastAsia="华文细黑" w:hAnsi="华文细黑" w:hint="eastAsia"/>
          <w:bCs/>
          <w:sz w:val="24"/>
          <w:szCs w:val="24"/>
        </w:rPr>
        <w:t>公交首末站</w:t>
      </w:r>
    </w:p>
    <w:p w:rsidR="001A09EB" w:rsidRDefault="0056453E">
      <w:pPr>
        <w:pStyle w:val="12"/>
        <w:adjustRightInd w:val="0"/>
        <w:snapToGrid w:val="0"/>
        <w:spacing w:beforeLines="0" w:afterLines="0"/>
        <w:ind w:right="216" w:firstLine="480"/>
        <w:outlineLvl w:val="9"/>
        <w:rPr>
          <w:rFonts w:ascii="华文细黑" w:eastAsia="华文细黑" w:hAnsi="华文细黑"/>
          <w:b/>
          <w:sz w:val="24"/>
          <w:szCs w:val="24"/>
          <w:u w:val="single"/>
        </w:rPr>
      </w:pPr>
      <w:r>
        <w:rPr>
          <w:rFonts w:ascii="华文细黑" w:eastAsia="华文细黑" w:hAnsi="华文细黑" w:hint="eastAsia"/>
          <w:b/>
          <w:sz w:val="24"/>
          <w:szCs w:val="24"/>
          <w:u w:val="single"/>
        </w:rPr>
        <w:t>规划公交首末站1处，位于地块</w:t>
      </w:r>
      <w:r>
        <w:rPr>
          <w:rFonts w:ascii="华文细黑" w:eastAsia="华文细黑" w:hAnsi="华文细黑"/>
          <w:b/>
          <w:sz w:val="24"/>
          <w:szCs w:val="24"/>
          <w:u w:val="single"/>
        </w:rPr>
        <w:t>GT</w:t>
      </w:r>
      <w:r>
        <w:rPr>
          <w:rFonts w:ascii="华文细黑" w:eastAsia="华文细黑" w:hAnsi="华文细黑" w:hint="eastAsia"/>
          <w:b/>
          <w:sz w:val="24"/>
          <w:szCs w:val="24"/>
          <w:u w:val="single"/>
        </w:rPr>
        <w:t>-0</w:t>
      </w:r>
      <w:r>
        <w:rPr>
          <w:rFonts w:ascii="华文细黑" w:eastAsia="华文细黑" w:hAnsi="华文细黑"/>
          <w:b/>
          <w:sz w:val="24"/>
          <w:szCs w:val="24"/>
          <w:u w:val="single"/>
        </w:rPr>
        <w:t>9</w:t>
      </w:r>
      <w:r>
        <w:rPr>
          <w:rFonts w:ascii="华文细黑" w:eastAsia="华文细黑" w:hAnsi="华文细黑" w:hint="eastAsia"/>
          <w:b/>
          <w:sz w:val="24"/>
          <w:szCs w:val="24"/>
          <w:u w:val="single"/>
        </w:rPr>
        <w:t>-0</w:t>
      </w:r>
      <w:r>
        <w:rPr>
          <w:rFonts w:ascii="华文细黑" w:eastAsia="华文细黑" w:hAnsi="华文细黑"/>
          <w:b/>
          <w:sz w:val="24"/>
          <w:szCs w:val="24"/>
          <w:u w:val="single"/>
        </w:rPr>
        <w:t>9</w:t>
      </w:r>
      <w:r>
        <w:rPr>
          <w:rFonts w:ascii="华文细黑" w:eastAsia="华文细黑" w:hAnsi="华文细黑" w:hint="eastAsia"/>
          <w:b/>
          <w:sz w:val="24"/>
          <w:szCs w:val="24"/>
          <w:u w:val="single"/>
        </w:rPr>
        <w:t>/02，占地面积不低于2</w:t>
      </w:r>
      <w:r>
        <w:rPr>
          <w:rFonts w:ascii="华文细黑" w:eastAsia="华文细黑" w:hAnsi="华文细黑"/>
          <w:b/>
          <w:sz w:val="24"/>
          <w:szCs w:val="24"/>
          <w:u w:val="single"/>
        </w:rPr>
        <w:t>000m</w:t>
      </w:r>
      <w:r>
        <w:rPr>
          <w:rFonts w:ascii="华文细黑" w:eastAsia="华文细黑" w:hAnsi="华文细黑"/>
          <w:b/>
          <w:sz w:val="24"/>
          <w:szCs w:val="24"/>
          <w:u w:val="single"/>
          <w:vertAlign w:val="superscript"/>
        </w:rPr>
        <w:t>2</w:t>
      </w:r>
      <w:r>
        <w:rPr>
          <w:rFonts w:ascii="华文细黑" w:eastAsia="华文细黑" w:hAnsi="华文细黑" w:hint="eastAsia"/>
          <w:b/>
          <w:sz w:val="24"/>
          <w:szCs w:val="24"/>
          <w:u w:val="single"/>
        </w:rPr>
        <w:t>。</w:t>
      </w:r>
    </w:p>
    <w:p w:rsidR="001A09EB" w:rsidRDefault="0056453E">
      <w:pPr>
        <w:adjustRightInd w:val="0"/>
        <w:snapToGrid w:val="0"/>
        <w:spacing w:line="360" w:lineRule="auto"/>
        <w:ind w:left="480" w:right="216"/>
        <w:rPr>
          <w:rFonts w:ascii="华文细黑" w:eastAsia="华文细黑" w:hAnsi="华文细黑"/>
          <w:bCs/>
          <w:sz w:val="24"/>
          <w:szCs w:val="24"/>
        </w:rPr>
      </w:pPr>
      <w:r>
        <w:rPr>
          <w:rFonts w:ascii="华文细黑" w:eastAsia="华文细黑" w:hAnsi="华文细黑"/>
          <w:bCs/>
          <w:sz w:val="24"/>
          <w:szCs w:val="24"/>
        </w:rPr>
        <w:t>二、</w:t>
      </w:r>
      <w:r>
        <w:rPr>
          <w:rFonts w:ascii="华文细黑" w:eastAsia="华文细黑" w:hAnsi="华文细黑" w:hint="eastAsia"/>
          <w:bCs/>
          <w:sz w:val="24"/>
          <w:szCs w:val="24"/>
        </w:rPr>
        <w:t>公交保养场</w:t>
      </w:r>
    </w:p>
    <w:p w:rsidR="001A09EB" w:rsidRDefault="0056453E">
      <w:pPr>
        <w:pStyle w:val="12"/>
        <w:adjustRightInd w:val="0"/>
        <w:snapToGrid w:val="0"/>
        <w:spacing w:beforeLines="0" w:afterLines="0"/>
        <w:ind w:right="216" w:firstLine="480"/>
        <w:outlineLvl w:val="9"/>
        <w:rPr>
          <w:rFonts w:ascii="华文细黑" w:eastAsia="华文细黑" w:hAnsi="华文细黑"/>
          <w:b/>
          <w:sz w:val="24"/>
          <w:szCs w:val="24"/>
          <w:u w:val="single"/>
        </w:rPr>
      </w:pPr>
      <w:r>
        <w:rPr>
          <w:rFonts w:ascii="华文细黑" w:eastAsia="华文细黑" w:hAnsi="华文细黑" w:hint="eastAsia"/>
          <w:b/>
          <w:sz w:val="24"/>
          <w:szCs w:val="24"/>
          <w:u w:val="single"/>
        </w:rPr>
        <w:t>规划公交保养场</w:t>
      </w:r>
      <w:r w:rsidR="00181DFF">
        <w:rPr>
          <w:rFonts w:ascii="华文细黑" w:eastAsia="华文细黑" w:hAnsi="华文细黑" w:hint="eastAsia"/>
          <w:b/>
          <w:sz w:val="24"/>
          <w:szCs w:val="24"/>
          <w:u w:val="single"/>
        </w:rPr>
        <w:t>1处</w:t>
      </w:r>
      <w:r>
        <w:rPr>
          <w:rFonts w:ascii="华文细黑" w:eastAsia="华文细黑" w:hAnsi="华文细黑" w:hint="eastAsia"/>
          <w:b/>
          <w:sz w:val="24"/>
          <w:szCs w:val="24"/>
          <w:u w:val="single"/>
        </w:rPr>
        <w:t>，位于地块</w:t>
      </w:r>
      <w:r>
        <w:rPr>
          <w:rFonts w:ascii="华文细黑" w:eastAsia="华文细黑" w:hAnsi="华文细黑"/>
          <w:b/>
          <w:sz w:val="24"/>
          <w:szCs w:val="24"/>
          <w:u w:val="single"/>
        </w:rPr>
        <w:t>GT</w:t>
      </w:r>
      <w:r>
        <w:rPr>
          <w:rFonts w:ascii="华文细黑" w:eastAsia="华文细黑" w:hAnsi="华文细黑" w:hint="eastAsia"/>
          <w:b/>
          <w:sz w:val="24"/>
          <w:szCs w:val="24"/>
          <w:u w:val="single"/>
        </w:rPr>
        <w:t>-0</w:t>
      </w:r>
      <w:r>
        <w:rPr>
          <w:rFonts w:ascii="华文细黑" w:eastAsia="华文细黑" w:hAnsi="华文细黑"/>
          <w:b/>
          <w:sz w:val="24"/>
          <w:szCs w:val="24"/>
          <w:u w:val="single"/>
        </w:rPr>
        <w:t>9</w:t>
      </w:r>
      <w:r>
        <w:rPr>
          <w:rFonts w:ascii="华文细黑" w:eastAsia="华文细黑" w:hAnsi="华文细黑" w:hint="eastAsia"/>
          <w:b/>
          <w:sz w:val="24"/>
          <w:szCs w:val="24"/>
          <w:u w:val="single"/>
        </w:rPr>
        <w:t>-0</w:t>
      </w:r>
      <w:r>
        <w:rPr>
          <w:rFonts w:ascii="华文细黑" w:eastAsia="华文细黑" w:hAnsi="华文细黑"/>
          <w:b/>
          <w:sz w:val="24"/>
          <w:szCs w:val="24"/>
          <w:u w:val="single"/>
        </w:rPr>
        <w:t>9</w:t>
      </w:r>
      <w:r>
        <w:rPr>
          <w:rFonts w:ascii="华文细黑" w:eastAsia="华文细黑" w:hAnsi="华文细黑" w:hint="eastAsia"/>
          <w:b/>
          <w:sz w:val="24"/>
          <w:szCs w:val="24"/>
          <w:u w:val="single"/>
        </w:rPr>
        <w:t>/02，用地指标按照每标台1</w:t>
      </w:r>
      <w:r>
        <w:rPr>
          <w:rFonts w:ascii="华文细黑" w:eastAsia="华文细黑" w:hAnsi="华文细黑"/>
          <w:b/>
          <w:sz w:val="24"/>
          <w:szCs w:val="24"/>
          <w:u w:val="single"/>
        </w:rPr>
        <w:t>20 m</w:t>
      </w:r>
      <w:r>
        <w:rPr>
          <w:rFonts w:ascii="华文细黑" w:eastAsia="华文细黑" w:hAnsi="华文细黑"/>
          <w:b/>
          <w:sz w:val="24"/>
          <w:szCs w:val="24"/>
          <w:u w:val="single"/>
          <w:vertAlign w:val="superscript"/>
        </w:rPr>
        <w:t>2</w:t>
      </w:r>
      <w:r>
        <w:rPr>
          <w:rFonts w:ascii="华文细黑" w:eastAsia="华文细黑" w:hAnsi="华文细黑"/>
          <w:b/>
          <w:sz w:val="24"/>
          <w:szCs w:val="24"/>
          <w:u w:val="single"/>
        </w:rPr>
        <w:t>-150 m</w:t>
      </w:r>
      <w:r>
        <w:rPr>
          <w:rFonts w:ascii="华文细黑" w:eastAsia="华文细黑" w:hAnsi="华文细黑"/>
          <w:b/>
          <w:sz w:val="24"/>
          <w:szCs w:val="24"/>
          <w:u w:val="single"/>
          <w:vertAlign w:val="superscript"/>
        </w:rPr>
        <w:t>2</w:t>
      </w:r>
      <w:r>
        <w:rPr>
          <w:rFonts w:ascii="华文细黑" w:eastAsia="华文细黑" w:hAnsi="华文细黑"/>
          <w:b/>
          <w:sz w:val="24"/>
          <w:szCs w:val="24"/>
          <w:u w:val="single"/>
        </w:rPr>
        <w:t>，占地面积不小于</w:t>
      </w:r>
      <w:r>
        <w:rPr>
          <w:rFonts w:ascii="华文细黑" w:eastAsia="华文细黑" w:hAnsi="华文细黑" w:hint="eastAsia"/>
          <w:b/>
          <w:sz w:val="24"/>
          <w:szCs w:val="24"/>
          <w:u w:val="single"/>
        </w:rPr>
        <w:t>6</w:t>
      </w:r>
      <w:r>
        <w:rPr>
          <w:rFonts w:ascii="华文细黑" w:eastAsia="华文细黑" w:hAnsi="华文细黑"/>
          <w:b/>
          <w:sz w:val="24"/>
          <w:szCs w:val="24"/>
          <w:u w:val="single"/>
        </w:rPr>
        <w:t>000 m</w:t>
      </w:r>
      <w:r>
        <w:rPr>
          <w:rFonts w:ascii="华文细黑" w:eastAsia="华文细黑" w:hAnsi="华文细黑"/>
          <w:b/>
          <w:sz w:val="24"/>
          <w:szCs w:val="24"/>
          <w:u w:val="single"/>
          <w:vertAlign w:val="superscript"/>
        </w:rPr>
        <w:t>2</w:t>
      </w:r>
      <w:r>
        <w:rPr>
          <w:rFonts w:ascii="华文细黑" w:eastAsia="华文细黑" w:hAnsi="华文细黑"/>
          <w:b/>
          <w:sz w:val="24"/>
          <w:szCs w:val="24"/>
          <w:u w:val="single"/>
        </w:rPr>
        <w:t>。</w:t>
      </w:r>
    </w:p>
    <w:p w:rsidR="001A09EB" w:rsidRDefault="0056453E">
      <w:pPr>
        <w:adjustRightInd w:val="0"/>
        <w:snapToGrid w:val="0"/>
        <w:spacing w:line="360" w:lineRule="auto"/>
        <w:ind w:left="480" w:right="216"/>
        <w:rPr>
          <w:rFonts w:ascii="华文细黑" w:eastAsia="华文细黑" w:hAnsi="华文细黑"/>
          <w:bCs/>
          <w:sz w:val="24"/>
          <w:szCs w:val="24"/>
        </w:rPr>
      </w:pPr>
      <w:r>
        <w:rPr>
          <w:rFonts w:ascii="华文细黑" w:eastAsia="华文细黑" w:hAnsi="华文细黑"/>
          <w:bCs/>
          <w:sz w:val="24"/>
          <w:szCs w:val="24"/>
        </w:rPr>
        <w:t>三、</w:t>
      </w:r>
      <w:r>
        <w:rPr>
          <w:rFonts w:ascii="华文细黑" w:eastAsia="华文细黑" w:hAnsi="华文细黑" w:hint="eastAsia"/>
          <w:bCs/>
          <w:sz w:val="24"/>
          <w:szCs w:val="24"/>
        </w:rPr>
        <w:t>社会停车场用地</w:t>
      </w:r>
    </w:p>
    <w:p w:rsidR="001A09EB" w:rsidRDefault="0056453E">
      <w:pPr>
        <w:pStyle w:val="12"/>
        <w:adjustRightInd w:val="0"/>
        <w:snapToGrid w:val="0"/>
        <w:spacing w:beforeLines="0" w:afterLines="0"/>
        <w:ind w:right="216" w:firstLine="480"/>
        <w:outlineLvl w:val="9"/>
        <w:rPr>
          <w:rFonts w:ascii="华文细黑" w:eastAsia="华文细黑" w:hAnsi="华文细黑"/>
          <w:b/>
          <w:sz w:val="24"/>
          <w:szCs w:val="24"/>
          <w:u w:val="single"/>
        </w:rPr>
      </w:pPr>
      <w:r>
        <w:rPr>
          <w:rFonts w:ascii="华文细黑" w:eastAsia="华文细黑" w:hAnsi="华文细黑" w:hint="eastAsia"/>
          <w:b/>
          <w:sz w:val="24"/>
          <w:szCs w:val="24"/>
          <w:u w:val="single"/>
        </w:rPr>
        <w:t>规划社会停车场</w:t>
      </w:r>
      <w:r>
        <w:rPr>
          <w:rFonts w:ascii="华文细黑" w:eastAsia="华文细黑" w:hAnsi="华文细黑"/>
          <w:b/>
          <w:sz w:val="24"/>
          <w:szCs w:val="24"/>
          <w:u w:val="single"/>
        </w:rPr>
        <w:t>2</w:t>
      </w:r>
      <w:r>
        <w:rPr>
          <w:rFonts w:ascii="华文细黑" w:eastAsia="华文细黑" w:hAnsi="华文细黑" w:hint="eastAsia"/>
          <w:b/>
          <w:sz w:val="24"/>
          <w:szCs w:val="24"/>
          <w:u w:val="single"/>
        </w:rPr>
        <w:t>处，位于地块</w:t>
      </w:r>
      <w:r>
        <w:rPr>
          <w:rFonts w:ascii="华文细黑" w:eastAsia="华文细黑" w:hAnsi="华文细黑"/>
          <w:b/>
          <w:sz w:val="24"/>
          <w:szCs w:val="24"/>
          <w:u w:val="single"/>
        </w:rPr>
        <w:t>GT</w:t>
      </w:r>
      <w:r>
        <w:rPr>
          <w:rFonts w:ascii="华文细黑" w:eastAsia="华文细黑" w:hAnsi="华文细黑" w:hint="eastAsia"/>
          <w:b/>
          <w:sz w:val="24"/>
          <w:szCs w:val="24"/>
          <w:u w:val="single"/>
        </w:rPr>
        <w:t>-0</w:t>
      </w:r>
      <w:r>
        <w:rPr>
          <w:rFonts w:ascii="华文细黑" w:eastAsia="华文细黑" w:hAnsi="华文细黑"/>
          <w:b/>
          <w:sz w:val="24"/>
          <w:szCs w:val="24"/>
          <w:u w:val="single"/>
        </w:rPr>
        <w:t>1</w:t>
      </w:r>
      <w:r>
        <w:rPr>
          <w:rFonts w:ascii="华文细黑" w:eastAsia="华文细黑" w:hAnsi="华文细黑" w:hint="eastAsia"/>
          <w:b/>
          <w:sz w:val="24"/>
          <w:szCs w:val="24"/>
          <w:u w:val="single"/>
        </w:rPr>
        <w:t>-0</w:t>
      </w:r>
      <w:r>
        <w:rPr>
          <w:rFonts w:ascii="华文细黑" w:eastAsia="华文细黑" w:hAnsi="华文细黑"/>
          <w:b/>
          <w:sz w:val="24"/>
          <w:szCs w:val="24"/>
          <w:u w:val="single"/>
        </w:rPr>
        <w:t>3</w:t>
      </w:r>
      <w:r>
        <w:rPr>
          <w:rFonts w:ascii="华文细黑" w:eastAsia="华文细黑" w:hAnsi="华文细黑" w:hint="eastAsia"/>
          <w:b/>
          <w:sz w:val="24"/>
          <w:szCs w:val="24"/>
          <w:u w:val="single"/>
        </w:rPr>
        <w:t>/02、</w:t>
      </w:r>
      <w:r>
        <w:rPr>
          <w:rFonts w:ascii="华文细黑" w:eastAsia="华文细黑" w:hAnsi="华文细黑"/>
          <w:b/>
          <w:sz w:val="24"/>
          <w:szCs w:val="24"/>
          <w:u w:val="single"/>
        </w:rPr>
        <w:t>GT</w:t>
      </w:r>
      <w:r>
        <w:rPr>
          <w:rFonts w:ascii="华文细黑" w:eastAsia="华文细黑" w:hAnsi="华文细黑" w:hint="eastAsia"/>
          <w:b/>
          <w:sz w:val="24"/>
          <w:szCs w:val="24"/>
          <w:u w:val="single"/>
        </w:rPr>
        <w:t>-0</w:t>
      </w:r>
      <w:r>
        <w:rPr>
          <w:rFonts w:ascii="华文细黑" w:eastAsia="华文细黑" w:hAnsi="华文细黑"/>
          <w:b/>
          <w:sz w:val="24"/>
          <w:szCs w:val="24"/>
          <w:u w:val="single"/>
        </w:rPr>
        <w:t>9</w:t>
      </w:r>
      <w:r>
        <w:rPr>
          <w:rFonts w:ascii="华文细黑" w:eastAsia="华文细黑" w:hAnsi="华文细黑" w:hint="eastAsia"/>
          <w:b/>
          <w:sz w:val="24"/>
          <w:szCs w:val="24"/>
          <w:u w:val="single"/>
        </w:rPr>
        <w:t>-0</w:t>
      </w:r>
      <w:r>
        <w:rPr>
          <w:rFonts w:ascii="华文细黑" w:eastAsia="华文细黑" w:hAnsi="华文细黑"/>
          <w:b/>
          <w:sz w:val="24"/>
          <w:szCs w:val="24"/>
          <w:u w:val="single"/>
        </w:rPr>
        <w:t>9</w:t>
      </w:r>
      <w:r>
        <w:rPr>
          <w:rFonts w:ascii="华文细黑" w:eastAsia="华文细黑" w:hAnsi="华文细黑" w:hint="eastAsia"/>
          <w:b/>
          <w:sz w:val="24"/>
          <w:szCs w:val="24"/>
          <w:u w:val="single"/>
        </w:rPr>
        <w:t>/02，以停泊货车为主，地块</w:t>
      </w:r>
      <w:r>
        <w:rPr>
          <w:rFonts w:ascii="华文细黑" w:eastAsia="华文细黑" w:hAnsi="华文细黑"/>
          <w:b/>
          <w:sz w:val="24"/>
          <w:szCs w:val="24"/>
          <w:u w:val="single"/>
        </w:rPr>
        <w:t>GT</w:t>
      </w:r>
      <w:r>
        <w:rPr>
          <w:rFonts w:ascii="华文细黑" w:eastAsia="华文细黑" w:hAnsi="华文细黑" w:hint="eastAsia"/>
          <w:b/>
          <w:sz w:val="24"/>
          <w:szCs w:val="24"/>
          <w:u w:val="single"/>
        </w:rPr>
        <w:t>-0</w:t>
      </w:r>
      <w:r>
        <w:rPr>
          <w:rFonts w:ascii="华文细黑" w:eastAsia="华文细黑" w:hAnsi="华文细黑"/>
          <w:b/>
          <w:sz w:val="24"/>
          <w:szCs w:val="24"/>
          <w:u w:val="single"/>
        </w:rPr>
        <w:t>1</w:t>
      </w:r>
      <w:r>
        <w:rPr>
          <w:rFonts w:ascii="华文细黑" w:eastAsia="华文细黑" w:hAnsi="华文细黑" w:hint="eastAsia"/>
          <w:b/>
          <w:sz w:val="24"/>
          <w:szCs w:val="24"/>
          <w:u w:val="single"/>
        </w:rPr>
        <w:t>-0</w:t>
      </w:r>
      <w:r>
        <w:rPr>
          <w:rFonts w:ascii="华文细黑" w:eastAsia="华文细黑" w:hAnsi="华文细黑"/>
          <w:b/>
          <w:sz w:val="24"/>
          <w:szCs w:val="24"/>
          <w:u w:val="single"/>
        </w:rPr>
        <w:t>3</w:t>
      </w:r>
      <w:r>
        <w:rPr>
          <w:rFonts w:ascii="华文细黑" w:eastAsia="华文细黑" w:hAnsi="华文细黑" w:hint="eastAsia"/>
          <w:b/>
          <w:sz w:val="24"/>
          <w:szCs w:val="24"/>
          <w:u w:val="single"/>
        </w:rPr>
        <w:t>/02</w:t>
      </w:r>
      <w:r w:rsidR="00181DFF">
        <w:rPr>
          <w:rFonts w:ascii="华文细黑" w:eastAsia="华文细黑" w:hAnsi="华文细黑" w:hint="eastAsia"/>
          <w:b/>
          <w:sz w:val="24"/>
          <w:szCs w:val="24"/>
          <w:u w:val="single"/>
        </w:rPr>
        <w:t>大车</w:t>
      </w:r>
      <w:r>
        <w:rPr>
          <w:rFonts w:ascii="华文细黑" w:eastAsia="华文细黑" w:hAnsi="华文细黑" w:hint="eastAsia"/>
          <w:b/>
          <w:sz w:val="24"/>
          <w:szCs w:val="24"/>
          <w:u w:val="single"/>
        </w:rPr>
        <w:t>停车泊位不得少于1</w:t>
      </w:r>
      <w:r>
        <w:rPr>
          <w:rFonts w:ascii="华文细黑" w:eastAsia="华文细黑" w:hAnsi="华文细黑"/>
          <w:b/>
          <w:sz w:val="24"/>
          <w:szCs w:val="24"/>
          <w:u w:val="single"/>
        </w:rPr>
        <w:t>00个，</w:t>
      </w:r>
      <w:r>
        <w:rPr>
          <w:rFonts w:ascii="华文细黑" w:eastAsia="华文细黑" w:hAnsi="华文细黑" w:hint="eastAsia"/>
          <w:b/>
          <w:sz w:val="24"/>
          <w:szCs w:val="24"/>
          <w:u w:val="single"/>
        </w:rPr>
        <w:t>地块</w:t>
      </w:r>
      <w:r>
        <w:rPr>
          <w:rFonts w:ascii="华文细黑" w:eastAsia="华文细黑" w:hAnsi="华文细黑"/>
          <w:b/>
          <w:sz w:val="24"/>
          <w:szCs w:val="24"/>
          <w:u w:val="single"/>
        </w:rPr>
        <w:t>GT</w:t>
      </w:r>
      <w:r>
        <w:rPr>
          <w:rFonts w:ascii="华文细黑" w:eastAsia="华文细黑" w:hAnsi="华文细黑" w:hint="eastAsia"/>
          <w:b/>
          <w:sz w:val="24"/>
          <w:szCs w:val="24"/>
          <w:u w:val="single"/>
        </w:rPr>
        <w:t>-0</w:t>
      </w:r>
      <w:r>
        <w:rPr>
          <w:rFonts w:ascii="华文细黑" w:eastAsia="华文细黑" w:hAnsi="华文细黑"/>
          <w:b/>
          <w:sz w:val="24"/>
          <w:szCs w:val="24"/>
          <w:u w:val="single"/>
        </w:rPr>
        <w:t>9</w:t>
      </w:r>
      <w:r>
        <w:rPr>
          <w:rFonts w:ascii="华文细黑" w:eastAsia="华文细黑" w:hAnsi="华文细黑" w:hint="eastAsia"/>
          <w:b/>
          <w:sz w:val="24"/>
          <w:szCs w:val="24"/>
          <w:u w:val="single"/>
        </w:rPr>
        <w:t>-0</w:t>
      </w:r>
      <w:r>
        <w:rPr>
          <w:rFonts w:ascii="华文细黑" w:eastAsia="华文细黑" w:hAnsi="华文细黑"/>
          <w:b/>
          <w:sz w:val="24"/>
          <w:szCs w:val="24"/>
          <w:u w:val="single"/>
        </w:rPr>
        <w:t>9</w:t>
      </w:r>
      <w:r>
        <w:rPr>
          <w:rFonts w:ascii="华文细黑" w:eastAsia="华文细黑" w:hAnsi="华文细黑" w:hint="eastAsia"/>
          <w:b/>
          <w:sz w:val="24"/>
          <w:szCs w:val="24"/>
          <w:u w:val="single"/>
        </w:rPr>
        <w:t>/02</w:t>
      </w:r>
      <w:r w:rsidR="00181DFF">
        <w:rPr>
          <w:rFonts w:ascii="华文细黑" w:eastAsia="华文细黑" w:hAnsi="华文细黑" w:hint="eastAsia"/>
          <w:b/>
          <w:sz w:val="24"/>
          <w:szCs w:val="24"/>
          <w:u w:val="single"/>
        </w:rPr>
        <w:t>大</w:t>
      </w:r>
      <w:r>
        <w:rPr>
          <w:rFonts w:ascii="华文细黑" w:eastAsia="华文细黑" w:hAnsi="华文细黑" w:hint="eastAsia"/>
          <w:b/>
          <w:sz w:val="24"/>
          <w:szCs w:val="24"/>
          <w:u w:val="single"/>
        </w:rPr>
        <w:t>车停车泊位不得少于</w:t>
      </w:r>
      <w:r>
        <w:rPr>
          <w:rFonts w:ascii="华文细黑" w:eastAsia="华文细黑" w:hAnsi="华文细黑"/>
          <w:b/>
          <w:sz w:val="24"/>
          <w:szCs w:val="24"/>
          <w:u w:val="single"/>
        </w:rPr>
        <w:t>50个</w:t>
      </w:r>
      <w:r>
        <w:rPr>
          <w:rFonts w:ascii="华文细黑" w:eastAsia="华文细黑" w:hAnsi="华文细黑" w:hint="eastAsia"/>
          <w:b/>
          <w:sz w:val="24"/>
          <w:szCs w:val="24"/>
          <w:u w:val="single"/>
        </w:rPr>
        <w:t>。</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新建建筑配建停车场及社会公共停车场中充电设施的建设比例或预留建设安装条件。其中，商业类及社会停车场库不低于20%，居住类按照配建停车位的100%规划建设。</w:t>
      </w:r>
    </w:p>
    <w:p w:rsidR="001A09EB" w:rsidRDefault="0056453E">
      <w:pPr>
        <w:adjustRightInd w:val="0"/>
        <w:snapToGrid w:val="0"/>
        <w:spacing w:line="360" w:lineRule="auto"/>
        <w:ind w:left="480" w:right="216"/>
        <w:rPr>
          <w:rFonts w:ascii="华文细黑" w:eastAsia="华文细黑" w:hAnsi="华文细黑"/>
          <w:bCs/>
          <w:sz w:val="24"/>
          <w:szCs w:val="24"/>
        </w:rPr>
      </w:pPr>
      <w:r>
        <w:rPr>
          <w:rFonts w:ascii="华文细黑" w:eastAsia="华文细黑" w:hAnsi="华文细黑"/>
          <w:bCs/>
          <w:sz w:val="24"/>
          <w:szCs w:val="24"/>
        </w:rPr>
        <w:t>四、</w:t>
      </w:r>
      <w:r>
        <w:rPr>
          <w:rFonts w:ascii="华文细黑" w:eastAsia="华文细黑" w:hAnsi="华文细黑" w:hint="eastAsia"/>
          <w:bCs/>
          <w:sz w:val="24"/>
          <w:szCs w:val="24"/>
        </w:rPr>
        <w:t>加油加气站用地</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规划加油站1座，位于地块</w:t>
      </w:r>
      <w:r>
        <w:rPr>
          <w:rFonts w:ascii="华文细黑" w:eastAsia="华文细黑" w:hAnsi="华文细黑"/>
          <w:sz w:val="24"/>
          <w:szCs w:val="24"/>
        </w:rPr>
        <w:t>GT-07-01/02</w:t>
      </w:r>
      <w:r>
        <w:rPr>
          <w:rFonts w:ascii="华文细黑" w:eastAsia="华文细黑" w:hAnsi="华文细黑" w:hint="eastAsia"/>
          <w:sz w:val="24"/>
          <w:szCs w:val="24"/>
        </w:rPr>
        <w:t>，占地面积0.</w:t>
      </w:r>
      <w:r>
        <w:rPr>
          <w:rFonts w:ascii="华文细黑" w:eastAsia="华文细黑" w:hAnsi="华文细黑"/>
          <w:sz w:val="24"/>
          <w:szCs w:val="24"/>
        </w:rPr>
        <w:t>5</w:t>
      </w:r>
      <w:r>
        <w:rPr>
          <w:rFonts w:ascii="华文细黑" w:eastAsia="华文细黑" w:hAnsi="华文细黑" w:hint="eastAsia"/>
          <w:sz w:val="24"/>
          <w:szCs w:val="24"/>
        </w:rPr>
        <w:t>4公顷。</w:t>
      </w:r>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lastRenderedPageBreak/>
        <w:t>道路规划指标</w:t>
      </w:r>
    </w:p>
    <w:p w:rsidR="001A09EB" w:rsidRDefault="0056453E">
      <w:pPr>
        <w:pStyle w:val="af0"/>
        <w:widowControl w:val="0"/>
        <w:tabs>
          <w:tab w:val="left" w:pos="360"/>
        </w:tabs>
        <w:adjustRightInd w:val="0"/>
        <w:snapToGrid w:val="0"/>
        <w:spacing w:beforeLines="50" w:before="156" w:beforeAutospacing="0" w:after="0" w:afterAutospacing="0" w:line="480" w:lineRule="exact"/>
        <w:ind w:right="216" w:firstLineChars="200" w:firstLine="480"/>
        <w:rPr>
          <w:rFonts w:ascii="华文细黑" w:eastAsia="华文细黑" w:hAnsi="华文细黑" w:cs="华文细黑"/>
          <w:color w:val="auto"/>
        </w:rPr>
      </w:pPr>
      <w:r>
        <w:rPr>
          <w:rFonts w:ascii="华文细黑" w:eastAsia="华文细黑" w:hAnsi="华文细黑" w:hint="eastAsia"/>
          <w:b/>
          <w:color w:val="auto"/>
          <w:u w:val="single"/>
        </w:rPr>
        <w:t>规划道路与交通设施用地面积</w:t>
      </w:r>
      <w:r w:rsidR="00181DFF">
        <w:rPr>
          <w:rFonts w:ascii="华文细黑" w:eastAsia="华文细黑" w:hAnsi="华文细黑"/>
          <w:b/>
          <w:color w:val="auto"/>
          <w:u w:val="single"/>
        </w:rPr>
        <w:t>30.95</w:t>
      </w:r>
      <w:r>
        <w:rPr>
          <w:rFonts w:ascii="华文细黑" w:eastAsia="华文细黑" w:hAnsi="华文细黑" w:hint="eastAsia"/>
          <w:b/>
          <w:color w:val="auto"/>
          <w:u w:val="single"/>
        </w:rPr>
        <w:t>公顷，占城市建设用地面积的</w:t>
      </w:r>
      <w:r>
        <w:rPr>
          <w:rFonts w:ascii="华文细黑" w:eastAsia="华文细黑" w:hAnsi="华文细黑"/>
          <w:b/>
          <w:color w:val="auto"/>
          <w:u w:val="single"/>
        </w:rPr>
        <w:t>16.</w:t>
      </w:r>
      <w:r w:rsidR="00181DFF">
        <w:rPr>
          <w:rFonts w:ascii="华文细黑" w:eastAsia="华文细黑" w:hAnsi="华文细黑"/>
          <w:b/>
          <w:color w:val="auto"/>
          <w:u w:val="single"/>
        </w:rPr>
        <w:t>04</w:t>
      </w:r>
      <w:r>
        <w:rPr>
          <w:rFonts w:ascii="华文细黑" w:eastAsia="华文细黑" w:hAnsi="华文细黑" w:hint="eastAsia"/>
          <w:b/>
          <w:color w:val="auto"/>
          <w:u w:val="single"/>
        </w:rPr>
        <w:t>%。</w:t>
      </w:r>
      <w:r>
        <w:rPr>
          <w:rFonts w:ascii="华文细黑" w:eastAsia="华文细黑" w:hAnsi="华文细黑" w:hint="eastAsia"/>
          <w:color w:val="auto"/>
        </w:rPr>
        <w:t>规划范围</w:t>
      </w:r>
      <w:r>
        <w:rPr>
          <w:rFonts w:ascii="华文细黑" w:eastAsia="华文细黑" w:hAnsi="华文细黑"/>
          <w:color w:val="auto"/>
        </w:rPr>
        <w:t>道路总长度12.54公里，</w:t>
      </w:r>
      <w:r>
        <w:rPr>
          <w:rFonts w:ascii="华文细黑" w:eastAsia="华文细黑" w:hAnsi="华文细黑" w:hint="eastAsia"/>
          <w:color w:val="auto"/>
        </w:rPr>
        <w:t>道</w:t>
      </w:r>
      <w:r>
        <w:rPr>
          <w:rFonts w:ascii="华文细黑" w:eastAsia="华文细黑" w:hAnsi="华文细黑"/>
          <w:color w:val="auto"/>
        </w:rPr>
        <w:t>路网密度</w:t>
      </w:r>
      <w:r>
        <w:rPr>
          <w:rFonts w:ascii="华文细黑" w:eastAsia="华文细黑" w:hAnsi="华文细黑" w:hint="eastAsia"/>
          <w:color w:val="auto"/>
        </w:rPr>
        <w:t>6.</w:t>
      </w:r>
      <w:r>
        <w:rPr>
          <w:rFonts w:ascii="华文细黑" w:eastAsia="华文细黑" w:hAnsi="华文细黑"/>
          <w:color w:val="auto"/>
        </w:rPr>
        <w:t>74公里/平方公里</w:t>
      </w:r>
      <w:r>
        <w:rPr>
          <w:rFonts w:ascii="华文细黑" w:eastAsia="华文细黑" w:hAnsi="华文细黑" w:hint="eastAsia"/>
          <w:color w:val="auto"/>
        </w:rPr>
        <w:t>。</w:t>
      </w:r>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停车位配建</w:t>
      </w:r>
    </w:p>
    <w:p w:rsidR="001A09EB" w:rsidRDefault="0056453E">
      <w:pPr>
        <w:pStyle w:val="12"/>
        <w:adjustRightInd w:val="0"/>
        <w:snapToGrid w:val="0"/>
        <w:spacing w:beforeLines="0" w:afterLines="0"/>
        <w:ind w:right="216" w:firstLine="480"/>
        <w:outlineLvl w:val="9"/>
        <w:rPr>
          <w:rFonts w:ascii="华文细黑" w:eastAsia="华文细黑" w:hAnsi="华文细黑"/>
          <w:b/>
          <w:sz w:val="24"/>
          <w:szCs w:val="24"/>
          <w:u w:val="single"/>
        </w:rPr>
      </w:pPr>
      <w:r>
        <w:rPr>
          <w:rFonts w:ascii="华文细黑" w:eastAsia="华文细黑" w:hAnsi="华文细黑" w:hint="eastAsia"/>
          <w:b/>
          <w:sz w:val="24"/>
          <w:szCs w:val="24"/>
          <w:u w:val="single"/>
        </w:rPr>
        <w:t>新建建筑的停车位配建和改、扩建建筑的停车位配建按照《重庆市城市规划管理技术规定》和《重庆市工业用地规划导则（修订）》的要求执行。</w:t>
      </w:r>
    </w:p>
    <w:p w:rsidR="001A09EB" w:rsidRDefault="0056453E">
      <w:pPr>
        <w:pStyle w:val="110"/>
        <w:numPr>
          <w:ilvl w:val="0"/>
          <w:numId w:val="1"/>
        </w:numPr>
        <w:spacing w:beforeLines="100" w:before="312" w:afterLines="50" w:after="156" w:line="480" w:lineRule="exact"/>
        <w:ind w:right="216" w:firstLine="640"/>
        <w:rPr>
          <w:rFonts w:ascii="华文细黑" w:eastAsia="华文细黑" w:hAnsi="华文细黑"/>
        </w:rPr>
      </w:pPr>
      <w:bookmarkStart w:id="9" w:name="_Toc164087658"/>
      <w:r>
        <w:rPr>
          <w:rFonts w:ascii="华文细黑" w:eastAsia="华文细黑" w:hAnsi="华文细黑" w:hint="eastAsia"/>
        </w:rPr>
        <w:t>绿地与广场用地规划</w:t>
      </w:r>
      <w:bookmarkEnd w:id="9"/>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绿地系统结构</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充分利用自然地形中的山体、冲沟、河流等作为绿化用地，构建生态廊道，维护城市自然地形风貌，建设有地方特色的绿化景观，优化生态环境。</w:t>
      </w:r>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绿地系统布局</w:t>
      </w:r>
    </w:p>
    <w:p w:rsidR="001A09EB" w:rsidRDefault="0056453E">
      <w:pPr>
        <w:pStyle w:val="12"/>
        <w:adjustRightInd w:val="0"/>
        <w:snapToGrid w:val="0"/>
        <w:spacing w:beforeLines="0" w:afterLines="0"/>
        <w:ind w:right="216" w:firstLine="480"/>
        <w:outlineLvl w:val="9"/>
        <w:rPr>
          <w:rFonts w:ascii="华文细黑" w:eastAsia="华文细黑" w:hAnsi="华文细黑"/>
          <w:sz w:val="24"/>
          <w:szCs w:val="24"/>
        </w:rPr>
      </w:pPr>
      <w:r>
        <w:rPr>
          <w:rFonts w:ascii="华文细黑" w:eastAsia="华文细黑" w:hAnsi="华文细黑" w:hint="eastAsia"/>
          <w:sz w:val="24"/>
          <w:szCs w:val="24"/>
        </w:rPr>
        <w:t>规划范围绿地系统由公园绿地、防护</w:t>
      </w:r>
      <w:r>
        <w:rPr>
          <w:rFonts w:ascii="华文细黑" w:eastAsia="华文细黑" w:hAnsi="华文细黑"/>
          <w:sz w:val="24"/>
          <w:szCs w:val="24"/>
        </w:rPr>
        <w:t>绿地</w:t>
      </w:r>
      <w:r>
        <w:rPr>
          <w:rFonts w:ascii="华文细黑" w:eastAsia="华文细黑" w:hAnsi="华文细黑" w:hint="eastAsia"/>
          <w:sz w:val="24"/>
          <w:szCs w:val="24"/>
        </w:rPr>
        <w:t>构成</w:t>
      </w:r>
    </w:p>
    <w:p w:rsidR="001A09EB" w:rsidRDefault="0056453E">
      <w:pPr>
        <w:adjustRightInd w:val="0"/>
        <w:snapToGrid w:val="0"/>
        <w:spacing w:line="360" w:lineRule="auto"/>
        <w:ind w:right="216" w:firstLineChars="200" w:firstLine="480"/>
        <w:rPr>
          <w:rFonts w:ascii="华文细黑" w:eastAsia="华文细黑" w:hAnsi="华文细黑"/>
          <w:b/>
          <w:sz w:val="24"/>
          <w:szCs w:val="24"/>
          <w:u w:val="single"/>
        </w:rPr>
      </w:pPr>
      <w:r>
        <w:rPr>
          <w:rFonts w:ascii="华文细黑" w:eastAsia="华文细黑" w:hAnsi="华文细黑" w:hint="eastAsia"/>
          <w:b/>
          <w:sz w:val="24"/>
          <w:szCs w:val="24"/>
          <w:u w:val="single"/>
        </w:rPr>
        <w:t>一</w:t>
      </w:r>
      <w:r>
        <w:rPr>
          <w:rFonts w:ascii="华文细黑" w:eastAsia="华文细黑" w:hAnsi="华文细黑"/>
          <w:b/>
          <w:sz w:val="24"/>
          <w:szCs w:val="24"/>
          <w:u w:val="single"/>
        </w:rPr>
        <w:t>、</w:t>
      </w:r>
      <w:r>
        <w:rPr>
          <w:rFonts w:ascii="华文细黑" w:eastAsia="华文细黑" w:hAnsi="华文细黑" w:hint="eastAsia"/>
          <w:b/>
          <w:sz w:val="24"/>
          <w:szCs w:val="24"/>
          <w:u w:val="single"/>
        </w:rPr>
        <w:t>结合</w:t>
      </w:r>
      <w:r>
        <w:rPr>
          <w:rFonts w:ascii="华文细黑" w:eastAsia="华文细黑" w:hAnsi="华文细黑"/>
          <w:b/>
          <w:sz w:val="24"/>
          <w:szCs w:val="24"/>
          <w:u w:val="single"/>
        </w:rPr>
        <w:t>自然水体</w:t>
      </w:r>
      <w:r>
        <w:rPr>
          <w:rFonts w:ascii="华文细黑" w:eastAsia="华文细黑" w:hAnsi="华文细黑" w:hint="eastAsia"/>
          <w:b/>
          <w:sz w:val="24"/>
          <w:szCs w:val="24"/>
          <w:u w:val="single"/>
        </w:rPr>
        <w:t>、山脉</w:t>
      </w:r>
      <w:r>
        <w:rPr>
          <w:rFonts w:ascii="华文细黑" w:eastAsia="华文细黑" w:hAnsi="华文细黑"/>
          <w:b/>
          <w:sz w:val="24"/>
          <w:szCs w:val="24"/>
          <w:u w:val="single"/>
        </w:rPr>
        <w:t>，</w:t>
      </w:r>
      <w:r>
        <w:rPr>
          <w:rFonts w:ascii="华文细黑" w:eastAsia="华文细黑" w:hAnsi="华文细黑" w:hint="eastAsia"/>
          <w:b/>
          <w:sz w:val="24"/>
          <w:szCs w:val="24"/>
          <w:u w:val="single"/>
        </w:rPr>
        <w:t>在</w:t>
      </w:r>
      <w:r>
        <w:rPr>
          <w:rFonts w:ascii="华文细黑" w:eastAsia="华文细黑" w:hAnsi="华文细黑"/>
          <w:b/>
          <w:sz w:val="24"/>
          <w:szCs w:val="24"/>
          <w:u w:val="single"/>
        </w:rPr>
        <w:t>规划范围内布局</w:t>
      </w:r>
      <w:r>
        <w:rPr>
          <w:rFonts w:ascii="华文细黑" w:eastAsia="华文细黑" w:hAnsi="华文细黑" w:hint="eastAsia"/>
          <w:b/>
          <w:sz w:val="24"/>
          <w:szCs w:val="24"/>
          <w:u w:val="single"/>
        </w:rPr>
        <w:t>朱衣河滨河</w:t>
      </w:r>
      <w:r>
        <w:rPr>
          <w:rFonts w:ascii="华文细黑" w:eastAsia="华文细黑" w:hAnsi="华文细黑"/>
          <w:b/>
          <w:sz w:val="24"/>
          <w:szCs w:val="24"/>
          <w:u w:val="single"/>
        </w:rPr>
        <w:t>公园、</w:t>
      </w:r>
      <w:r>
        <w:rPr>
          <w:rFonts w:ascii="华文细黑" w:eastAsia="华文细黑" w:hAnsi="华文细黑" w:hint="eastAsia"/>
          <w:b/>
          <w:sz w:val="24"/>
          <w:szCs w:val="24"/>
          <w:u w:val="single"/>
        </w:rPr>
        <w:t>城市休闲公园</w:t>
      </w:r>
      <w:r>
        <w:rPr>
          <w:rFonts w:ascii="华文细黑" w:eastAsia="华文细黑" w:hAnsi="华文细黑"/>
          <w:b/>
          <w:sz w:val="24"/>
          <w:szCs w:val="24"/>
          <w:u w:val="single"/>
        </w:rPr>
        <w:t>等</w:t>
      </w:r>
      <w:r>
        <w:rPr>
          <w:rFonts w:ascii="华文细黑" w:eastAsia="华文细黑" w:hAnsi="华文细黑" w:hint="eastAsia"/>
          <w:b/>
          <w:sz w:val="24"/>
          <w:szCs w:val="24"/>
          <w:u w:val="single"/>
        </w:rPr>
        <w:t>3</w:t>
      </w:r>
      <w:r>
        <w:rPr>
          <w:rFonts w:ascii="华文细黑" w:eastAsia="华文细黑" w:hAnsi="华文细黑"/>
          <w:b/>
          <w:sz w:val="24"/>
          <w:szCs w:val="24"/>
          <w:u w:val="single"/>
        </w:rPr>
        <w:t>处</w:t>
      </w:r>
      <w:r>
        <w:rPr>
          <w:rFonts w:ascii="华文细黑" w:eastAsia="华文细黑" w:hAnsi="华文细黑" w:hint="eastAsia"/>
          <w:b/>
          <w:sz w:val="24"/>
          <w:szCs w:val="24"/>
          <w:u w:val="single"/>
        </w:rPr>
        <w:t>公园</w:t>
      </w:r>
      <w:r>
        <w:rPr>
          <w:rFonts w:ascii="华文细黑" w:eastAsia="华文细黑" w:hAnsi="华文细黑"/>
          <w:b/>
          <w:sz w:val="24"/>
          <w:szCs w:val="24"/>
          <w:u w:val="single"/>
        </w:rPr>
        <w:t>绿地</w:t>
      </w:r>
      <w:r>
        <w:rPr>
          <w:rFonts w:ascii="华文细黑" w:eastAsia="华文细黑" w:hAnsi="华文细黑" w:hint="eastAsia"/>
          <w:b/>
          <w:sz w:val="24"/>
          <w:szCs w:val="24"/>
          <w:u w:val="single"/>
        </w:rPr>
        <w:t>。规划</w:t>
      </w:r>
      <w:r>
        <w:rPr>
          <w:rFonts w:ascii="华文细黑" w:eastAsia="华文细黑" w:hAnsi="华文细黑"/>
          <w:b/>
          <w:sz w:val="24"/>
          <w:szCs w:val="24"/>
          <w:u w:val="single"/>
        </w:rPr>
        <w:t>公园绿地面积14.60</w:t>
      </w:r>
      <w:r>
        <w:rPr>
          <w:rFonts w:ascii="华文细黑" w:eastAsia="华文细黑" w:hAnsi="华文细黑" w:hint="eastAsia"/>
          <w:b/>
          <w:sz w:val="24"/>
          <w:szCs w:val="24"/>
          <w:u w:val="single"/>
        </w:rPr>
        <w:t>公顷</w:t>
      </w:r>
      <w:r>
        <w:rPr>
          <w:rFonts w:ascii="华文细黑" w:eastAsia="华文细黑" w:hAnsi="华文细黑"/>
          <w:b/>
          <w:sz w:val="24"/>
          <w:szCs w:val="24"/>
          <w:u w:val="single"/>
        </w:rPr>
        <w:t>，占</w:t>
      </w:r>
      <w:r>
        <w:rPr>
          <w:rFonts w:ascii="华文细黑" w:eastAsia="华文细黑" w:hAnsi="华文细黑" w:hint="eastAsia"/>
          <w:b/>
          <w:sz w:val="24"/>
          <w:szCs w:val="24"/>
          <w:u w:val="single"/>
        </w:rPr>
        <w:t>城市</w:t>
      </w:r>
      <w:r>
        <w:rPr>
          <w:rFonts w:ascii="华文细黑" w:eastAsia="华文细黑" w:hAnsi="华文细黑"/>
          <w:b/>
          <w:sz w:val="24"/>
          <w:szCs w:val="24"/>
          <w:u w:val="single"/>
        </w:rPr>
        <w:t>建设用地面积的7.57%。</w:t>
      </w:r>
    </w:p>
    <w:p w:rsidR="001A09EB" w:rsidRDefault="0056453E">
      <w:pPr>
        <w:pStyle w:val="12"/>
        <w:adjustRightInd w:val="0"/>
        <w:snapToGrid w:val="0"/>
        <w:spacing w:beforeLines="0" w:afterLines="0" w:line="480" w:lineRule="exact"/>
        <w:ind w:right="216" w:firstLine="480"/>
        <w:outlineLvl w:val="9"/>
        <w:rPr>
          <w:rFonts w:ascii="华文细黑" w:eastAsia="华文细黑" w:hAnsi="华文细黑"/>
          <w:b/>
          <w:sz w:val="24"/>
          <w:szCs w:val="24"/>
          <w:u w:val="single"/>
        </w:rPr>
      </w:pPr>
      <w:r>
        <w:rPr>
          <w:rFonts w:ascii="华文细黑" w:eastAsia="华文细黑" w:hAnsi="华文细黑" w:hint="eastAsia"/>
          <w:b/>
          <w:sz w:val="24"/>
          <w:szCs w:val="24"/>
          <w:u w:val="single"/>
        </w:rPr>
        <w:t>二</w:t>
      </w:r>
      <w:r>
        <w:rPr>
          <w:rFonts w:ascii="华文细黑" w:eastAsia="华文细黑" w:hAnsi="华文细黑"/>
          <w:b/>
          <w:sz w:val="24"/>
          <w:szCs w:val="24"/>
          <w:u w:val="single"/>
        </w:rPr>
        <w:t>、</w:t>
      </w:r>
      <w:r>
        <w:rPr>
          <w:rFonts w:ascii="华文细黑" w:eastAsia="华文细黑" w:hAnsi="华文细黑" w:hint="eastAsia"/>
          <w:b/>
          <w:sz w:val="24"/>
          <w:szCs w:val="24"/>
          <w:u w:val="single"/>
        </w:rPr>
        <w:t>规划污水处理厂、2</w:t>
      </w:r>
      <w:r>
        <w:rPr>
          <w:rFonts w:ascii="华文细黑" w:eastAsia="华文细黑" w:hAnsi="华文细黑"/>
          <w:b/>
          <w:sz w:val="24"/>
          <w:szCs w:val="24"/>
          <w:u w:val="single"/>
        </w:rPr>
        <w:t>20KV</w:t>
      </w:r>
      <w:r>
        <w:rPr>
          <w:rFonts w:ascii="华文细黑" w:eastAsia="华文细黑" w:hAnsi="华文细黑" w:hint="eastAsia"/>
          <w:b/>
          <w:sz w:val="24"/>
          <w:szCs w:val="24"/>
          <w:u w:val="single"/>
        </w:rPr>
        <w:t>变电站及高压廊道、云奉巫长输燃气管道廊道、郑万高铁外围的防护绿地，另外2</w:t>
      </w:r>
      <w:r>
        <w:rPr>
          <w:rFonts w:ascii="华文细黑" w:eastAsia="华文细黑" w:hAnsi="华文细黑"/>
          <w:b/>
          <w:sz w:val="24"/>
          <w:szCs w:val="24"/>
          <w:u w:val="single"/>
        </w:rPr>
        <w:t>5度以上的</w:t>
      </w:r>
      <w:r>
        <w:rPr>
          <w:rFonts w:ascii="华文细黑" w:eastAsia="华文细黑" w:hAnsi="华文细黑" w:hint="eastAsia"/>
          <w:b/>
          <w:sz w:val="24"/>
          <w:szCs w:val="24"/>
          <w:u w:val="single"/>
        </w:rPr>
        <w:t>用地</w:t>
      </w:r>
      <w:r>
        <w:rPr>
          <w:rFonts w:ascii="华文细黑" w:eastAsia="华文细黑" w:hAnsi="华文细黑"/>
          <w:b/>
          <w:sz w:val="24"/>
          <w:szCs w:val="24"/>
          <w:u w:val="single"/>
        </w:rPr>
        <w:t>也作为防护绿地</w:t>
      </w:r>
      <w:r>
        <w:rPr>
          <w:rFonts w:ascii="华文细黑" w:eastAsia="华文细黑" w:hAnsi="华文细黑" w:hint="eastAsia"/>
          <w:b/>
          <w:sz w:val="24"/>
          <w:szCs w:val="24"/>
          <w:u w:val="single"/>
        </w:rPr>
        <w:t>。规划防护</w:t>
      </w:r>
      <w:r>
        <w:rPr>
          <w:rFonts w:ascii="华文细黑" w:eastAsia="华文细黑" w:hAnsi="华文细黑"/>
          <w:b/>
          <w:sz w:val="24"/>
          <w:szCs w:val="24"/>
          <w:u w:val="single"/>
        </w:rPr>
        <w:t>绿地面积27.7</w:t>
      </w:r>
      <w:r w:rsidR="00B74B0D">
        <w:rPr>
          <w:rFonts w:ascii="华文细黑" w:eastAsia="华文细黑" w:hAnsi="华文细黑"/>
          <w:b/>
          <w:sz w:val="24"/>
          <w:szCs w:val="24"/>
          <w:u w:val="single"/>
        </w:rPr>
        <w:t>2</w:t>
      </w:r>
      <w:r>
        <w:rPr>
          <w:rFonts w:ascii="华文细黑" w:eastAsia="华文细黑" w:hAnsi="华文细黑" w:hint="eastAsia"/>
          <w:b/>
          <w:sz w:val="24"/>
          <w:szCs w:val="24"/>
          <w:u w:val="single"/>
        </w:rPr>
        <w:t>公顷，占城市建设用地面积的</w:t>
      </w:r>
      <w:r>
        <w:rPr>
          <w:rFonts w:ascii="华文细黑" w:eastAsia="华文细黑" w:hAnsi="华文细黑"/>
          <w:b/>
          <w:sz w:val="24"/>
          <w:szCs w:val="24"/>
          <w:u w:val="single"/>
        </w:rPr>
        <w:t>14.3</w:t>
      </w:r>
      <w:r w:rsidR="00B74B0D">
        <w:rPr>
          <w:rFonts w:ascii="华文细黑" w:eastAsia="华文细黑" w:hAnsi="华文细黑"/>
          <w:b/>
          <w:sz w:val="24"/>
          <w:szCs w:val="24"/>
          <w:u w:val="single"/>
        </w:rPr>
        <w:t>7</w:t>
      </w:r>
      <w:r>
        <w:rPr>
          <w:rFonts w:ascii="华文细黑" w:eastAsia="华文细黑" w:hAnsi="华文细黑" w:hint="eastAsia"/>
          <w:b/>
          <w:sz w:val="24"/>
          <w:szCs w:val="24"/>
          <w:u w:val="single"/>
        </w:rPr>
        <w:t>%。</w:t>
      </w:r>
    </w:p>
    <w:p w:rsidR="001A09EB" w:rsidRDefault="0056453E">
      <w:pPr>
        <w:adjustRightInd w:val="0"/>
        <w:snapToGrid w:val="0"/>
        <w:spacing w:line="360" w:lineRule="auto"/>
        <w:ind w:right="216" w:firstLineChars="200" w:firstLine="480"/>
        <w:rPr>
          <w:rFonts w:ascii="华文细黑" w:eastAsia="华文细黑" w:hAnsi="华文细黑"/>
          <w:sz w:val="24"/>
          <w:szCs w:val="24"/>
        </w:rPr>
      </w:pPr>
      <w:r>
        <w:rPr>
          <w:rFonts w:ascii="华文细黑" w:eastAsia="华文细黑" w:hAnsi="华文细黑" w:hint="eastAsia"/>
          <w:sz w:val="24"/>
          <w:szCs w:val="24"/>
        </w:rPr>
        <w:t>三、规划范围内生态绿地主要指沪蓉高速公路两侧的防护带，占地面积</w:t>
      </w:r>
      <w:r>
        <w:rPr>
          <w:rFonts w:ascii="华文细黑" w:eastAsia="华文细黑" w:hAnsi="华文细黑"/>
          <w:sz w:val="24"/>
          <w:szCs w:val="24"/>
        </w:rPr>
        <w:t>12.</w:t>
      </w:r>
      <w:r w:rsidR="00B74B0D">
        <w:rPr>
          <w:rFonts w:ascii="华文细黑" w:eastAsia="华文细黑" w:hAnsi="华文细黑"/>
          <w:sz w:val="24"/>
          <w:szCs w:val="24"/>
        </w:rPr>
        <w:t>18</w:t>
      </w:r>
      <w:r>
        <w:rPr>
          <w:rFonts w:ascii="华文细黑" w:eastAsia="华文细黑" w:hAnsi="华文细黑" w:hint="eastAsia"/>
          <w:sz w:val="24"/>
          <w:szCs w:val="24"/>
        </w:rPr>
        <w:t>公顷。</w:t>
      </w:r>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绿地指标</w:t>
      </w:r>
    </w:p>
    <w:p w:rsidR="001A09EB" w:rsidRDefault="0056453E">
      <w:pPr>
        <w:adjustRightInd w:val="0"/>
        <w:snapToGrid w:val="0"/>
        <w:spacing w:line="360" w:lineRule="auto"/>
        <w:ind w:right="216" w:firstLineChars="200" w:firstLine="480"/>
        <w:rPr>
          <w:rFonts w:ascii="华文细黑" w:eastAsia="华文细黑" w:hAnsi="华文细黑"/>
          <w:b/>
          <w:sz w:val="24"/>
          <w:szCs w:val="24"/>
          <w:u w:val="single"/>
        </w:rPr>
      </w:pPr>
      <w:r>
        <w:rPr>
          <w:rFonts w:ascii="华文细黑" w:eastAsia="华文细黑" w:hAnsi="华文细黑" w:hint="eastAsia"/>
          <w:b/>
          <w:sz w:val="24"/>
          <w:szCs w:val="24"/>
          <w:u w:val="single"/>
        </w:rPr>
        <w:t>规划绿地与广场用地面积</w:t>
      </w:r>
      <w:r>
        <w:rPr>
          <w:rFonts w:ascii="华文细黑" w:eastAsia="华文细黑" w:hAnsi="华文细黑"/>
          <w:b/>
          <w:sz w:val="24"/>
          <w:szCs w:val="24"/>
          <w:u w:val="single"/>
        </w:rPr>
        <w:t>42.3</w:t>
      </w:r>
      <w:r w:rsidR="00F84AFF">
        <w:rPr>
          <w:rFonts w:ascii="华文细黑" w:eastAsia="华文细黑" w:hAnsi="华文细黑"/>
          <w:b/>
          <w:sz w:val="24"/>
          <w:szCs w:val="24"/>
          <w:u w:val="single"/>
        </w:rPr>
        <w:t>2</w:t>
      </w:r>
      <w:r>
        <w:rPr>
          <w:rFonts w:ascii="华文细黑" w:eastAsia="华文细黑" w:hAnsi="华文细黑" w:hint="eastAsia"/>
          <w:b/>
          <w:sz w:val="24"/>
          <w:szCs w:val="24"/>
          <w:u w:val="single"/>
        </w:rPr>
        <w:t>公顷，占城市建设用地面积的</w:t>
      </w:r>
      <w:r>
        <w:rPr>
          <w:rFonts w:ascii="华文细黑" w:eastAsia="华文细黑" w:hAnsi="华文细黑"/>
          <w:b/>
          <w:sz w:val="24"/>
          <w:szCs w:val="24"/>
          <w:u w:val="single"/>
        </w:rPr>
        <w:t>21.9</w:t>
      </w:r>
      <w:r w:rsidR="00F84AFF">
        <w:rPr>
          <w:rFonts w:ascii="华文细黑" w:eastAsia="华文细黑" w:hAnsi="华文细黑"/>
          <w:b/>
          <w:sz w:val="24"/>
          <w:szCs w:val="24"/>
          <w:u w:val="single"/>
        </w:rPr>
        <w:t>4</w:t>
      </w:r>
      <w:r>
        <w:rPr>
          <w:rFonts w:ascii="华文细黑" w:eastAsia="华文细黑" w:hAnsi="华文细黑" w:hint="eastAsia"/>
          <w:b/>
          <w:sz w:val="24"/>
          <w:szCs w:val="24"/>
          <w:u w:val="single"/>
        </w:rPr>
        <w:t>%。</w:t>
      </w:r>
    </w:p>
    <w:p w:rsidR="001A09EB" w:rsidRDefault="0056453E">
      <w:pPr>
        <w:adjustRightInd w:val="0"/>
        <w:snapToGrid w:val="0"/>
        <w:spacing w:line="360" w:lineRule="auto"/>
        <w:ind w:right="216" w:firstLineChars="200" w:firstLine="480"/>
        <w:rPr>
          <w:rFonts w:ascii="华文细黑" w:eastAsia="华文细黑" w:hAnsi="华文细黑"/>
          <w:b/>
          <w:sz w:val="24"/>
          <w:szCs w:val="24"/>
          <w:u w:val="single"/>
        </w:rPr>
      </w:pPr>
      <w:r>
        <w:rPr>
          <w:rFonts w:ascii="华文细黑" w:eastAsia="华文细黑" w:hAnsi="华文细黑" w:hint="eastAsia"/>
          <w:b/>
          <w:sz w:val="24"/>
          <w:szCs w:val="24"/>
          <w:u w:val="single"/>
        </w:rPr>
        <w:t>规划新建、扩建的居住用地绿地率不低于35%；商业用地、商务用地等绿地率不低于10%。</w:t>
      </w:r>
      <w:r w:rsidR="00C12910">
        <w:rPr>
          <w:rFonts w:ascii="华文细黑" w:eastAsia="华文细黑" w:hAnsi="华文细黑" w:hint="eastAsia"/>
          <w:b/>
          <w:sz w:val="24"/>
          <w:szCs w:val="24"/>
          <w:u w:val="single"/>
        </w:rPr>
        <w:t>工业用地和物流仓储用地内</w:t>
      </w:r>
      <w:r w:rsidR="00C12910" w:rsidRPr="00C12910">
        <w:rPr>
          <w:rFonts w:ascii="华文细黑" w:eastAsia="华文细黑" w:hAnsi="华文细黑" w:hint="eastAsia"/>
          <w:b/>
          <w:sz w:val="24"/>
          <w:szCs w:val="24"/>
          <w:u w:val="single"/>
        </w:rPr>
        <w:t>不得安排非安全生产必需的绿地，严禁建设脱离工业生产需要的</w:t>
      </w:r>
      <w:r w:rsidR="00C12910" w:rsidRPr="00C12910">
        <w:rPr>
          <w:rFonts w:ascii="华文细黑" w:eastAsia="华文细黑" w:hAnsi="华文细黑" w:hint="eastAsia"/>
          <w:b/>
          <w:sz w:val="24"/>
          <w:szCs w:val="24"/>
          <w:u w:val="single"/>
        </w:rPr>
        <w:lastRenderedPageBreak/>
        <w:t>花园式工厂。</w:t>
      </w:r>
    </w:p>
    <w:p w:rsidR="001A09EB" w:rsidRDefault="0056453E">
      <w:pPr>
        <w:pStyle w:val="110"/>
        <w:numPr>
          <w:ilvl w:val="0"/>
          <w:numId w:val="1"/>
        </w:numPr>
        <w:spacing w:beforeLines="100" w:before="312" w:afterLines="50" w:after="156" w:line="480" w:lineRule="exact"/>
        <w:ind w:right="216" w:firstLine="640"/>
        <w:rPr>
          <w:rFonts w:ascii="华文细黑" w:eastAsia="华文细黑" w:hAnsi="华文细黑"/>
        </w:rPr>
      </w:pPr>
      <w:bookmarkStart w:id="10" w:name="_Toc164087659"/>
      <w:bookmarkStart w:id="11" w:name="_Toc390204550"/>
      <w:bookmarkStart w:id="12" w:name="_Toc387051003"/>
      <w:r>
        <w:rPr>
          <w:rFonts w:ascii="华文细黑" w:eastAsia="华文细黑" w:hAnsi="华文细黑" w:hint="eastAsia"/>
        </w:rPr>
        <w:t>市政工程规划</w:t>
      </w:r>
      <w:bookmarkEnd w:id="10"/>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bookmarkStart w:id="13" w:name="_Toc348830051"/>
      <w:bookmarkStart w:id="14" w:name="_Toc348829035"/>
      <w:r>
        <w:rPr>
          <w:rFonts w:ascii="华文细黑" w:eastAsia="华文细黑" w:hAnsi="华文细黑" w:hint="eastAsia"/>
          <w:sz w:val="24"/>
          <w:szCs w:val="24"/>
        </w:rPr>
        <w:t>给水工程规划</w:t>
      </w:r>
      <w:bookmarkEnd w:id="13"/>
      <w:bookmarkEnd w:id="14"/>
    </w:p>
    <w:p w:rsidR="001A09EB" w:rsidRPr="00634705" w:rsidRDefault="0056453E">
      <w:pPr>
        <w:adjustRightInd w:val="0"/>
        <w:snapToGrid w:val="0"/>
        <w:spacing w:line="360" w:lineRule="auto"/>
        <w:ind w:right="216" w:firstLineChars="200" w:firstLine="480"/>
        <w:rPr>
          <w:rFonts w:ascii="华文细黑" w:eastAsia="华文细黑" w:hAnsi="华文细黑"/>
          <w:b/>
          <w:color w:val="000000" w:themeColor="text1"/>
          <w:sz w:val="24"/>
          <w:u w:val="single"/>
        </w:rPr>
      </w:pPr>
      <w:r w:rsidRPr="00634705">
        <w:rPr>
          <w:rFonts w:ascii="华文细黑" w:eastAsia="华文细黑" w:hAnsi="华文细黑" w:hint="eastAsia"/>
          <w:b/>
          <w:color w:val="000000" w:themeColor="text1"/>
          <w:sz w:val="24"/>
          <w:u w:val="single"/>
        </w:rPr>
        <w:t>规划区最高日自来水用水量为5700立方米，用水由现状王家坪水厂供给。</w:t>
      </w:r>
      <w:r w:rsidRPr="00634705">
        <w:rPr>
          <w:rFonts w:ascii="华文细黑" w:eastAsia="华文细黑" w:hAnsi="华文细黑" w:hint="eastAsia"/>
          <w:color w:val="000000" w:themeColor="text1"/>
          <w:sz w:val="24"/>
        </w:rPr>
        <w:t>王家坪水厂位于西部新区王家坪，现状规模为4万立方米/日，扩建后远期规模为7万立方米/日。水厂水源为黄井水库</w:t>
      </w:r>
      <w:r w:rsidRPr="00634705">
        <w:rPr>
          <w:rFonts w:ascii="华文细黑" w:eastAsia="华文细黑" w:hAnsi="华文细黑"/>
          <w:color w:val="000000" w:themeColor="text1"/>
          <w:sz w:val="24"/>
        </w:rPr>
        <w:t>。</w:t>
      </w:r>
    </w:p>
    <w:p w:rsidR="001A09EB" w:rsidRPr="00634705" w:rsidRDefault="0056453E">
      <w:pPr>
        <w:adjustRightInd w:val="0"/>
        <w:snapToGrid w:val="0"/>
        <w:spacing w:line="360" w:lineRule="auto"/>
        <w:ind w:right="216" w:firstLineChars="200" w:firstLine="480"/>
        <w:rPr>
          <w:rFonts w:ascii="华文细黑" w:eastAsia="华文细黑" w:hAnsi="华文细黑"/>
          <w:color w:val="000000" w:themeColor="text1"/>
          <w:sz w:val="24"/>
        </w:rPr>
      </w:pPr>
      <w:r w:rsidRPr="00634705">
        <w:rPr>
          <w:rFonts w:ascii="华文细黑" w:eastAsia="华文细黑" w:hAnsi="华文细黑" w:hint="eastAsia"/>
          <w:color w:val="000000" w:themeColor="text1"/>
          <w:sz w:val="24"/>
        </w:rPr>
        <w:t>现状及</w:t>
      </w:r>
      <w:r w:rsidRPr="00634705">
        <w:rPr>
          <w:rFonts w:ascii="华文细黑" w:eastAsia="华文细黑" w:hAnsi="华文细黑"/>
          <w:color w:val="000000" w:themeColor="text1"/>
          <w:sz w:val="24"/>
        </w:rPr>
        <w:t>规划给水管道</w:t>
      </w:r>
      <w:r w:rsidRPr="00634705">
        <w:rPr>
          <w:rFonts w:ascii="华文细黑" w:eastAsia="华文细黑" w:hAnsi="华文细黑" w:hint="eastAsia"/>
          <w:color w:val="000000" w:themeColor="text1"/>
          <w:sz w:val="24"/>
        </w:rPr>
        <w:t>需</w:t>
      </w:r>
      <w:r w:rsidRPr="00634705">
        <w:rPr>
          <w:rFonts w:ascii="华文细黑" w:eastAsia="华文细黑" w:hAnsi="华文细黑"/>
          <w:color w:val="000000" w:themeColor="text1"/>
          <w:sz w:val="24"/>
        </w:rPr>
        <w:t>满足用户接管点水压</w:t>
      </w:r>
      <w:r w:rsidRPr="00634705">
        <w:rPr>
          <w:rFonts w:ascii="华文细黑" w:eastAsia="华文细黑" w:hAnsi="华文细黑" w:hint="eastAsia"/>
          <w:color w:val="000000" w:themeColor="text1"/>
          <w:sz w:val="24"/>
        </w:rPr>
        <w:t>不小于</w:t>
      </w:r>
      <w:r w:rsidRPr="00634705">
        <w:rPr>
          <w:rFonts w:ascii="华文细黑" w:eastAsia="华文细黑" w:hAnsi="华文细黑"/>
          <w:color w:val="000000" w:themeColor="text1"/>
          <w:sz w:val="24"/>
        </w:rPr>
        <w:t>28米的要求，</w:t>
      </w:r>
      <w:r w:rsidRPr="00634705">
        <w:rPr>
          <w:rFonts w:ascii="华文细黑" w:eastAsia="华文细黑" w:hAnsi="华文细黑" w:hint="eastAsia"/>
          <w:color w:val="000000" w:themeColor="text1"/>
          <w:sz w:val="24"/>
        </w:rPr>
        <w:t>沪蓉高速以北区域地势较高，</w:t>
      </w:r>
      <w:r w:rsidRPr="00634705">
        <w:rPr>
          <w:rFonts w:ascii="华文细黑" w:eastAsia="华文细黑" w:hAnsi="华文细黑" w:hint="eastAsia"/>
          <w:b/>
          <w:color w:val="000000" w:themeColor="text1"/>
          <w:sz w:val="24"/>
          <w:u w:val="single"/>
        </w:rPr>
        <w:t>规划在地块GT-10-01/02以北，沪蓉高速以南附近新建一座</w:t>
      </w:r>
      <w:r w:rsidRPr="00634705">
        <w:rPr>
          <w:rFonts w:ascii="华文细黑" w:eastAsia="华文细黑" w:hAnsi="华文细黑"/>
          <w:b/>
          <w:color w:val="000000" w:themeColor="text1"/>
          <w:sz w:val="24"/>
          <w:u w:val="single"/>
        </w:rPr>
        <w:t>给水加压泵站</w:t>
      </w:r>
      <w:r w:rsidRPr="00634705">
        <w:rPr>
          <w:rFonts w:ascii="华文细黑" w:eastAsia="华文细黑" w:hAnsi="华文细黑" w:hint="eastAsia"/>
          <w:b/>
          <w:color w:val="000000" w:themeColor="text1"/>
          <w:sz w:val="24"/>
          <w:u w:val="single"/>
        </w:rPr>
        <w:t>，规模为800立方米/日</w:t>
      </w:r>
      <w:r w:rsidRPr="00634705">
        <w:rPr>
          <w:rFonts w:ascii="华文细黑" w:eastAsia="华文细黑" w:hAnsi="华文细黑"/>
          <w:b/>
          <w:color w:val="000000" w:themeColor="text1"/>
          <w:sz w:val="24"/>
          <w:u w:val="single"/>
        </w:rPr>
        <w:t>。</w:t>
      </w:r>
      <w:r w:rsidRPr="00634705">
        <w:rPr>
          <w:rFonts w:ascii="华文细黑" w:eastAsia="华文细黑" w:hAnsi="华文细黑" w:hint="eastAsia"/>
          <w:color w:val="000000" w:themeColor="text1"/>
          <w:sz w:val="24"/>
        </w:rPr>
        <w:t>泵站设置于绿化带以下，无需独立占地。</w:t>
      </w:r>
    </w:p>
    <w:p w:rsidR="001A09EB" w:rsidRDefault="0056453E">
      <w:pPr>
        <w:adjustRightInd w:val="0"/>
        <w:snapToGrid w:val="0"/>
        <w:spacing w:line="360" w:lineRule="auto"/>
        <w:ind w:right="216" w:firstLineChars="200" w:firstLine="480"/>
        <w:rPr>
          <w:rFonts w:ascii="华文细黑" w:eastAsia="华文细黑" w:hAnsi="华文细黑"/>
          <w:b/>
          <w:sz w:val="24"/>
          <w:u w:val="single"/>
        </w:rPr>
      </w:pPr>
      <w:r>
        <w:rPr>
          <w:rFonts w:ascii="华文细黑" w:eastAsia="华文细黑" w:hAnsi="华文细黑" w:hint="eastAsia"/>
          <w:b/>
          <w:sz w:val="24"/>
          <w:u w:val="single"/>
        </w:rPr>
        <w:t>规划区域供水管网充分</w:t>
      </w:r>
      <w:r>
        <w:rPr>
          <w:rFonts w:ascii="华文细黑" w:eastAsia="华文细黑" w:hAnsi="华文细黑"/>
          <w:b/>
          <w:sz w:val="24"/>
          <w:u w:val="single"/>
        </w:rPr>
        <w:t>依托已建给水管，</w:t>
      </w:r>
      <w:r>
        <w:rPr>
          <w:rFonts w:ascii="华文细黑" w:eastAsia="华文细黑" w:hAnsi="华文细黑" w:hint="eastAsia"/>
          <w:b/>
          <w:sz w:val="24"/>
          <w:u w:val="single"/>
        </w:rPr>
        <w:t>尽量形成环状管网，以</w:t>
      </w:r>
      <w:r>
        <w:rPr>
          <w:rFonts w:ascii="华文细黑" w:eastAsia="华文细黑" w:hAnsi="华文细黑"/>
          <w:b/>
          <w:sz w:val="24"/>
          <w:u w:val="single"/>
        </w:rPr>
        <w:t>保证供水可靠性。</w:t>
      </w:r>
      <w:r>
        <w:rPr>
          <w:rFonts w:ascii="华文细黑" w:eastAsia="华文细黑" w:hAnsi="华文细黑" w:hint="eastAsia"/>
          <w:b/>
          <w:sz w:val="24"/>
          <w:u w:val="single"/>
        </w:rPr>
        <w:t>规划给水管管径为DN</w:t>
      </w:r>
      <w:r>
        <w:rPr>
          <w:rFonts w:ascii="华文细黑" w:eastAsia="华文细黑" w:hAnsi="华文细黑"/>
          <w:b/>
          <w:sz w:val="24"/>
          <w:u w:val="single"/>
        </w:rPr>
        <w:t>20</w:t>
      </w:r>
      <w:r>
        <w:rPr>
          <w:rFonts w:ascii="华文细黑" w:eastAsia="华文细黑" w:hAnsi="华文细黑" w:hint="eastAsia"/>
          <w:b/>
          <w:sz w:val="24"/>
          <w:u w:val="single"/>
        </w:rPr>
        <w:t>0-DN600。</w:t>
      </w:r>
    </w:p>
    <w:p w:rsidR="001A09EB" w:rsidRDefault="0056453E">
      <w:pPr>
        <w:adjustRightInd w:val="0"/>
        <w:snapToGrid w:val="0"/>
        <w:spacing w:line="360" w:lineRule="auto"/>
        <w:ind w:right="216" w:firstLineChars="200" w:firstLine="480"/>
        <w:rPr>
          <w:rFonts w:ascii="华文细黑" w:eastAsia="华文细黑" w:hAnsi="华文细黑"/>
          <w:sz w:val="24"/>
        </w:rPr>
      </w:pPr>
      <w:r>
        <w:rPr>
          <w:rFonts w:ascii="华文细黑" w:eastAsia="华文细黑" w:hAnsi="华文细黑" w:hint="eastAsia"/>
          <w:b/>
          <w:sz w:val="24"/>
          <w:u w:val="single"/>
        </w:rPr>
        <w:t>规划区域室外消防用水量按同一时间内火灾次数为</w:t>
      </w:r>
      <w:r>
        <w:rPr>
          <w:rFonts w:ascii="华文细黑" w:eastAsia="华文细黑" w:hAnsi="华文细黑"/>
          <w:b/>
          <w:sz w:val="24"/>
          <w:u w:val="single"/>
        </w:rPr>
        <w:t>2</w:t>
      </w:r>
      <w:r>
        <w:rPr>
          <w:rFonts w:ascii="华文细黑" w:eastAsia="华文细黑" w:hAnsi="华文细黑" w:hint="eastAsia"/>
          <w:b/>
          <w:sz w:val="24"/>
          <w:u w:val="single"/>
        </w:rPr>
        <w:t>次，一次灭火用水量</w:t>
      </w:r>
      <w:r>
        <w:rPr>
          <w:rFonts w:ascii="华文细黑" w:eastAsia="华文细黑" w:hAnsi="华文细黑"/>
          <w:b/>
          <w:sz w:val="24"/>
          <w:u w:val="single"/>
        </w:rPr>
        <w:t>30</w:t>
      </w:r>
      <w:r>
        <w:rPr>
          <w:rFonts w:ascii="华文细黑" w:eastAsia="华文细黑" w:hAnsi="华文细黑" w:hint="eastAsia"/>
          <w:b/>
          <w:sz w:val="24"/>
          <w:u w:val="single"/>
        </w:rPr>
        <w:t>升/秒考虑。</w:t>
      </w:r>
      <w:r>
        <w:rPr>
          <w:rFonts w:ascii="华文细黑" w:eastAsia="华文细黑" w:hAnsi="华文细黑" w:hint="eastAsia"/>
          <w:sz w:val="24"/>
        </w:rPr>
        <w:t>区域内消防用水主要由市政给水管网提供，兼有消防供水的给水管道其管径不小于DN</w:t>
      </w:r>
      <w:r>
        <w:rPr>
          <w:rFonts w:ascii="华文细黑" w:eastAsia="华文细黑" w:hAnsi="华文细黑"/>
          <w:sz w:val="24"/>
        </w:rPr>
        <w:t>20</w:t>
      </w:r>
      <w:r>
        <w:rPr>
          <w:rFonts w:ascii="华文细黑" w:eastAsia="华文细黑" w:hAnsi="华文细黑" w:hint="eastAsia"/>
          <w:sz w:val="24"/>
        </w:rPr>
        <w:t>0，消火栓间距不大于120米，保护半径不大于150米。</w:t>
      </w:r>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bookmarkStart w:id="15" w:name="_Toc348830052"/>
      <w:bookmarkStart w:id="16" w:name="_Toc348829036"/>
      <w:r>
        <w:rPr>
          <w:rFonts w:ascii="华文细黑" w:eastAsia="华文细黑" w:hAnsi="华文细黑" w:hint="eastAsia"/>
          <w:sz w:val="24"/>
          <w:szCs w:val="24"/>
        </w:rPr>
        <w:t>污水工程规划</w:t>
      </w:r>
      <w:bookmarkEnd w:id="15"/>
      <w:bookmarkEnd w:id="16"/>
    </w:p>
    <w:p w:rsidR="001A09EB" w:rsidRDefault="0056453E">
      <w:pPr>
        <w:adjustRightInd w:val="0"/>
        <w:snapToGrid w:val="0"/>
        <w:spacing w:line="360" w:lineRule="auto"/>
        <w:ind w:right="216" w:firstLineChars="200" w:firstLine="480"/>
        <w:rPr>
          <w:rFonts w:ascii="华文细黑" w:eastAsia="华文细黑" w:hAnsi="华文细黑"/>
          <w:sz w:val="24"/>
        </w:rPr>
      </w:pPr>
      <w:r>
        <w:rPr>
          <w:rFonts w:ascii="华文细黑" w:eastAsia="华文细黑" w:hAnsi="华文细黑" w:hint="eastAsia"/>
          <w:b/>
          <w:sz w:val="24"/>
          <w:u w:val="single"/>
        </w:rPr>
        <w:t>规划区域采用雨、污水分流制排水体制。</w:t>
      </w:r>
    </w:p>
    <w:p w:rsidR="001A09EB" w:rsidRPr="00634705" w:rsidRDefault="0056453E">
      <w:pPr>
        <w:adjustRightInd w:val="0"/>
        <w:snapToGrid w:val="0"/>
        <w:spacing w:line="360" w:lineRule="auto"/>
        <w:ind w:right="216" w:firstLineChars="200" w:firstLine="480"/>
        <w:rPr>
          <w:rFonts w:ascii="华文细黑" w:eastAsia="华文细黑" w:hAnsi="华文细黑"/>
          <w:b/>
          <w:color w:val="000000" w:themeColor="text1"/>
          <w:sz w:val="24"/>
          <w:u w:val="single"/>
        </w:rPr>
      </w:pPr>
      <w:r w:rsidRPr="00634705">
        <w:rPr>
          <w:rFonts w:ascii="华文细黑" w:eastAsia="华文细黑" w:hAnsi="华文细黑" w:hint="eastAsia"/>
          <w:b/>
          <w:color w:val="000000" w:themeColor="text1"/>
          <w:sz w:val="24"/>
          <w:u w:val="single"/>
        </w:rPr>
        <w:t>规划区域平均日污水量为3800立方米。</w:t>
      </w:r>
    </w:p>
    <w:p w:rsidR="001A09EB" w:rsidRPr="00634705" w:rsidRDefault="0056453E">
      <w:pPr>
        <w:adjustRightInd w:val="0"/>
        <w:snapToGrid w:val="0"/>
        <w:spacing w:line="360" w:lineRule="auto"/>
        <w:ind w:right="216" w:firstLineChars="200" w:firstLine="480"/>
        <w:rPr>
          <w:rFonts w:ascii="华文细黑" w:eastAsia="华文细黑" w:hAnsi="华文细黑"/>
          <w:color w:val="000000" w:themeColor="text1"/>
          <w:sz w:val="24"/>
        </w:rPr>
      </w:pPr>
      <w:r w:rsidRPr="00634705">
        <w:rPr>
          <w:rFonts w:ascii="华文细黑" w:eastAsia="华文细黑" w:hAnsi="华文细黑" w:hint="eastAsia"/>
          <w:b/>
          <w:color w:val="000000" w:themeColor="text1"/>
          <w:sz w:val="24"/>
          <w:u w:val="single"/>
        </w:rPr>
        <w:t>规划在朱衣河以南，郑万高铁以北新增一座污水处理厂，位于GT-03-02/02地块，规模为4000立方米/日，用地规模按深度处理要求控制为1.78公顷。</w:t>
      </w:r>
      <w:r w:rsidRPr="00634705">
        <w:rPr>
          <w:rFonts w:ascii="华文细黑" w:eastAsia="华文细黑" w:hAnsi="华文细黑" w:hint="eastAsia"/>
          <w:color w:val="000000" w:themeColor="text1"/>
          <w:sz w:val="24"/>
        </w:rPr>
        <w:t>规划区域所有</w:t>
      </w:r>
      <w:r w:rsidRPr="00634705">
        <w:rPr>
          <w:rFonts w:ascii="华文细黑" w:eastAsia="华文细黑" w:hAnsi="华文细黑"/>
          <w:color w:val="000000" w:themeColor="text1"/>
          <w:sz w:val="24"/>
        </w:rPr>
        <w:t>污水最终均进入</w:t>
      </w:r>
      <w:r w:rsidRPr="00634705">
        <w:rPr>
          <w:rFonts w:ascii="华文细黑" w:eastAsia="华文细黑" w:hAnsi="华文细黑" w:hint="eastAsia"/>
          <w:color w:val="000000" w:themeColor="text1"/>
          <w:sz w:val="24"/>
        </w:rPr>
        <w:t>规划新增的</w:t>
      </w:r>
      <w:r w:rsidRPr="00634705">
        <w:rPr>
          <w:rFonts w:ascii="华文细黑" w:eastAsia="华文细黑" w:hAnsi="华文细黑"/>
          <w:color w:val="000000" w:themeColor="text1"/>
          <w:sz w:val="24"/>
        </w:rPr>
        <w:t>污水处理厂进行处理。</w:t>
      </w:r>
    </w:p>
    <w:p w:rsidR="001A09EB" w:rsidRDefault="0056453E">
      <w:pPr>
        <w:adjustRightInd w:val="0"/>
        <w:snapToGrid w:val="0"/>
        <w:spacing w:line="360" w:lineRule="auto"/>
        <w:ind w:right="216" w:firstLineChars="200" w:firstLine="480"/>
        <w:rPr>
          <w:rFonts w:ascii="华文细黑" w:eastAsia="华文细黑" w:hAnsi="华文细黑"/>
          <w:b/>
          <w:sz w:val="24"/>
          <w:u w:val="single"/>
        </w:rPr>
      </w:pPr>
      <w:r>
        <w:rPr>
          <w:rFonts w:ascii="华文细黑" w:eastAsia="华文细黑" w:hAnsi="华文细黑" w:hint="eastAsia"/>
          <w:b/>
          <w:sz w:val="24"/>
          <w:u w:val="single"/>
        </w:rPr>
        <w:t>在郑万高铁以北，夔府大道以南规划一座污水提升泵站，规模为1500立方米/日，采用全地下式，不独立占地。</w:t>
      </w:r>
    </w:p>
    <w:p w:rsidR="001A09EB" w:rsidRDefault="0056453E">
      <w:pPr>
        <w:adjustRightInd w:val="0"/>
        <w:snapToGrid w:val="0"/>
        <w:spacing w:line="360" w:lineRule="auto"/>
        <w:ind w:right="216" w:firstLineChars="200" w:firstLine="480"/>
        <w:rPr>
          <w:rFonts w:ascii="华文细黑" w:eastAsia="华文细黑" w:hAnsi="华文细黑"/>
          <w:sz w:val="24"/>
        </w:rPr>
      </w:pPr>
      <w:r>
        <w:rPr>
          <w:rFonts w:ascii="华文细黑" w:eastAsia="华文细黑" w:hAnsi="华文细黑" w:hint="eastAsia"/>
          <w:sz w:val="24"/>
        </w:rPr>
        <w:t>规划重力流污水管管径为d</w:t>
      </w:r>
      <w:r>
        <w:rPr>
          <w:rFonts w:ascii="华文细黑" w:eastAsia="华文细黑" w:hAnsi="华文细黑"/>
          <w:sz w:val="24"/>
        </w:rPr>
        <w:t>400</w:t>
      </w:r>
      <w:r>
        <w:rPr>
          <w:rFonts w:ascii="华文细黑" w:eastAsia="华文细黑" w:hAnsi="华文细黑" w:hint="eastAsia"/>
          <w:sz w:val="24"/>
        </w:rPr>
        <w:t>～d6</w:t>
      </w:r>
      <w:r>
        <w:rPr>
          <w:rFonts w:ascii="华文细黑" w:eastAsia="华文细黑" w:hAnsi="华文细黑"/>
          <w:sz w:val="24"/>
        </w:rPr>
        <w:t>00</w:t>
      </w:r>
      <w:r>
        <w:rPr>
          <w:rFonts w:ascii="华文细黑" w:eastAsia="华文细黑" w:hAnsi="华文细黑" w:hint="eastAsia"/>
          <w:sz w:val="24"/>
        </w:rPr>
        <w:t>，压力流污水管管径为DN200。污水管</w:t>
      </w:r>
      <w:r>
        <w:rPr>
          <w:rFonts w:ascii="华文细黑" w:eastAsia="华文细黑" w:hAnsi="华文细黑"/>
          <w:sz w:val="24"/>
        </w:rPr>
        <w:t>主要</w:t>
      </w:r>
      <w:r>
        <w:rPr>
          <w:rFonts w:ascii="华文细黑" w:eastAsia="华文细黑" w:hAnsi="华文细黑" w:hint="eastAsia"/>
          <w:sz w:val="24"/>
        </w:rPr>
        <w:t>沿道路或绿化带顺地势铺设。</w:t>
      </w:r>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bookmarkStart w:id="17" w:name="_Toc348829037"/>
      <w:bookmarkStart w:id="18" w:name="_Toc348830053"/>
      <w:r>
        <w:rPr>
          <w:rFonts w:ascii="华文细黑" w:eastAsia="华文细黑" w:hAnsi="华文细黑" w:hint="eastAsia"/>
          <w:sz w:val="24"/>
          <w:szCs w:val="24"/>
        </w:rPr>
        <w:lastRenderedPageBreak/>
        <w:t>雨水工程规划</w:t>
      </w:r>
      <w:bookmarkEnd w:id="17"/>
      <w:bookmarkEnd w:id="18"/>
    </w:p>
    <w:p w:rsidR="001A09EB" w:rsidRDefault="0056453E">
      <w:pPr>
        <w:adjustRightInd w:val="0"/>
        <w:snapToGrid w:val="0"/>
        <w:spacing w:line="360" w:lineRule="auto"/>
        <w:ind w:right="216" w:firstLineChars="200" w:firstLine="480"/>
        <w:rPr>
          <w:rFonts w:ascii="华文细黑" w:eastAsia="华文细黑" w:hAnsi="华文细黑"/>
          <w:b/>
          <w:sz w:val="24"/>
          <w:u w:val="single"/>
        </w:rPr>
      </w:pPr>
      <w:r>
        <w:rPr>
          <w:rFonts w:ascii="华文细黑" w:eastAsia="华文细黑" w:hAnsi="华文细黑" w:hint="eastAsia"/>
          <w:b/>
          <w:sz w:val="24"/>
          <w:u w:val="single"/>
        </w:rPr>
        <w:t>雨水量的计算采用最新奉节县暴雨强度公式：</w:t>
      </w:r>
    </w:p>
    <w:p w:rsidR="001A09EB" w:rsidRDefault="0056453E">
      <w:pPr>
        <w:snapToGrid w:val="0"/>
        <w:spacing w:line="360" w:lineRule="auto"/>
        <w:ind w:rightChars="90" w:right="189" w:firstLineChars="200" w:firstLine="420"/>
        <w:rPr>
          <w:rFonts w:ascii="华文细黑" w:eastAsia="华文细黑" w:hAnsi="华文细黑"/>
          <w:b/>
          <w:sz w:val="24"/>
          <w:u w:val="single"/>
        </w:rPr>
      </w:pPr>
      <w:r>
        <w:rPr>
          <w:rFonts w:ascii="宋体" w:hAnsi="宋体"/>
          <w:position w:val="-28"/>
        </w:rPr>
        <w:object w:dxaOrig="2516" w:dyaOrig="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75pt;height:35.45pt" o:ole="">
            <v:imagedata r:id="rId10" o:title=""/>
          </v:shape>
          <o:OLEObject Type="Embed" ProgID="Equation.3" ShapeID="_x0000_i1025" DrawAspect="Content" ObjectID="_1778068538" r:id="rId11"/>
        </w:object>
      </w:r>
    </w:p>
    <w:p w:rsidR="001A09EB" w:rsidRDefault="0056453E">
      <w:pPr>
        <w:adjustRightInd w:val="0"/>
        <w:snapToGrid w:val="0"/>
        <w:spacing w:line="360" w:lineRule="auto"/>
        <w:ind w:right="216" w:firstLineChars="200" w:firstLine="480"/>
        <w:rPr>
          <w:rFonts w:ascii="华文细黑" w:eastAsia="华文细黑" w:hAnsi="华文细黑"/>
          <w:sz w:val="24"/>
        </w:rPr>
      </w:pPr>
      <w:r>
        <w:rPr>
          <w:rFonts w:ascii="华文细黑" w:eastAsia="华文细黑" w:hAnsi="华文细黑" w:hint="eastAsia"/>
          <w:b/>
          <w:sz w:val="24"/>
          <w:u w:val="single"/>
        </w:rPr>
        <w:t>一般地区设计重现期取</w:t>
      </w:r>
      <w:r>
        <w:rPr>
          <w:rFonts w:ascii="华文细黑" w:eastAsia="华文细黑" w:hAnsi="华文细黑"/>
          <w:b/>
          <w:sz w:val="24"/>
          <w:u w:val="single"/>
        </w:rPr>
        <w:t>3</w:t>
      </w:r>
      <w:r>
        <w:rPr>
          <w:rFonts w:ascii="华文细黑" w:eastAsia="华文细黑" w:hAnsi="华文细黑" w:hint="eastAsia"/>
          <w:b/>
          <w:sz w:val="24"/>
          <w:u w:val="single"/>
        </w:rPr>
        <w:t>年，重要干道、重要地区或短期积水能引起严重后果的地区，重现期采用 5年。地面集水时间取</w:t>
      </w:r>
      <w:r>
        <w:rPr>
          <w:rFonts w:ascii="华文细黑" w:eastAsia="华文细黑" w:hAnsi="华文细黑"/>
          <w:b/>
          <w:sz w:val="24"/>
          <w:u w:val="single"/>
        </w:rPr>
        <w:t>5</w:t>
      </w:r>
      <w:r>
        <w:rPr>
          <w:rFonts w:ascii="华文细黑" w:eastAsia="华文细黑" w:hAnsi="华文细黑" w:hint="eastAsia"/>
          <w:b/>
          <w:sz w:val="24"/>
          <w:u w:val="single"/>
        </w:rPr>
        <w:t>～15分钟，综合径流系数取0</w:t>
      </w:r>
      <w:r>
        <w:rPr>
          <w:rFonts w:ascii="华文细黑" w:eastAsia="华文细黑" w:hAnsi="华文细黑"/>
          <w:b/>
          <w:sz w:val="24"/>
          <w:u w:val="single"/>
        </w:rPr>
        <w:t>.65</w:t>
      </w:r>
      <w:r>
        <w:rPr>
          <w:rFonts w:ascii="华文细黑" w:eastAsia="华文细黑" w:hAnsi="华文细黑" w:hint="eastAsia"/>
          <w:b/>
          <w:sz w:val="24"/>
          <w:u w:val="single"/>
        </w:rPr>
        <w:t>，集中绿地径流系数取0</w:t>
      </w:r>
      <w:r>
        <w:rPr>
          <w:rFonts w:ascii="华文细黑" w:eastAsia="华文细黑" w:hAnsi="华文细黑"/>
          <w:b/>
          <w:sz w:val="24"/>
          <w:u w:val="single"/>
        </w:rPr>
        <w:t>.15</w:t>
      </w:r>
      <w:r>
        <w:rPr>
          <w:rFonts w:ascii="华文细黑" w:eastAsia="华文细黑" w:hAnsi="华文细黑" w:hint="eastAsia"/>
          <w:b/>
          <w:sz w:val="24"/>
          <w:u w:val="single"/>
        </w:rPr>
        <w:t>。</w:t>
      </w:r>
    </w:p>
    <w:p w:rsidR="001A09EB" w:rsidRDefault="0056453E">
      <w:pPr>
        <w:adjustRightInd w:val="0"/>
        <w:snapToGrid w:val="0"/>
        <w:spacing w:line="360" w:lineRule="auto"/>
        <w:ind w:right="216" w:firstLineChars="200" w:firstLine="480"/>
        <w:rPr>
          <w:rFonts w:ascii="华文细黑" w:eastAsia="华文细黑" w:hAnsi="华文细黑"/>
          <w:b/>
          <w:sz w:val="24"/>
          <w:u w:val="single"/>
        </w:rPr>
      </w:pPr>
      <w:r>
        <w:rPr>
          <w:rFonts w:ascii="华文细黑" w:eastAsia="华文细黑" w:hAnsi="华文细黑" w:hint="eastAsia"/>
          <w:sz w:val="24"/>
        </w:rPr>
        <w:t>雨水管渠系统采用重力流排放方式，充分利用地形、水系和场地设计标高进行合理分区，根据分散、就近和便于实施的原则，保证雨水管渠以最短路线、较小管径就近接入朱衣河、已设计冲沟</w:t>
      </w:r>
      <w:r>
        <w:rPr>
          <w:rFonts w:ascii="华文细黑" w:eastAsia="华文细黑" w:hAnsi="华文细黑"/>
          <w:sz w:val="24"/>
        </w:rPr>
        <w:t>等</w:t>
      </w:r>
      <w:r>
        <w:rPr>
          <w:rFonts w:ascii="华文细黑" w:eastAsia="华文细黑" w:hAnsi="华文细黑" w:hint="eastAsia"/>
          <w:sz w:val="24"/>
        </w:rPr>
        <w:t>水系。</w:t>
      </w:r>
      <w:r>
        <w:rPr>
          <w:rFonts w:ascii="华文细黑" w:eastAsia="华文细黑" w:hAnsi="华文细黑"/>
          <w:b/>
          <w:sz w:val="24"/>
          <w:u w:val="single"/>
        </w:rPr>
        <w:t>规划</w:t>
      </w:r>
      <w:r>
        <w:rPr>
          <w:rFonts w:ascii="华文细黑" w:eastAsia="华文细黑" w:hAnsi="华文细黑" w:hint="eastAsia"/>
          <w:b/>
          <w:sz w:val="24"/>
          <w:u w:val="single"/>
        </w:rPr>
        <w:t>雨水管管径为d</w:t>
      </w:r>
      <w:r>
        <w:rPr>
          <w:rFonts w:ascii="华文细黑" w:eastAsia="华文细黑" w:hAnsi="华文细黑"/>
          <w:b/>
          <w:sz w:val="24"/>
          <w:u w:val="single"/>
        </w:rPr>
        <w:t>400</w:t>
      </w:r>
      <w:r>
        <w:rPr>
          <w:rFonts w:ascii="华文细黑" w:eastAsia="华文细黑" w:hAnsi="华文细黑" w:hint="eastAsia"/>
          <w:b/>
          <w:sz w:val="24"/>
          <w:u w:val="single"/>
        </w:rPr>
        <w:t>～d</w:t>
      </w:r>
      <w:r>
        <w:rPr>
          <w:rFonts w:ascii="华文细黑" w:eastAsia="华文细黑" w:hAnsi="华文细黑"/>
          <w:b/>
          <w:sz w:val="24"/>
          <w:u w:val="single"/>
        </w:rPr>
        <w:t>1</w:t>
      </w:r>
      <w:r>
        <w:rPr>
          <w:rFonts w:ascii="华文细黑" w:eastAsia="华文细黑" w:hAnsi="华文细黑" w:hint="eastAsia"/>
          <w:b/>
          <w:sz w:val="24"/>
          <w:u w:val="single"/>
        </w:rPr>
        <w:t>2</w:t>
      </w:r>
      <w:r>
        <w:rPr>
          <w:rFonts w:ascii="华文细黑" w:eastAsia="华文细黑" w:hAnsi="华文细黑"/>
          <w:b/>
          <w:sz w:val="24"/>
          <w:u w:val="single"/>
        </w:rPr>
        <w:t>00</w:t>
      </w:r>
      <w:r>
        <w:rPr>
          <w:rFonts w:ascii="华文细黑" w:eastAsia="华文细黑" w:hAnsi="华文细黑" w:hint="eastAsia"/>
          <w:b/>
          <w:sz w:val="24"/>
          <w:u w:val="single"/>
        </w:rPr>
        <w:t>。</w:t>
      </w:r>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bookmarkStart w:id="19" w:name="_Toc348829038"/>
      <w:bookmarkStart w:id="20" w:name="_Toc348830054"/>
      <w:r>
        <w:rPr>
          <w:rFonts w:ascii="华文细黑" w:eastAsia="华文细黑" w:hAnsi="华文细黑" w:hint="eastAsia"/>
          <w:sz w:val="24"/>
          <w:szCs w:val="24"/>
        </w:rPr>
        <w:t>电力工程规划</w:t>
      </w:r>
      <w:bookmarkEnd w:id="19"/>
      <w:bookmarkEnd w:id="20"/>
    </w:p>
    <w:p w:rsidR="001A09EB" w:rsidRPr="00634705" w:rsidRDefault="0056453E">
      <w:pPr>
        <w:adjustRightInd w:val="0"/>
        <w:snapToGrid w:val="0"/>
        <w:spacing w:line="360" w:lineRule="auto"/>
        <w:ind w:right="216" w:firstLineChars="200" w:firstLine="480"/>
        <w:rPr>
          <w:rFonts w:ascii="华文细黑" w:eastAsia="华文细黑" w:hAnsi="华文细黑"/>
          <w:b/>
          <w:color w:val="000000" w:themeColor="text1"/>
          <w:sz w:val="24"/>
          <w:u w:val="single"/>
        </w:rPr>
      </w:pPr>
      <w:r w:rsidRPr="00634705">
        <w:rPr>
          <w:rFonts w:ascii="华文细黑" w:eastAsia="华文细黑" w:hAnsi="华文细黑" w:hint="eastAsia"/>
          <w:color w:val="000000" w:themeColor="text1"/>
          <w:sz w:val="24"/>
        </w:rPr>
        <w:t>规划区域用电负荷为43.94兆瓦；</w:t>
      </w:r>
      <w:r w:rsidRPr="00634705">
        <w:rPr>
          <w:rFonts w:ascii="华文细黑" w:eastAsia="华文细黑" w:hAnsi="华文细黑"/>
          <w:color w:val="000000" w:themeColor="text1"/>
          <w:sz w:val="24"/>
        </w:rPr>
        <w:t>考虑</w:t>
      </w:r>
      <w:r w:rsidRPr="00634705">
        <w:rPr>
          <w:rFonts w:ascii="华文细黑" w:eastAsia="华文细黑" w:hAnsi="华文细黑" w:hint="eastAsia"/>
          <w:color w:val="000000" w:themeColor="text1"/>
          <w:sz w:val="24"/>
        </w:rPr>
        <w:t>0.8的总</w:t>
      </w:r>
      <w:r w:rsidRPr="00634705">
        <w:rPr>
          <w:rFonts w:ascii="华文细黑" w:eastAsia="华文细黑" w:hAnsi="华文细黑"/>
          <w:color w:val="000000" w:themeColor="text1"/>
          <w:sz w:val="24"/>
        </w:rPr>
        <w:t>同时系数</w:t>
      </w:r>
      <w:r w:rsidRPr="00634705">
        <w:rPr>
          <w:rFonts w:ascii="华文细黑" w:eastAsia="华文细黑" w:hAnsi="华文细黑" w:hint="eastAsia"/>
          <w:color w:val="000000" w:themeColor="text1"/>
          <w:sz w:val="24"/>
        </w:rPr>
        <w:t>，</w:t>
      </w:r>
      <w:r w:rsidRPr="00634705">
        <w:rPr>
          <w:rFonts w:ascii="华文细黑" w:eastAsia="华文细黑" w:hAnsi="华文细黑" w:hint="eastAsia"/>
          <w:b/>
          <w:color w:val="000000" w:themeColor="text1"/>
          <w:sz w:val="24"/>
          <w:u w:val="single"/>
        </w:rPr>
        <w:t>实际用电负荷为35.15兆瓦；建设</w:t>
      </w:r>
      <w:r w:rsidRPr="00634705">
        <w:rPr>
          <w:rFonts w:ascii="华文细黑" w:eastAsia="华文细黑" w:hAnsi="华文细黑"/>
          <w:b/>
          <w:color w:val="000000" w:themeColor="text1"/>
          <w:sz w:val="24"/>
          <w:u w:val="single"/>
        </w:rPr>
        <w:t>用地面积</w:t>
      </w:r>
      <w:r w:rsidRPr="00634705">
        <w:rPr>
          <w:rFonts w:ascii="华文细黑" w:eastAsia="华文细黑" w:hAnsi="华文细黑" w:hint="eastAsia"/>
          <w:b/>
          <w:color w:val="000000" w:themeColor="text1"/>
          <w:sz w:val="24"/>
          <w:u w:val="single"/>
        </w:rPr>
        <w:t>负荷密度约为24.58兆瓦/平方公里。</w:t>
      </w:r>
    </w:p>
    <w:p w:rsidR="001A09EB" w:rsidRPr="00634705" w:rsidRDefault="0056453E">
      <w:pPr>
        <w:snapToGrid w:val="0"/>
        <w:spacing w:line="360" w:lineRule="auto"/>
        <w:ind w:rightChars="90" w:right="189" w:firstLineChars="200" w:firstLine="480"/>
        <w:rPr>
          <w:rFonts w:ascii="华文细黑" w:eastAsia="华文细黑" w:hAnsi="华文细黑"/>
          <w:color w:val="000000" w:themeColor="text1"/>
          <w:sz w:val="24"/>
        </w:rPr>
      </w:pPr>
      <w:r w:rsidRPr="00634705">
        <w:rPr>
          <w:rFonts w:ascii="华文细黑" w:eastAsia="华文细黑" w:hAnsi="华文细黑" w:hint="eastAsia"/>
          <w:b/>
          <w:color w:val="000000" w:themeColor="text1"/>
          <w:sz w:val="24"/>
          <w:u w:val="single"/>
        </w:rPr>
        <w:t>规划区电源为110KV朱衣变电站，主变容量为2×50兆伏安；远期主变容量为3x50兆伏安，位于GT-09-01/02地块，占地面积为1.0公顷。</w:t>
      </w:r>
    </w:p>
    <w:p w:rsidR="001A09EB" w:rsidRDefault="0056453E">
      <w:pPr>
        <w:snapToGrid w:val="0"/>
        <w:spacing w:line="360" w:lineRule="auto"/>
        <w:ind w:rightChars="90" w:right="189" w:firstLineChars="200" w:firstLine="480"/>
        <w:rPr>
          <w:rFonts w:ascii="华文细黑" w:eastAsia="华文细黑" w:hAnsi="华文细黑"/>
          <w:sz w:val="24"/>
        </w:rPr>
      </w:pPr>
      <w:r>
        <w:rPr>
          <w:rFonts w:ascii="华文细黑" w:eastAsia="华文细黑" w:hAnsi="华文细黑" w:hint="eastAsia"/>
          <w:sz w:val="24"/>
        </w:rPr>
        <w:t>在规划建设区内采用开闭所－配电房的供电方式。结合规划用地及负荷分布</w:t>
      </w:r>
      <w:r>
        <w:rPr>
          <w:rFonts w:ascii="华文细黑" w:eastAsia="华文细黑" w:hAnsi="华文细黑" w:hint="eastAsia"/>
          <w:b/>
          <w:sz w:val="24"/>
          <w:u w:val="single"/>
        </w:rPr>
        <w:t>，规划保留已设计3座10千伏开闭所，规划新增10 千伏公用开闭所1 座，单座最大转供容量不大于12000千伏安。</w:t>
      </w:r>
      <w:r>
        <w:rPr>
          <w:rFonts w:ascii="华文细黑" w:eastAsia="华文细黑" w:hAnsi="华文细黑" w:hint="eastAsia"/>
          <w:sz w:val="24"/>
        </w:rPr>
        <w:t>开闭建议采用附建式，建筑面积每处不小于 200平方米，应在满足相关技术指标要求的条件下建设。无法附建的可设置独立的10千伏开闭所，但建筑物外观应与相邻环境协调。</w:t>
      </w:r>
    </w:p>
    <w:p w:rsidR="001A09EB" w:rsidRDefault="0056453E">
      <w:pPr>
        <w:snapToGrid w:val="0"/>
        <w:spacing w:line="360" w:lineRule="auto"/>
        <w:ind w:rightChars="90" w:right="189" w:firstLineChars="200" w:firstLine="480"/>
        <w:rPr>
          <w:rFonts w:ascii="华文细黑" w:eastAsia="华文细黑" w:hAnsi="华文细黑"/>
          <w:b/>
          <w:sz w:val="24"/>
          <w:u w:val="single"/>
        </w:rPr>
      </w:pPr>
      <w:r>
        <w:rPr>
          <w:rFonts w:ascii="华文细黑" w:eastAsia="华文细黑" w:hAnsi="华文细黑" w:hint="eastAsia"/>
          <w:sz w:val="24"/>
        </w:rPr>
        <w:t>规划电力电缆采用直埋敷设方式，电力排管沿道路人行道或绿化带以下布置，并随道路统一建设。电力排管孔数为8-36孔。</w:t>
      </w:r>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bookmarkStart w:id="21" w:name="_Toc348830055"/>
      <w:bookmarkStart w:id="22" w:name="_Toc348829039"/>
      <w:r>
        <w:rPr>
          <w:rFonts w:ascii="华文细黑" w:eastAsia="华文细黑" w:hAnsi="华文细黑" w:hint="eastAsia"/>
          <w:sz w:val="24"/>
          <w:szCs w:val="24"/>
        </w:rPr>
        <w:t>通信工程规划</w:t>
      </w:r>
      <w:bookmarkEnd w:id="21"/>
      <w:bookmarkEnd w:id="22"/>
    </w:p>
    <w:p w:rsidR="001A09EB" w:rsidRDefault="0056453E">
      <w:pPr>
        <w:snapToGrid w:val="0"/>
        <w:spacing w:line="360" w:lineRule="auto"/>
        <w:ind w:rightChars="90" w:right="189" w:firstLineChars="200" w:firstLine="480"/>
        <w:rPr>
          <w:rFonts w:ascii="华文细黑" w:eastAsia="华文细黑" w:hAnsi="华文细黑"/>
          <w:b/>
          <w:sz w:val="24"/>
          <w:u w:val="single"/>
        </w:rPr>
      </w:pPr>
      <w:bookmarkStart w:id="23" w:name="_Toc348829040"/>
      <w:bookmarkStart w:id="24" w:name="_Toc348830056"/>
      <w:r>
        <w:rPr>
          <w:rFonts w:ascii="华文细黑" w:eastAsia="华文细黑" w:hAnsi="华文细黑" w:hint="eastAsia"/>
          <w:b/>
          <w:sz w:val="24"/>
          <w:u w:val="single"/>
        </w:rPr>
        <w:t>规划区域远期固定电话用户2160线、数据通信1944户、移动通信5184户、有线电视</w:t>
      </w:r>
      <w:r>
        <w:rPr>
          <w:rFonts w:ascii="华文细黑" w:eastAsia="华文细黑" w:hAnsi="华文细黑" w:hint="eastAsia"/>
          <w:b/>
          <w:sz w:val="24"/>
          <w:u w:val="single"/>
        </w:rPr>
        <w:lastRenderedPageBreak/>
        <w:t>624户</w:t>
      </w:r>
      <w:r>
        <w:rPr>
          <w:rFonts w:ascii="华文细黑" w:eastAsia="华文细黑" w:hAnsi="华文细黑"/>
          <w:b/>
          <w:sz w:val="24"/>
          <w:u w:val="single"/>
        </w:rPr>
        <w:t>。</w:t>
      </w:r>
    </w:p>
    <w:p w:rsidR="001A09EB" w:rsidRDefault="0056453E">
      <w:pPr>
        <w:snapToGrid w:val="0"/>
        <w:spacing w:line="360" w:lineRule="auto"/>
        <w:ind w:rightChars="90" w:right="189" w:firstLineChars="200" w:firstLine="480"/>
        <w:rPr>
          <w:rFonts w:ascii="华文细黑" w:eastAsia="华文细黑" w:hAnsi="华文细黑"/>
          <w:sz w:val="24"/>
          <w:szCs w:val="24"/>
        </w:rPr>
      </w:pPr>
      <w:r>
        <w:rPr>
          <w:rFonts w:ascii="华文细黑" w:eastAsia="华文细黑" w:hAnsi="华文细黑" w:hint="eastAsia"/>
          <w:b/>
          <w:sz w:val="24"/>
          <w:u w:val="single"/>
        </w:rPr>
        <w:t>规划</w:t>
      </w:r>
      <w:r>
        <w:rPr>
          <w:rFonts w:ascii="华文细黑" w:eastAsia="华文细黑" w:hAnsi="华文细黑"/>
          <w:b/>
          <w:sz w:val="24"/>
          <w:u w:val="single"/>
        </w:rPr>
        <w:t>新建</w:t>
      </w:r>
      <w:r>
        <w:rPr>
          <w:rFonts w:ascii="华文细黑" w:eastAsia="华文细黑" w:hAnsi="华文细黑" w:hint="eastAsia"/>
          <w:b/>
          <w:sz w:val="24"/>
          <w:u w:val="single"/>
        </w:rPr>
        <w:t>一</w:t>
      </w:r>
      <w:r>
        <w:rPr>
          <w:rFonts w:ascii="华文细黑" w:eastAsia="华文细黑" w:hAnsi="华文细黑"/>
          <w:b/>
          <w:sz w:val="24"/>
          <w:u w:val="single"/>
        </w:rPr>
        <w:t>座</w:t>
      </w:r>
      <w:r>
        <w:rPr>
          <w:rFonts w:ascii="华文细黑" w:eastAsia="华文细黑" w:hAnsi="华文细黑" w:hint="eastAsia"/>
          <w:b/>
          <w:sz w:val="24"/>
          <w:u w:val="single"/>
        </w:rPr>
        <w:t>综合通信机房</w:t>
      </w:r>
      <w:r>
        <w:rPr>
          <w:rFonts w:ascii="华文细黑" w:eastAsia="华文细黑" w:hAnsi="华文细黑" w:hint="eastAsia"/>
          <w:sz w:val="24"/>
        </w:rPr>
        <w:t>，位于地块GT-08-02/02，采用附建式，建筑面积260平方米/座。接奉节县综合通信楼</w:t>
      </w:r>
      <w:r>
        <w:rPr>
          <w:rFonts w:ascii="华文细黑" w:eastAsia="华文细黑" w:hAnsi="华文细黑"/>
          <w:sz w:val="24"/>
        </w:rPr>
        <w:t>。</w:t>
      </w:r>
    </w:p>
    <w:p w:rsidR="001A09EB" w:rsidRPr="00634705" w:rsidRDefault="0056453E">
      <w:pPr>
        <w:snapToGrid w:val="0"/>
        <w:spacing w:line="360" w:lineRule="auto"/>
        <w:ind w:rightChars="90" w:right="189" w:firstLineChars="200" w:firstLine="480"/>
        <w:rPr>
          <w:rFonts w:ascii="华文细黑" w:eastAsia="华文细黑" w:hAnsi="华文细黑"/>
          <w:color w:val="000000" w:themeColor="text1"/>
          <w:sz w:val="24"/>
          <w:szCs w:val="24"/>
        </w:rPr>
      </w:pPr>
      <w:r w:rsidRPr="00634705">
        <w:rPr>
          <w:rFonts w:ascii="华文细黑" w:eastAsia="华文细黑" w:hAnsi="华文细黑" w:hint="eastAsia"/>
          <w:b/>
          <w:color w:val="000000" w:themeColor="text1"/>
          <w:sz w:val="24"/>
          <w:u w:val="single"/>
        </w:rPr>
        <w:t>规划</w:t>
      </w:r>
      <w:r w:rsidRPr="00634705">
        <w:rPr>
          <w:rFonts w:ascii="华文细黑" w:eastAsia="华文细黑" w:hAnsi="华文细黑"/>
          <w:b/>
          <w:color w:val="000000" w:themeColor="text1"/>
          <w:sz w:val="24"/>
          <w:u w:val="single"/>
        </w:rPr>
        <w:t>新建</w:t>
      </w:r>
      <w:r w:rsidRPr="00634705">
        <w:rPr>
          <w:rFonts w:ascii="华文细黑" w:eastAsia="华文细黑" w:hAnsi="华文细黑" w:hint="eastAsia"/>
          <w:b/>
          <w:color w:val="000000" w:themeColor="text1"/>
          <w:sz w:val="24"/>
          <w:u w:val="single"/>
        </w:rPr>
        <w:t>一</w:t>
      </w:r>
      <w:r w:rsidRPr="00634705">
        <w:rPr>
          <w:rFonts w:ascii="华文细黑" w:eastAsia="华文细黑" w:hAnsi="华文细黑"/>
          <w:b/>
          <w:color w:val="000000" w:themeColor="text1"/>
          <w:sz w:val="24"/>
          <w:u w:val="single"/>
        </w:rPr>
        <w:t>座邮政所</w:t>
      </w:r>
      <w:r w:rsidRPr="00634705">
        <w:rPr>
          <w:rFonts w:ascii="华文细黑" w:eastAsia="华文细黑" w:hAnsi="华文细黑" w:hint="eastAsia"/>
          <w:color w:val="000000" w:themeColor="text1"/>
          <w:sz w:val="24"/>
        </w:rPr>
        <w:t>，位于地块GT-08-01/02，设置于</w:t>
      </w:r>
      <w:r w:rsidRPr="00634705">
        <w:rPr>
          <w:rFonts w:ascii="华文细黑" w:eastAsia="华文细黑" w:hAnsi="华文细黑"/>
          <w:color w:val="000000" w:themeColor="text1"/>
          <w:sz w:val="24"/>
        </w:rPr>
        <w:t>建筑一层</w:t>
      </w:r>
      <w:r w:rsidRPr="00634705">
        <w:rPr>
          <w:rFonts w:ascii="华文细黑" w:eastAsia="华文细黑" w:hAnsi="华文细黑" w:hint="eastAsia"/>
          <w:color w:val="000000" w:themeColor="text1"/>
          <w:sz w:val="24"/>
        </w:rPr>
        <w:t>，</w:t>
      </w:r>
      <w:r w:rsidRPr="00634705">
        <w:rPr>
          <w:rFonts w:ascii="华文细黑" w:eastAsia="华文细黑" w:hAnsi="华文细黑"/>
          <w:color w:val="000000" w:themeColor="text1"/>
          <w:sz w:val="24"/>
        </w:rPr>
        <w:t>建筑面积</w:t>
      </w:r>
      <w:r w:rsidRPr="00634705">
        <w:rPr>
          <w:rFonts w:ascii="华文细黑" w:eastAsia="华文细黑" w:hAnsi="华文细黑" w:hint="eastAsia"/>
          <w:color w:val="000000" w:themeColor="text1"/>
          <w:sz w:val="24"/>
        </w:rPr>
        <w:t>不宜</w:t>
      </w:r>
      <w:r w:rsidRPr="00634705">
        <w:rPr>
          <w:rFonts w:ascii="华文细黑" w:eastAsia="华文细黑" w:hAnsi="华文细黑"/>
          <w:color w:val="000000" w:themeColor="text1"/>
          <w:sz w:val="24"/>
        </w:rPr>
        <w:t>小于</w:t>
      </w:r>
      <w:r w:rsidRPr="00634705">
        <w:rPr>
          <w:rFonts w:ascii="华文细黑" w:eastAsia="华文细黑" w:hAnsi="华文细黑" w:hint="eastAsia"/>
          <w:color w:val="000000" w:themeColor="text1"/>
          <w:sz w:val="24"/>
        </w:rPr>
        <w:t>200平方米</w:t>
      </w:r>
      <w:r w:rsidRPr="00634705">
        <w:rPr>
          <w:rFonts w:ascii="华文细黑" w:eastAsia="华文细黑" w:hAnsi="华文细黑"/>
          <w:color w:val="000000" w:themeColor="text1"/>
          <w:sz w:val="24"/>
        </w:rPr>
        <w:t>。</w:t>
      </w:r>
    </w:p>
    <w:p w:rsidR="001A09EB" w:rsidRDefault="0056453E">
      <w:pPr>
        <w:adjustRightInd w:val="0"/>
        <w:snapToGrid w:val="0"/>
        <w:spacing w:line="360" w:lineRule="auto"/>
        <w:ind w:right="216" w:firstLineChars="200" w:firstLine="480"/>
        <w:rPr>
          <w:rFonts w:ascii="华文细黑" w:eastAsia="华文细黑" w:hAnsi="华文细黑"/>
          <w:sz w:val="24"/>
        </w:rPr>
      </w:pPr>
      <w:r>
        <w:rPr>
          <w:rFonts w:ascii="华文细黑" w:eastAsia="华文细黑" w:hAnsi="华文细黑" w:hint="eastAsia"/>
          <w:sz w:val="24"/>
        </w:rPr>
        <w:t>公用移动通信基站站间距按300米左右控制，一般附设在建筑单体屋顶，不宜布置在医院或学校附近。</w:t>
      </w:r>
    </w:p>
    <w:p w:rsidR="001A09EB" w:rsidRDefault="0056453E">
      <w:pPr>
        <w:adjustRightInd w:val="0"/>
        <w:snapToGrid w:val="0"/>
        <w:spacing w:line="360" w:lineRule="auto"/>
        <w:ind w:right="216" w:firstLineChars="200" w:firstLine="480"/>
        <w:rPr>
          <w:rFonts w:ascii="华文细黑" w:eastAsia="华文细黑" w:hAnsi="华文细黑"/>
          <w:sz w:val="24"/>
        </w:rPr>
      </w:pPr>
      <w:r>
        <w:rPr>
          <w:rFonts w:ascii="华文细黑" w:eastAsia="华文细黑" w:hAnsi="华文细黑" w:hint="eastAsia"/>
          <w:sz w:val="24"/>
        </w:rPr>
        <w:t>规划新建有线电视分中心一座，覆盖用户2-4万户，附设在综合通信机房内，建筑面积200平方米，建成后接入奉节县广电局房。</w:t>
      </w:r>
    </w:p>
    <w:p w:rsidR="001A09EB" w:rsidRDefault="0056453E">
      <w:pPr>
        <w:snapToGrid w:val="0"/>
        <w:spacing w:line="360" w:lineRule="auto"/>
        <w:ind w:rightChars="90" w:right="189" w:firstLineChars="200" w:firstLine="480"/>
        <w:rPr>
          <w:rFonts w:ascii="华文细黑" w:eastAsia="华文细黑" w:hAnsi="华文细黑"/>
          <w:sz w:val="24"/>
        </w:rPr>
      </w:pPr>
      <w:r>
        <w:rPr>
          <w:rFonts w:ascii="华文细黑" w:eastAsia="华文细黑" w:hAnsi="华文细黑" w:hint="eastAsia"/>
          <w:sz w:val="24"/>
        </w:rPr>
        <w:t>规划</w:t>
      </w:r>
      <w:r>
        <w:rPr>
          <w:rFonts w:ascii="华文细黑" w:eastAsia="华文细黑" w:hAnsi="华文细黑"/>
          <w:sz w:val="24"/>
        </w:rPr>
        <w:t>保留并完善区内</w:t>
      </w:r>
      <w:r>
        <w:rPr>
          <w:rFonts w:ascii="华文细黑" w:eastAsia="华文细黑" w:hAnsi="华文细黑" w:hint="eastAsia"/>
          <w:sz w:val="24"/>
        </w:rPr>
        <w:t>现状</w:t>
      </w:r>
      <w:r>
        <w:rPr>
          <w:rFonts w:ascii="华文细黑" w:eastAsia="华文细黑" w:hAnsi="华文细黑"/>
          <w:sz w:val="24"/>
        </w:rPr>
        <w:t>通信管道</w:t>
      </w:r>
      <w:r>
        <w:rPr>
          <w:rFonts w:ascii="华文细黑" w:eastAsia="华文细黑" w:hAnsi="华文细黑" w:hint="eastAsia"/>
          <w:sz w:val="24"/>
        </w:rPr>
        <w:t>，规划范围</w:t>
      </w:r>
      <w:r>
        <w:rPr>
          <w:rFonts w:ascii="华文细黑" w:eastAsia="华文细黑" w:hAnsi="华文细黑"/>
          <w:sz w:val="24"/>
        </w:rPr>
        <w:t>内道路在建设时均应同步敷设综合通信管道。</w:t>
      </w:r>
      <w:r>
        <w:rPr>
          <w:rFonts w:ascii="华文细黑" w:eastAsia="华文细黑" w:hAnsi="华文细黑" w:hint="eastAsia"/>
          <w:b/>
          <w:sz w:val="24"/>
          <w:u w:val="single"/>
        </w:rPr>
        <w:t>管孔</w:t>
      </w:r>
      <w:r>
        <w:rPr>
          <w:rFonts w:ascii="华文细黑" w:eastAsia="华文细黑" w:hAnsi="华文细黑"/>
          <w:b/>
          <w:sz w:val="24"/>
          <w:u w:val="single"/>
        </w:rPr>
        <w:t>设置原则：主干路：</w:t>
      </w:r>
      <w:r>
        <w:rPr>
          <w:rFonts w:ascii="华文细黑" w:eastAsia="华文细黑" w:hAnsi="华文细黑" w:hint="eastAsia"/>
          <w:b/>
          <w:sz w:val="24"/>
          <w:u w:val="single"/>
        </w:rPr>
        <w:t>12</w:t>
      </w:r>
      <w:r>
        <w:rPr>
          <w:rFonts w:ascii="华文细黑" w:eastAsia="华文细黑" w:hAnsi="华文细黑"/>
          <w:b/>
          <w:sz w:val="24"/>
          <w:u w:val="single"/>
        </w:rPr>
        <w:t>~36</w:t>
      </w:r>
      <w:r>
        <w:rPr>
          <w:rFonts w:ascii="华文细黑" w:eastAsia="华文细黑" w:hAnsi="华文细黑" w:hint="eastAsia"/>
          <w:b/>
          <w:sz w:val="24"/>
          <w:u w:val="single"/>
        </w:rPr>
        <w:t>孔</w:t>
      </w:r>
      <w:r>
        <w:rPr>
          <w:rFonts w:ascii="华文细黑" w:eastAsia="华文细黑" w:hAnsi="华文细黑"/>
          <w:b/>
          <w:sz w:val="24"/>
          <w:u w:val="single"/>
        </w:rPr>
        <w:t>；</w:t>
      </w:r>
      <w:r>
        <w:rPr>
          <w:rFonts w:ascii="华文细黑" w:eastAsia="华文细黑" w:hAnsi="华文细黑" w:hint="eastAsia"/>
          <w:b/>
          <w:sz w:val="24"/>
          <w:u w:val="single"/>
        </w:rPr>
        <w:t>次干路</w:t>
      </w:r>
      <w:r>
        <w:rPr>
          <w:rFonts w:ascii="华文细黑" w:eastAsia="华文细黑" w:hAnsi="华文细黑"/>
          <w:b/>
          <w:sz w:val="24"/>
          <w:u w:val="single"/>
        </w:rPr>
        <w:t>：</w:t>
      </w:r>
      <w:r>
        <w:rPr>
          <w:rFonts w:ascii="华文细黑" w:eastAsia="华文细黑" w:hAnsi="华文细黑" w:hint="eastAsia"/>
          <w:b/>
          <w:sz w:val="24"/>
          <w:u w:val="single"/>
        </w:rPr>
        <w:t>12</w:t>
      </w:r>
      <w:r>
        <w:rPr>
          <w:rFonts w:ascii="华文细黑" w:eastAsia="华文细黑" w:hAnsi="华文细黑"/>
          <w:b/>
          <w:sz w:val="24"/>
          <w:u w:val="single"/>
        </w:rPr>
        <w:t>~16</w:t>
      </w:r>
      <w:r>
        <w:rPr>
          <w:rFonts w:ascii="华文细黑" w:eastAsia="华文细黑" w:hAnsi="华文细黑" w:hint="eastAsia"/>
          <w:b/>
          <w:sz w:val="24"/>
          <w:u w:val="single"/>
        </w:rPr>
        <w:t>孔</w:t>
      </w:r>
      <w:r>
        <w:rPr>
          <w:rFonts w:ascii="华文细黑" w:eastAsia="华文细黑" w:hAnsi="华文细黑"/>
          <w:b/>
          <w:sz w:val="24"/>
          <w:u w:val="single"/>
        </w:rPr>
        <w:t>；一般</w:t>
      </w:r>
      <w:r>
        <w:rPr>
          <w:rFonts w:ascii="华文细黑" w:eastAsia="华文细黑" w:hAnsi="华文细黑" w:hint="eastAsia"/>
          <w:b/>
          <w:sz w:val="24"/>
          <w:u w:val="single"/>
        </w:rPr>
        <w:t>道路6</w:t>
      </w:r>
      <w:r>
        <w:rPr>
          <w:rFonts w:ascii="华文细黑" w:eastAsia="华文细黑" w:hAnsi="华文细黑"/>
          <w:b/>
          <w:sz w:val="24"/>
          <w:u w:val="single"/>
        </w:rPr>
        <w:t>~10</w:t>
      </w:r>
      <w:r>
        <w:rPr>
          <w:rFonts w:ascii="华文细黑" w:eastAsia="华文细黑" w:hAnsi="华文细黑" w:hint="eastAsia"/>
          <w:b/>
          <w:sz w:val="24"/>
          <w:u w:val="single"/>
        </w:rPr>
        <w:t>孔：骨干路</w:t>
      </w:r>
      <w:r>
        <w:rPr>
          <w:rFonts w:ascii="华文细黑" w:eastAsia="华文细黑" w:hAnsi="华文细黑"/>
          <w:b/>
          <w:sz w:val="24"/>
          <w:u w:val="single"/>
        </w:rPr>
        <w:t>：</w:t>
      </w:r>
      <w:r>
        <w:rPr>
          <w:rFonts w:ascii="华文细黑" w:eastAsia="华文细黑" w:hAnsi="华文细黑" w:hint="eastAsia"/>
          <w:b/>
          <w:sz w:val="24"/>
          <w:u w:val="single"/>
        </w:rPr>
        <w:t>10</w:t>
      </w:r>
      <w:r>
        <w:rPr>
          <w:rFonts w:ascii="华文细黑" w:eastAsia="华文细黑" w:hAnsi="华文细黑"/>
          <w:b/>
          <w:sz w:val="24"/>
          <w:u w:val="single"/>
        </w:rPr>
        <w:t>~18</w:t>
      </w:r>
      <w:r>
        <w:rPr>
          <w:rFonts w:ascii="华文细黑" w:eastAsia="华文细黑" w:hAnsi="华文细黑" w:hint="eastAsia"/>
          <w:b/>
          <w:sz w:val="24"/>
          <w:u w:val="single"/>
        </w:rPr>
        <w:t>孔</w:t>
      </w:r>
      <w:r>
        <w:rPr>
          <w:rFonts w:ascii="华文细黑" w:eastAsia="华文细黑" w:hAnsi="华文细黑"/>
          <w:sz w:val="24"/>
        </w:rPr>
        <w:t>。</w:t>
      </w:r>
      <w:r>
        <w:rPr>
          <w:rFonts w:ascii="华文细黑" w:eastAsia="华文细黑" w:hAnsi="华文细黑" w:hint="eastAsia"/>
          <w:sz w:val="24"/>
        </w:rPr>
        <w:t>通信</w:t>
      </w:r>
      <w:r>
        <w:rPr>
          <w:rFonts w:ascii="华文细黑" w:eastAsia="华文细黑" w:hAnsi="华文细黑"/>
          <w:sz w:val="24"/>
        </w:rPr>
        <w:t>管道采用</w:t>
      </w:r>
      <w:r>
        <w:rPr>
          <w:rFonts w:ascii="华文细黑" w:eastAsia="华文细黑" w:hAnsi="华文细黑" w:hint="eastAsia"/>
          <w:sz w:val="24"/>
        </w:rPr>
        <w:t>PVC塑料管，</w:t>
      </w:r>
      <w:r>
        <w:rPr>
          <w:rFonts w:ascii="华文细黑" w:eastAsia="华文细黑" w:hAnsi="华文细黑"/>
          <w:sz w:val="24"/>
        </w:rPr>
        <w:t>管径为φ114</w:t>
      </w:r>
      <w:r>
        <w:rPr>
          <w:rFonts w:ascii="华文细黑" w:eastAsia="华文细黑" w:hAnsi="华文细黑" w:hint="eastAsia"/>
          <w:sz w:val="24"/>
        </w:rPr>
        <w:t>。</w:t>
      </w:r>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燃气工程规划</w:t>
      </w:r>
      <w:bookmarkEnd w:id="23"/>
      <w:bookmarkEnd w:id="24"/>
    </w:p>
    <w:p w:rsidR="001A09EB" w:rsidRDefault="0056453E">
      <w:pPr>
        <w:snapToGrid w:val="0"/>
        <w:spacing w:line="360" w:lineRule="auto"/>
        <w:ind w:rightChars="90" w:right="189" w:firstLineChars="200" w:firstLine="480"/>
        <w:rPr>
          <w:rFonts w:ascii="华文细黑" w:eastAsia="华文细黑" w:hAnsi="华文细黑"/>
          <w:b/>
          <w:sz w:val="24"/>
          <w:u w:val="single"/>
        </w:rPr>
      </w:pPr>
      <w:bookmarkStart w:id="25" w:name="_Toc348829042"/>
      <w:bookmarkStart w:id="26" w:name="_Toc348830058"/>
      <w:r>
        <w:rPr>
          <w:rFonts w:ascii="华文细黑" w:eastAsia="华文细黑" w:hAnsi="华文细黑" w:hint="eastAsia"/>
          <w:b/>
          <w:sz w:val="24"/>
          <w:u w:val="single"/>
        </w:rPr>
        <w:t>规划区</w:t>
      </w:r>
      <w:r>
        <w:rPr>
          <w:rFonts w:ascii="华文细黑" w:eastAsia="华文细黑" w:hAnsi="华文细黑"/>
          <w:b/>
          <w:sz w:val="24"/>
          <w:u w:val="single"/>
        </w:rPr>
        <w:t>用气以天然气为主，</w:t>
      </w:r>
      <w:r>
        <w:rPr>
          <w:rFonts w:ascii="华文细黑" w:eastAsia="华文细黑" w:hAnsi="华文细黑" w:hint="eastAsia"/>
          <w:b/>
          <w:sz w:val="24"/>
          <w:u w:val="single"/>
        </w:rPr>
        <w:t>现状气源引</w:t>
      </w:r>
      <w:r>
        <w:rPr>
          <w:rFonts w:ascii="华文细黑" w:eastAsia="华文细黑" w:hAnsi="华文细黑"/>
          <w:b/>
          <w:sz w:val="24"/>
          <w:u w:val="single"/>
        </w:rPr>
        <w:t>自</w:t>
      </w:r>
      <w:r>
        <w:rPr>
          <w:rFonts w:ascii="华文细黑" w:eastAsia="华文细黑" w:hAnsi="华文细黑" w:hint="eastAsia"/>
          <w:b/>
          <w:sz w:val="24"/>
          <w:u w:val="single"/>
        </w:rPr>
        <w:t>西部新区朱衣储配站。</w:t>
      </w:r>
    </w:p>
    <w:p w:rsidR="001A09EB" w:rsidRPr="00634705" w:rsidRDefault="0056453E">
      <w:pPr>
        <w:snapToGrid w:val="0"/>
        <w:spacing w:line="360" w:lineRule="auto"/>
        <w:ind w:rightChars="90" w:right="189" w:firstLineChars="200" w:firstLine="480"/>
        <w:rPr>
          <w:rFonts w:ascii="华文细黑" w:eastAsia="华文细黑" w:hAnsi="华文细黑"/>
          <w:b/>
          <w:color w:val="000000" w:themeColor="text1"/>
          <w:sz w:val="24"/>
          <w:u w:val="single"/>
        </w:rPr>
      </w:pPr>
      <w:r w:rsidRPr="00634705">
        <w:rPr>
          <w:rFonts w:ascii="华文细黑" w:eastAsia="华文细黑" w:hAnsi="华文细黑" w:hint="eastAsia"/>
          <w:b/>
          <w:color w:val="000000" w:themeColor="text1"/>
          <w:sz w:val="24"/>
          <w:u w:val="single"/>
        </w:rPr>
        <w:t>规划区域</w:t>
      </w:r>
      <w:r w:rsidRPr="00634705">
        <w:rPr>
          <w:rFonts w:ascii="华文细黑" w:eastAsia="华文细黑" w:hAnsi="华文细黑"/>
          <w:b/>
          <w:color w:val="000000" w:themeColor="text1"/>
          <w:sz w:val="24"/>
          <w:u w:val="single"/>
        </w:rPr>
        <w:t>内远期燃气气化率</w:t>
      </w:r>
      <w:r w:rsidRPr="00634705">
        <w:rPr>
          <w:rFonts w:ascii="华文细黑" w:eastAsia="华文细黑" w:hAnsi="华文细黑" w:hint="eastAsia"/>
          <w:b/>
          <w:color w:val="000000" w:themeColor="text1"/>
          <w:sz w:val="24"/>
          <w:u w:val="single"/>
        </w:rPr>
        <w:t>取10</w:t>
      </w:r>
      <w:r w:rsidRPr="00634705">
        <w:rPr>
          <w:rFonts w:ascii="华文细黑" w:eastAsia="华文细黑" w:hAnsi="华文细黑"/>
          <w:b/>
          <w:color w:val="000000" w:themeColor="text1"/>
          <w:sz w:val="24"/>
          <w:u w:val="single"/>
        </w:rPr>
        <w:t>0%。规划</w:t>
      </w:r>
      <w:r w:rsidRPr="00634705">
        <w:rPr>
          <w:rFonts w:ascii="华文细黑" w:eastAsia="华文细黑" w:hAnsi="华文细黑" w:hint="eastAsia"/>
          <w:b/>
          <w:color w:val="000000" w:themeColor="text1"/>
          <w:sz w:val="24"/>
          <w:u w:val="single"/>
        </w:rPr>
        <w:t>年用气量为620.60万</w:t>
      </w:r>
      <w:r w:rsidRPr="00634705">
        <w:rPr>
          <w:rFonts w:ascii="华文细黑" w:eastAsia="华文细黑" w:hAnsi="华文细黑"/>
          <w:b/>
          <w:color w:val="000000" w:themeColor="text1"/>
          <w:sz w:val="24"/>
          <w:u w:val="single"/>
        </w:rPr>
        <w:t>标准立方米，高峰日用气量为</w:t>
      </w:r>
      <w:r w:rsidRPr="00634705">
        <w:rPr>
          <w:rFonts w:ascii="华文细黑" w:eastAsia="华文细黑" w:hAnsi="华文细黑" w:hint="eastAsia"/>
          <w:b/>
          <w:color w:val="000000" w:themeColor="text1"/>
          <w:sz w:val="24"/>
          <w:u w:val="single"/>
        </w:rPr>
        <w:t>2.18万</w:t>
      </w:r>
      <w:r w:rsidRPr="00634705">
        <w:rPr>
          <w:rFonts w:ascii="华文细黑" w:eastAsia="华文细黑" w:hAnsi="华文细黑"/>
          <w:b/>
          <w:color w:val="000000" w:themeColor="text1"/>
          <w:sz w:val="24"/>
          <w:u w:val="single"/>
        </w:rPr>
        <w:t>标准立方米</w:t>
      </w:r>
      <w:r w:rsidRPr="00634705">
        <w:rPr>
          <w:rFonts w:ascii="华文细黑" w:eastAsia="华文细黑" w:hAnsi="华文细黑" w:hint="eastAsia"/>
          <w:b/>
          <w:color w:val="000000" w:themeColor="text1"/>
          <w:sz w:val="24"/>
          <w:u w:val="single"/>
        </w:rPr>
        <w:t>/日</w:t>
      </w:r>
      <w:r w:rsidRPr="00634705">
        <w:rPr>
          <w:rFonts w:ascii="华文细黑" w:eastAsia="华文细黑" w:hAnsi="华文细黑"/>
          <w:b/>
          <w:color w:val="000000" w:themeColor="text1"/>
          <w:sz w:val="24"/>
          <w:u w:val="single"/>
        </w:rPr>
        <w:t>，高峰小时用气量为</w:t>
      </w:r>
      <w:r w:rsidRPr="00634705">
        <w:rPr>
          <w:rFonts w:ascii="华文细黑" w:eastAsia="华文细黑" w:hAnsi="华文细黑" w:hint="eastAsia"/>
          <w:b/>
          <w:color w:val="000000" w:themeColor="text1"/>
          <w:sz w:val="24"/>
          <w:u w:val="single"/>
        </w:rPr>
        <w:t>2726标准</w:t>
      </w:r>
      <w:r w:rsidRPr="00634705">
        <w:rPr>
          <w:rFonts w:ascii="华文细黑" w:eastAsia="华文细黑" w:hAnsi="华文细黑"/>
          <w:b/>
          <w:color w:val="000000" w:themeColor="text1"/>
          <w:sz w:val="24"/>
          <w:u w:val="single"/>
        </w:rPr>
        <w:t>立方米/</w:t>
      </w:r>
      <w:r w:rsidRPr="00634705">
        <w:rPr>
          <w:rFonts w:ascii="华文细黑" w:eastAsia="华文细黑" w:hAnsi="华文细黑" w:hint="eastAsia"/>
          <w:b/>
          <w:color w:val="000000" w:themeColor="text1"/>
          <w:sz w:val="24"/>
          <w:u w:val="single"/>
        </w:rPr>
        <w:t>小时</w:t>
      </w:r>
      <w:r w:rsidRPr="00634705">
        <w:rPr>
          <w:rFonts w:ascii="华文细黑" w:eastAsia="华文细黑" w:hAnsi="华文细黑"/>
          <w:b/>
          <w:color w:val="000000" w:themeColor="text1"/>
          <w:sz w:val="24"/>
          <w:u w:val="single"/>
        </w:rPr>
        <w:t>。</w:t>
      </w:r>
    </w:p>
    <w:p w:rsidR="001A09EB" w:rsidRDefault="0056453E">
      <w:pPr>
        <w:snapToGrid w:val="0"/>
        <w:spacing w:line="360" w:lineRule="auto"/>
        <w:ind w:rightChars="90" w:right="189" w:firstLineChars="200" w:firstLine="480"/>
        <w:rPr>
          <w:rFonts w:ascii="华文细黑" w:eastAsia="华文细黑" w:hAnsi="华文细黑"/>
          <w:b/>
          <w:sz w:val="24"/>
          <w:u w:val="single"/>
        </w:rPr>
      </w:pPr>
      <w:r>
        <w:rPr>
          <w:rFonts w:ascii="华文细黑" w:eastAsia="华文细黑" w:hAnsi="华文细黑" w:hint="eastAsia"/>
          <w:b/>
          <w:sz w:val="24"/>
          <w:u w:val="single"/>
        </w:rPr>
        <w:t>规划区域内不再新增燃气设施，天然气由西部新区朱衣储配站经调压、计量后送入规划区域中压管网（0.4兆帕），通过中压配气支管连接小区调压站、楼栋调压箱，经调压站、调压箱降压后向居民和工业用户供气。</w:t>
      </w:r>
    </w:p>
    <w:p w:rsidR="001A09EB" w:rsidRDefault="0056453E">
      <w:pPr>
        <w:snapToGrid w:val="0"/>
        <w:spacing w:line="360" w:lineRule="auto"/>
        <w:ind w:rightChars="90" w:right="189" w:firstLineChars="200" w:firstLine="480"/>
        <w:rPr>
          <w:rFonts w:ascii="华文细黑" w:eastAsia="华文细黑" w:hAnsi="华文细黑"/>
          <w:b/>
          <w:sz w:val="24"/>
          <w:u w:val="single"/>
        </w:rPr>
      </w:pPr>
      <w:r>
        <w:rPr>
          <w:rFonts w:ascii="华文细黑" w:eastAsia="华文细黑" w:hAnsi="华文细黑" w:hint="eastAsia"/>
          <w:b/>
          <w:sz w:val="24"/>
          <w:u w:val="single"/>
        </w:rPr>
        <w:t>中压管道沿</w:t>
      </w:r>
      <w:r>
        <w:rPr>
          <w:rFonts w:ascii="华文细黑" w:eastAsia="华文细黑" w:hAnsi="华文细黑"/>
          <w:b/>
          <w:sz w:val="24"/>
          <w:u w:val="single"/>
        </w:rPr>
        <w:t>规划区</w:t>
      </w:r>
      <w:r>
        <w:rPr>
          <w:rFonts w:ascii="华文细黑" w:eastAsia="华文细黑" w:hAnsi="华文细黑" w:hint="eastAsia"/>
          <w:b/>
          <w:sz w:val="24"/>
          <w:u w:val="single"/>
        </w:rPr>
        <w:t>域主干道形成</w:t>
      </w:r>
      <w:r>
        <w:rPr>
          <w:rFonts w:ascii="华文细黑" w:eastAsia="华文细黑" w:hAnsi="华文细黑"/>
          <w:b/>
          <w:sz w:val="24"/>
          <w:u w:val="single"/>
        </w:rPr>
        <w:t>环状管网，</w:t>
      </w:r>
      <w:r>
        <w:rPr>
          <w:rFonts w:ascii="华文细黑" w:eastAsia="华文细黑" w:hAnsi="华文细黑" w:hint="eastAsia"/>
          <w:b/>
          <w:sz w:val="24"/>
          <w:u w:val="single"/>
        </w:rPr>
        <w:t>建成</w:t>
      </w:r>
      <w:r>
        <w:rPr>
          <w:rFonts w:ascii="华文细黑" w:eastAsia="华文细黑" w:hAnsi="华文细黑"/>
          <w:b/>
          <w:sz w:val="24"/>
          <w:u w:val="single"/>
        </w:rPr>
        <w:t>后，规划区</w:t>
      </w:r>
      <w:r>
        <w:rPr>
          <w:rFonts w:ascii="华文细黑" w:eastAsia="华文细黑" w:hAnsi="华文细黑" w:hint="eastAsia"/>
          <w:b/>
          <w:sz w:val="24"/>
          <w:u w:val="single"/>
        </w:rPr>
        <w:t>域</w:t>
      </w:r>
      <w:r>
        <w:rPr>
          <w:rFonts w:ascii="华文细黑" w:eastAsia="华文细黑" w:hAnsi="华文细黑"/>
          <w:b/>
          <w:sz w:val="24"/>
          <w:u w:val="single"/>
        </w:rPr>
        <w:t>将形成</w:t>
      </w:r>
      <w:r>
        <w:rPr>
          <w:rFonts w:ascii="华文细黑" w:eastAsia="华文细黑" w:hAnsi="华文细黑" w:hint="eastAsia"/>
          <w:b/>
          <w:sz w:val="24"/>
          <w:u w:val="single"/>
        </w:rPr>
        <w:t>De108~De219的</w:t>
      </w:r>
      <w:r>
        <w:rPr>
          <w:rFonts w:ascii="华文细黑" w:eastAsia="华文细黑" w:hAnsi="华文细黑"/>
          <w:b/>
          <w:sz w:val="24"/>
          <w:u w:val="single"/>
        </w:rPr>
        <w:t>一级中压输配气管网系统。</w:t>
      </w:r>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管线综合规划</w:t>
      </w:r>
      <w:bookmarkEnd w:id="25"/>
      <w:bookmarkEnd w:id="26"/>
    </w:p>
    <w:p w:rsidR="001A09EB" w:rsidRDefault="0056453E">
      <w:pPr>
        <w:adjustRightInd w:val="0"/>
        <w:snapToGrid w:val="0"/>
        <w:spacing w:line="360" w:lineRule="auto"/>
        <w:ind w:right="216" w:firstLineChars="200" w:firstLine="480"/>
        <w:rPr>
          <w:rFonts w:ascii="华文细黑" w:eastAsia="华文细黑" w:hAnsi="华文细黑"/>
          <w:sz w:val="24"/>
        </w:rPr>
      </w:pPr>
      <w:r>
        <w:rPr>
          <w:rFonts w:ascii="华文细黑" w:eastAsia="华文细黑" w:hAnsi="华文细黑" w:hint="eastAsia"/>
          <w:sz w:val="24"/>
        </w:rPr>
        <w:t>本规划主要明确各管线在道路上的相对位置和竖向位置，做到统一规划、合理安排，给各种管线的设计提供依据，避免在实施过程中发生矛盾。</w:t>
      </w:r>
    </w:p>
    <w:p w:rsidR="001A09EB" w:rsidRDefault="0056453E">
      <w:pPr>
        <w:adjustRightInd w:val="0"/>
        <w:snapToGrid w:val="0"/>
        <w:spacing w:line="360" w:lineRule="auto"/>
        <w:ind w:right="216" w:firstLineChars="200" w:firstLine="480"/>
        <w:rPr>
          <w:rFonts w:ascii="华文细黑" w:eastAsia="华文细黑" w:hAnsi="华文细黑"/>
          <w:b/>
          <w:sz w:val="24"/>
          <w:u w:val="single"/>
        </w:rPr>
      </w:pPr>
      <w:r>
        <w:rPr>
          <w:rFonts w:ascii="华文细黑" w:eastAsia="华文细黑" w:hAnsi="华文细黑" w:hint="eastAsia"/>
          <w:b/>
          <w:sz w:val="24"/>
          <w:u w:val="single"/>
        </w:rPr>
        <w:t>工程管线尽量敷设在绿化带、人行道或非机动车道下。管线平面</w:t>
      </w:r>
      <w:r>
        <w:rPr>
          <w:rFonts w:ascii="华文细黑" w:eastAsia="华文细黑" w:hAnsi="华文细黑"/>
          <w:b/>
          <w:sz w:val="24"/>
          <w:u w:val="single"/>
        </w:rPr>
        <w:t>布置</w:t>
      </w:r>
      <w:r>
        <w:rPr>
          <w:rFonts w:ascii="华文细黑" w:eastAsia="华文细黑" w:hAnsi="华文细黑" w:hint="eastAsia"/>
          <w:b/>
          <w:sz w:val="24"/>
          <w:u w:val="single"/>
        </w:rPr>
        <w:t>充分</w:t>
      </w:r>
      <w:r>
        <w:rPr>
          <w:rFonts w:ascii="华文细黑" w:eastAsia="华文细黑" w:hAnsi="华文细黑"/>
          <w:b/>
          <w:sz w:val="24"/>
          <w:u w:val="single"/>
        </w:rPr>
        <w:t>尊重已建工程</w:t>
      </w:r>
      <w:r>
        <w:rPr>
          <w:rFonts w:ascii="华文细黑" w:eastAsia="华文细黑" w:hAnsi="华文细黑"/>
          <w:b/>
          <w:sz w:val="24"/>
          <w:u w:val="single"/>
        </w:rPr>
        <w:lastRenderedPageBreak/>
        <w:t>管线</w:t>
      </w:r>
      <w:r>
        <w:rPr>
          <w:rFonts w:ascii="华文细黑" w:eastAsia="华文细黑" w:hAnsi="华文细黑" w:hint="eastAsia"/>
          <w:b/>
          <w:sz w:val="24"/>
          <w:u w:val="single"/>
        </w:rPr>
        <w:t>既有</w:t>
      </w:r>
      <w:r>
        <w:rPr>
          <w:rFonts w:ascii="华文细黑" w:eastAsia="华文细黑" w:hAnsi="华文细黑"/>
          <w:b/>
          <w:sz w:val="24"/>
          <w:u w:val="single"/>
        </w:rPr>
        <w:t>管位，</w:t>
      </w:r>
      <w:r>
        <w:rPr>
          <w:rFonts w:ascii="华文细黑" w:eastAsia="华文细黑" w:hAnsi="华文细黑" w:hint="eastAsia"/>
          <w:b/>
          <w:sz w:val="24"/>
          <w:u w:val="single"/>
        </w:rPr>
        <w:t>并</w:t>
      </w:r>
      <w:r>
        <w:rPr>
          <w:rFonts w:ascii="华文细黑" w:eastAsia="华文细黑" w:hAnsi="华文细黑"/>
          <w:b/>
          <w:sz w:val="24"/>
          <w:u w:val="single"/>
        </w:rPr>
        <w:t>参考</w:t>
      </w:r>
      <w:r>
        <w:rPr>
          <w:rFonts w:ascii="华文细黑" w:eastAsia="华文细黑" w:hAnsi="华文细黑" w:hint="eastAsia"/>
          <w:b/>
          <w:sz w:val="24"/>
          <w:u w:val="single"/>
        </w:rPr>
        <w:t>《重庆市</w:t>
      </w:r>
      <w:r>
        <w:rPr>
          <w:rFonts w:ascii="华文细黑" w:eastAsia="华文细黑" w:hAnsi="华文细黑"/>
          <w:b/>
          <w:sz w:val="24"/>
          <w:u w:val="single"/>
        </w:rPr>
        <w:t>城市规划管理技术规定</w:t>
      </w:r>
      <w:r>
        <w:rPr>
          <w:rFonts w:ascii="华文细黑" w:eastAsia="华文细黑" w:hAnsi="华文细黑" w:hint="eastAsia"/>
          <w:b/>
          <w:sz w:val="24"/>
          <w:u w:val="single"/>
        </w:rPr>
        <w:t>》（重庆市</w:t>
      </w:r>
      <w:r>
        <w:rPr>
          <w:rFonts w:ascii="华文细黑" w:eastAsia="华文细黑" w:hAnsi="华文细黑"/>
          <w:b/>
          <w:sz w:val="24"/>
          <w:u w:val="single"/>
        </w:rPr>
        <w:t>人民政府令</w:t>
      </w:r>
      <w:r>
        <w:rPr>
          <w:rFonts w:ascii="华文细黑" w:eastAsia="华文细黑" w:hAnsi="华文细黑" w:hint="eastAsia"/>
          <w:b/>
          <w:sz w:val="24"/>
          <w:u w:val="single"/>
        </w:rPr>
        <w:t>第318号</w:t>
      </w:r>
      <w:r>
        <w:rPr>
          <w:rFonts w:ascii="华文细黑" w:eastAsia="华文细黑" w:hAnsi="华文细黑"/>
          <w:b/>
          <w:sz w:val="24"/>
          <w:u w:val="single"/>
        </w:rPr>
        <w:t>，</w:t>
      </w:r>
      <w:r>
        <w:rPr>
          <w:rFonts w:ascii="华文细黑" w:eastAsia="华文细黑" w:hAnsi="华文细黑" w:hint="eastAsia"/>
          <w:b/>
          <w:sz w:val="24"/>
          <w:u w:val="single"/>
        </w:rPr>
        <w:t>2018版）进行</w:t>
      </w:r>
      <w:r>
        <w:rPr>
          <w:rFonts w:ascii="华文细黑" w:eastAsia="华文细黑" w:hAnsi="华文细黑"/>
          <w:b/>
          <w:sz w:val="24"/>
          <w:u w:val="single"/>
        </w:rPr>
        <w:t>布置。</w:t>
      </w:r>
    </w:p>
    <w:p w:rsidR="001A09EB" w:rsidRDefault="0056453E">
      <w:pPr>
        <w:adjustRightInd w:val="0"/>
        <w:snapToGrid w:val="0"/>
        <w:spacing w:line="360" w:lineRule="auto"/>
        <w:ind w:right="216" w:firstLineChars="200" w:firstLine="480"/>
        <w:rPr>
          <w:rFonts w:ascii="华文细黑" w:eastAsia="华文细黑" w:hAnsi="华文细黑"/>
          <w:sz w:val="24"/>
        </w:rPr>
      </w:pPr>
      <w:r>
        <w:rPr>
          <w:rFonts w:ascii="华文细黑" w:eastAsia="华文细黑" w:hAnsi="华文细黑" w:hint="eastAsia"/>
          <w:b/>
          <w:sz w:val="24"/>
          <w:u w:val="single"/>
        </w:rPr>
        <w:t>工程管线交叉敷设时，自地面向下的排列顺序一般为：路灯电缆，电力、通信管道，给水、燃气管道，雨水管道，污水管道。</w:t>
      </w:r>
      <w:r>
        <w:rPr>
          <w:rFonts w:ascii="华文细黑" w:eastAsia="华文细黑" w:hAnsi="华文细黑" w:hint="eastAsia"/>
          <w:sz w:val="24"/>
        </w:rPr>
        <w:t>工程管线竖向位置发生矛盾时，一般按下列规定处理：压力管线让重力自流管线；可弯曲管线让不易弯曲管线；分支管线让主干管线；小管径管线让大管径管线。</w:t>
      </w:r>
    </w:p>
    <w:p w:rsidR="001A09EB" w:rsidRDefault="0056453E">
      <w:pPr>
        <w:adjustRightInd w:val="0"/>
        <w:snapToGrid w:val="0"/>
        <w:spacing w:line="360" w:lineRule="auto"/>
        <w:ind w:right="216" w:firstLineChars="200" w:firstLine="480"/>
        <w:rPr>
          <w:rFonts w:ascii="华文细黑" w:eastAsia="华文细黑" w:hAnsi="华文细黑"/>
          <w:sz w:val="24"/>
        </w:rPr>
      </w:pPr>
      <w:r>
        <w:rPr>
          <w:rFonts w:ascii="华文细黑" w:eastAsia="华文细黑" w:hAnsi="华文细黑" w:hint="eastAsia"/>
          <w:sz w:val="24"/>
        </w:rPr>
        <w:t>规划建设一条综合管沟，长约75米，统筹布局给水、污水、电力、通信、燃气（分仓）等市政管线。</w:t>
      </w:r>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bookmarkStart w:id="27" w:name="_Toc348830059"/>
      <w:r>
        <w:rPr>
          <w:rFonts w:ascii="华文细黑" w:eastAsia="华文细黑" w:hAnsi="华文细黑" w:hint="eastAsia"/>
          <w:sz w:val="24"/>
          <w:szCs w:val="24"/>
        </w:rPr>
        <w:t>环卫工程规划</w:t>
      </w:r>
      <w:bookmarkEnd w:id="27"/>
    </w:p>
    <w:p w:rsidR="001A09EB" w:rsidRDefault="0056453E">
      <w:pPr>
        <w:snapToGrid w:val="0"/>
        <w:spacing w:line="360" w:lineRule="auto"/>
        <w:ind w:rightChars="90" w:right="189" w:firstLineChars="200" w:firstLine="480"/>
        <w:rPr>
          <w:rFonts w:ascii="华文细黑" w:eastAsia="华文细黑" w:hAnsi="华文细黑"/>
          <w:b/>
          <w:sz w:val="24"/>
          <w:u w:val="single"/>
        </w:rPr>
      </w:pPr>
      <w:r>
        <w:rPr>
          <w:rFonts w:ascii="华文细黑" w:eastAsia="华文细黑" w:hAnsi="华文细黑" w:hint="eastAsia"/>
          <w:b/>
          <w:sz w:val="24"/>
          <w:u w:val="single"/>
        </w:rPr>
        <w:t>规划区域远期生活</w:t>
      </w:r>
      <w:r>
        <w:rPr>
          <w:rFonts w:ascii="华文细黑" w:eastAsia="华文细黑" w:hAnsi="华文细黑"/>
          <w:b/>
          <w:sz w:val="24"/>
          <w:u w:val="single"/>
        </w:rPr>
        <w:t>垃圾日产量为</w:t>
      </w:r>
      <w:r>
        <w:rPr>
          <w:rFonts w:ascii="华文细黑" w:eastAsia="华文细黑" w:hAnsi="华文细黑" w:hint="eastAsia"/>
          <w:b/>
          <w:sz w:val="24"/>
          <w:u w:val="single"/>
        </w:rPr>
        <w:t>5.2吨。</w:t>
      </w:r>
    </w:p>
    <w:p w:rsidR="001A09EB" w:rsidRPr="00634705" w:rsidRDefault="0056453E">
      <w:pPr>
        <w:snapToGrid w:val="0"/>
        <w:spacing w:line="360" w:lineRule="auto"/>
        <w:ind w:rightChars="90" w:right="189" w:firstLineChars="200" w:firstLine="480"/>
        <w:rPr>
          <w:rFonts w:ascii="华文细黑" w:eastAsia="华文细黑" w:hAnsi="华文细黑"/>
          <w:b/>
          <w:color w:val="000000" w:themeColor="text1"/>
          <w:sz w:val="24"/>
          <w:u w:val="single"/>
        </w:rPr>
      </w:pPr>
      <w:r w:rsidRPr="00634705">
        <w:rPr>
          <w:rFonts w:ascii="华文细黑" w:eastAsia="华文细黑" w:hAnsi="华文细黑" w:hint="eastAsia"/>
          <w:b/>
          <w:color w:val="000000" w:themeColor="text1"/>
          <w:sz w:val="24"/>
          <w:u w:val="single"/>
        </w:rPr>
        <w:t>规划新建一座垃圾转运站，规模为100吨/日，并配套建设大件垃圾处理、垃圾分类收集清运设备，位于GT-03-03/02地块，控制用地6000平方米。</w:t>
      </w:r>
    </w:p>
    <w:p w:rsidR="001A09EB" w:rsidRDefault="0056453E">
      <w:pPr>
        <w:snapToGrid w:val="0"/>
        <w:spacing w:line="360" w:lineRule="auto"/>
        <w:ind w:rightChars="90" w:right="189" w:firstLineChars="200" w:firstLine="480"/>
        <w:rPr>
          <w:rFonts w:ascii="华文细黑" w:eastAsia="华文细黑" w:hAnsi="华文细黑"/>
          <w:sz w:val="24"/>
        </w:rPr>
      </w:pPr>
      <w:r>
        <w:rPr>
          <w:rFonts w:ascii="华文细黑" w:eastAsia="华文细黑" w:hAnsi="华文细黑" w:hint="eastAsia"/>
          <w:sz w:val="24"/>
        </w:rPr>
        <w:t>垃圾收集</w:t>
      </w:r>
      <w:r>
        <w:rPr>
          <w:rFonts w:ascii="华文细黑" w:eastAsia="华文细黑" w:hAnsi="华文细黑"/>
          <w:sz w:val="24"/>
        </w:rPr>
        <w:t>点</w:t>
      </w:r>
      <w:r>
        <w:rPr>
          <w:rFonts w:ascii="华文细黑" w:eastAsia="华文细黑" w:hAnsi="华文细黑" w:hint="eastAsia"/>
          <w:sz w:val="24"/>
        </w:rPr>
        <w:t>的</w:t>
      </w:r>
      <w:r>
        <w:rPr>
          <w:rFonts w:ascii="华文细黑" w:eastAsia="华文细黑" w:hAnsi="华文细黑"/>
          <w:sz w:val="24"/>
        </w:rPr>
        <w:t>服务半径</w:t>
      </w:r>
      <w:r>
        <w:rPr>
          <w:rFonts w:ascii="华文细黑" w:eastAsia="华文细黑" w:hAnsi="华文细黑" w:hint="eastAsia"/>
          <w:sz w:val="24"/>
        </w:rPr>
        <w:t>不宜</w:t>
      </w:r>
      <w:r>
        <w:rPr>
          <w:rFonts w:ascii="华文细黑" w:eastAsia="华文细黑" w:hAnsi="华文细黑"/>
          <w:sz w:val="24"/>
        </w:rPr>
        <w:t>超过</w:t>
      </w:r>
      <w:r>
        <w:rPr>
          <w:rFonts w:ascii="华文细黑" w:eastAsia="华文细黑" w:hAnsi="华文细黑" w:hint="eastAsia"/>
          <w:sz w:val="24"/>
        </w:rPr>
        <w:t>70米</w:t>
      </w:r>
      <w:r>
        <w:rPr>
          <w:rFonts w:ascii="华文细黑" w:eastAsia="华文细黑" w:hAnsi="华文细黑"/>
          <w:sz w:val="24"/>
        </w:rPr>
        <w:t>，</w:t>
      </w:r>
      <w:r>
        <w:rPr>
          <w:rFonts w:ascii="华文细黑" w:eastAsia="华文细黑" w:hAnsi="华文细黑" w:hint="eastAsia"/>
          <w:sz w:val="24"/>
        </w:rPr>
        <w:t>混合收集</w:t>
      </w:r>
      <w:r>
        <w:rPr>
          <w:rFonts w:ascii="华文细黑" w:eastAsia="华文细黑" w:hAnsi="华文细黑"/>
          <w:sz w:val="24"/>
        </w:rPr>
        <w:t>垃圾</w:t>
      </w:r>
      <w:r>
        <w:rPr>
          <w:rFonts w:ascii="华文细黑" w:eastAsia="华文细黑" w:hAnsi="华文细黑" w:hint="eastAsia"/>
          <w:sz w:val="24"/>
        </w:rPr>
        <w:t>容器</w:t>
      </w:r>
      <w:r>
        <w:rPr>
          <w:rFonts w:ascii="华文细黑" w:eastAsia="华文细黑" w:hAnsi="华文细黑"/>
          <w:sz w:val="24"/>
        </w:rPr>
        <w:t>间占地面积不宜小于</w:t>
      </w:r>
      <w:r>
        <w:rPr>
          <w:rFonts w:ascii="华文细黑" w:eastAsia="华文细黑" w:hAnsi="华文细黑" w:hint="eastAsia"/>
          <w:sz w:val="24"/>
        </w:rPr>
        <w:t>5平方米</w:t>
      </w:r>
      <w:r>
        <w:rPr>
          <w:rFonts w:ascii="华文细黑" w:eastAsia="华文细黑" w:hAnsi="华文细黑"/>
          <w:sz w:val="24"/>
        </w:rPr>
        <w:t>，</w:t>
      </w:r>
      <w:r>
        <w:rPr>
          <w:rFonts w:ascii="华文细黑" w:eastAsia="华文细黑" w:hAnsi="华文细黑" w:hint="eastAsia"/>
          <w:sz w:val="24"/>
        </w:rPr>
        <w:t>分类</w:t>
      </w:r>
      <w:r>
        <w:rPr>
          <w:rFonts w:ascii="华文细黑" w:eastAsia="华文细黑" w:hAnsi="华文细黑"/>
          <w:sz w:val="24"/>
        </w:rPr>
        <w:t>收集垃圾容器间占地面积不宜小于</w:t>
      </w:r>
      <w:r>
        <w:rPr>
          <w:rFonts w:ascii="华文细黑" w:eastAsia="华文细黑" w:hAnsi="华文细黑" w:hint="eastAsia"/>
          <w:sz w:val="24"/>
        </w:rPr>
        <w:t>10平方米</w:t>
      </w:r>
      <w:r>
        <w:rPr>
          <w:rFonts w:ascii="华文细黑" w:eastAsia="华文细黑" w:hAnsi="华文细黑"/>
          <w:sz w:val="24"/>
        </w:rPr>
        <w:t>。</w:t>
      </w:r>
    </w:p>
    <w:p w:rsidR="001A09EB" w:rsidRDefault="0056453E">
      <w:pPr>
        <w:pStyle w:val="110"/>
        <w:numPr>
          <w:ilvl w:val="0"/>
          <w:numId w:val="1"/>
        </w:numPr>
        <w:spacing w:beforeLines="100" w:before="312" w:afterLines="50" w:after="156" w:line="480" w:lineRule="exact"/>
        <w:ind w:right="216" w:firstLine="640"/>
        <w:rPr>
          <w:rFonts w:ascii="华文细黑" w:eastAsia="华文细黑" w:hAnsi="华文细黑"/>
        </w:rPr>
      </w:pPr>
      <w:bookmarkStart w:id="28" w:name="_Toc531338316"/>
      <w:bookmarkStart w:id="29" w:name="_Toc164087660"/>
      <w:r>
        <w:rPr>
          <w:rFonts w:ascii="华文细黑" w:eastAsia="华文细黑" w:hAnsi="华文细黑" w:hint="eastAsia"/>
        </w:rPr>
        <w:t>环境保护规划</w:t>
      </w:r>
      <w:bookmarkEnd w:id="28"/>
      <w:bookmarkEnd w:id="29"/>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bookmarkStart w:id="30" w:name="_Toc348829045"/>
      <w:bookmarkStart w:id="31" w:name="_Toc348830061"/>
      <w:r>
        <w:rPr>
          <w:rFonts w:ascii="华文细黑" w:eastAsia="华文细黑" w:hAnsi="华文细黑" w:hint="eastAsia"/>
          <w:sz w:val="24"/>
          <w:szCs w:val="24"/>
        </w:rPr>
        <w:t>大气环境保护规划</w:t>
      </w:r>
      <w:bookmarkEnd w:id="30"/>
      <w:bookmarkEnd w:id="31"/>
    </w:p>
    <w:p w:rsidR="001A09EB" w:rsidRDefault="0056453E">
      <w:pPr>
        <w:adjustRightInd w:val="0"/>
        <w:snapToGrid w:val="0"/>
        <w:spacing w:line="360" w:lineRule="auto"/>
        <w:ind w:right="216" w:firstLineChars="200" w:firstLine="480"/>
        <w:rPr>
          <w:rFonts w:ascii="华文细黑" w:eastAsia="华文细黑" w:hAnsi="华文细黑"/>
          <w:b/>
          <w:sz w:val="24"/>
          <w:u w:val="single"/>
        </w:rPr>
      </w:pPr>
      <w:r>
        <w:rPr>
          <w:rFonts w:ascii="华文细黑" w:eastAsia="华文细黑" w:hAnsi="华文细黑" w:hint="eastAsia"/>
          <w:b/>
          <w:sz w:val="24"/>
          <w:u w:val="single"/>
        </w:rPr>
        <w:t>根据《环境空气质量标准》(GB3095-2012)，规划区域执行环境空气质量二级标准。</w:t>
      </w:r>
    </w:p>
    <w:p w:rsidR="001A09EB" w:rsidRDefault="0056453E">
      <w:pPr>
        <w:adjustRightInd w:val="0"/>
        <w:snapToGrid w:val="0"/>
        <w:spacing w:line="360" w:lineRule="auto"/>
        <w:ind w:right="216" w:firstLineChars="200" w:firstLine="480"/>
        <w:rPr>
          <w:rFonts w:ascii="华文细黑" w:eastAsia="华文细黑" w:hAnsi="华文细黑"/>
          <w:sz w:val="24"/>
        </w:rPr>
      </w:pPr>
      <w:r>
        <w:rPr>
          <w:rFonts w:ascii="华文细黑" w:eastAsia="华文细黑" w:hAnsi="华文细黑" w:hint="eastAsia"/>
          <w:sz w:val="24"/>
        </w:rPr>
        <w:t>优化能源结构，</w:t>
      </w:r>
      <w:r>
        <w:rPr>
          <w:rFonts w:ascii="华文细黑" w:eastAsia="华文细黑" w:hAnsi="华文细黑"/>
          <w:sz w:val="24"/>
        </w:rPr>
        <w:t>推广</w:t>
      </w:r>
      <w:r>
        <w:rPr>
          <w:rFonts w:ascii="华文细黑" w:eastAsia="华文细黑" w:hAnsi="华文细黑" w:hint="eastAsia"/>
          <w:sz w:val="24"/>
        </w:rPr>
        <w:t>天然气</w:t>
      </w:r>
      <w:r>
        <w:rPr>
          <w:rFonts w:ascii="华文细黑" w:eastAsia="华文细黑" w:hAnsi="华文细黑"/>
          <w:sz w:val="24"/>
        </w:rPr>
        <w:t>、液化气、民用太阳能等清洁能源的使用</w:t>
      </w:r>
      <w:r>
        <w:rPr>
          <w:rFonts w:ascii="华文细黑" w:eastAsia="华文细黑" w:hAnsi="华文细黑" w:hint="eastAsia"/>
          <w:sz w:val="24"/>
        </w:rPr>
        <w:t>，</w:t>
      </w:r>
      <w:r>
        <w:rPr>
          <w:rFonts w:ascii="华文细黑" w:eastAsia="华文细黑" w:hAnsi="华文细黑"/>
          <w:sz w:val="24"/>
        </w:rPr>
        <w:t>推广使用环保型公共交通车辆</w:t>
      </w:r>
      <w:r>
        <w:rPr>
          <w:rFonts w:ascii="华文细黑" w:eastAsia="华文细黑" w:hAnsi="华文细黑" w:hint="eastAsia"/>
          <w:sz w:val="24"/>
        </w:rPr>
        <w:t>。淘汰汽车尾气污染严重的车辆，持续推行机动车油改气工程，</w:t>
      </w:r>
      <w:r>
        <w:rPr>
          <w:rFonts w:ascii="华文细黑" w:eastAsia="华文细黑" w:hAnsi="华文细黑"/>
          <w:sz w:val="24"/>
        </w:rPr>
        <w:t>降低空气中的二氧化硫、氮氧化物、汽车</w:t>
      </w:r>
      <w:r>
        <w:rPr>
          <w:rFonts w:ascii="华文细黑" w:eastAsia="华文细黑" w:hAnsi="华文细黑" w:hint="eastAsia"/>
          <w:sz w:val="24"/>
        </w:rPr>
        <w:t>尾气等污染</w:t>
      </w:r>
      <w:r>
        <w:rPr>
          <w:rFonts w:ascii="华文细黑" w:eastAsia="华文细黑" w:hAnsi="华文细黑"/>
          <w:sz w:val="24"/>
        </w:rPr>
        <w:t>物含量，改善城</w:t>
      </w:r>
      <w:r>
        <w:rPr>
          <w:rFonts w:ascii="华文细黑" w:eastAsia="华文细黑" w:hAnsi="华文细黑" w:hint="eastAsia"/>
          <w:sz w:val="24"/>
        </w:rPr>
        <w:t>区大气</w:t>
      </w:r>
      <w:r>
        <w:rPr>
          <w:rFonts w:ascii="华文细黑" w:eastAsia="华文细黑" w:hAnsi="华文细黑"/>
          <w:sz w:val="24"/>
        </w:rPr>
        <w:t>环境质量</w:t>
      </w:r>
      <w:r>
        <w:rPr>
          <w:rFonts w:ascii="华文细黑" w:eastAsia="华文细黑" w:hAnsi="华文细黑" w:hint="eastAsia"/>
          <w:sz w:val="24"/>
        </w:rPr>
        <w:t>，降低酸雨强度和发生频率。</w:t>
      </w:r>
      <w:r>
        <w:rPr>
          <w:rFonts w:ascii="华文细黑" w:eastAsia="华文细黑" w:hAnsi="华文细黑"/>
          <w:sz w:val="24"/>
        </w:rPr>
        <w:t>餐饮业</w:t>
      </w:r>
      <w:r>
        <w:rPr>
          <w:rFonts w:ascii="华文细黑" w:eastAsia="华文细黑" w:hAnsi="华文细黑" w:hint="eastAsia"/>
          <w:sz w:val="24"/>
        </w:rPr>
        <w:t>应</w:t>
      </w:r>
      <w:r>
        <w:rPr>
          <w:rFonts w:ascii="华文细黑" w:eastAsia="华文细黑" w:hAnsi="华文细黑"/>
          <w:sz w:val="24"/>
        </w:rPr>
        <w:t>合理布局，最大限度减少油烟对居民的影响。</w:t>
      </w:r>
      <w:r>
        <w:rPr>
          <w:rFonts w:ascii="华文细黑" w:eastAsia="华文细黑" w:hAnsi="华文细黑" w:hint="eastAsia"/>
          <w:sz w:val="24"/>
        </w:rPr>
        <w:t>实施</w:t>
      </w:r>
      <w:r>
        <w:rPr>
          <w:rFonts w:ascii="华文细黑" w:eastAsia="华文细黑" w:hAnsi="华文细黑"/>
          <w:sz w:val="24"/>
        </w:rPr>
        <w:t>饮食业油烟污染整治，新建餐饮店必须按规范配套油烟净化设施，做到达标排放。</w:t>
      </w:r>
      <w:r>
        <w:rPr>
          <w:rFonts w:ascii="华文细黑" w:eastAsia="华文细黑" w:hAnsi="华文细黑" w:hint="eastAsia"/>
          <w:sz w:val="24"/>
        </w:rPr>
        <w:t>加强建筑施工及道路运输环境管理，有效抑制扬尘污染</w:t>
      </w:r>
      <w:r>
        <w:rPr>
          <w:rFonts w:ascii="华文细黑" w:eastAsia="华文细黑" w:hAnsi="华文细黑"/>
          <w:sz w:val="24"/>
        </w:rPr>
        <w:t>。</w:t>
      </w:r>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bookmarkStart w:id="32" w:name="_Toc348830062"/>
      <w:bookmarkStart w:id="33" w:name="_Toc348829046"/>
      <w:r>
        <w:rPr>
          <w:rFonts w:ascii="华文细黑" w:eastAsia="华文细黑" w:hAnsi="华文细黑" w:hint="eastAsia"/>
          <w:sz w:val="24"/>
          <w:szCs w:val="24"/>
        </w:rPr>
        <w:lastRenderedPageBreak/>
        <w:t>水环境保护规划</w:t>
      </w:r>
      <w:bookmarkEnd w:id="32"/>
      <w:bookmarkEnd w:id="33"/>
    </w:p>
    <w:p w:rsidR="001A09EB" w:rsidRDefault="0056453E">
      <w:pPr>
        <w:adjustRightInd w:val="0"/>
        <w:snapToGrid w:val="0"/>
        <w:spacing w:line="360" w:lineRule="auto"/>
        <w:ind w:right="216" w:firstLineChars="200" w:firstLine="480"/>
        <w:rPr>
          <w:rFonts w:ascii="华文细黑" w:eastAsia="华文细黑" w:hAnsi="华文细黑"/>
          <w:b/>
          <w:sz w:val="24"/>
          <w:u w:val="single"/>
        </w:rPr>
      </w:pPr>
      <w:r>
        <w:rPr>
          <w:rFonts w:ascii="华文细黑" w:eastAsia="华文细黑" w:hAnsi="华文细黑" w:hint="eastAsia"/>
          <w:b/>
          <w:sz w:val="24"/>
          <w:u w:val="single"/>
        </w:rPr>
        <w:t>根据《地表水环境质量标准》（GB3838-2002），将规划区域内的水系划分为Ⅲ类水环境质量功能区。</w:t>
      </w:r>
      <w:r>
        <w:rPr>
          <w:rFonts w:ascii="华文细黑" w:eastAsia="华文细黑" w:hAnsi="华文细黑" w:hint="eastAsia"/>
          <w:sz w:val="24"/>
        </w:rPr>
        <w:t>Ⅲ</w:t>
      </w:r>
      <w:r>
        <w:rPr>
          <w:rFonts w:ascii="华文细黑" w:eastAsia="华文细黑" w:hAnsi="华文细黑"/>
          <w:sz w:val="24"/>
        </w:rPr>
        <w:t>类主要适用于集中式生活饮用水地表水源地二级保护区、鱼虾类越冬场、洄游通道、水产养殖区等渔业水域及游泳区</w:t>
      </w:r>
      <w:r>
        <w:rPr>
          <w:rFonts w:ascii="华文细黑" w:eastAsia="华文细黑" w:hAnsi="华文细黑" w:hint="eastAsia"/>
          <w:sz w:val="24"/>
        </w:rPr>
        <w:t>。</w:t>
      </w:r>
    </w:p>
    <w:p w:rsidR="001A09EB" w:rsidRDefault="0056453E">
      <w:pPr>
        <w:adjustRightInd w:val="0"/>
        <w:snapToGrid w:val="0"/>
        <w:spacing w:line="360" w:lineRule="auto"/>
        <w:ind w:right="216" w:firstLineChars="200" w:firstLine="480"/>
        <w:rPr>
          <w:rFonts w:ascii="华文细黑" w:eastAsia="华文细黑" w:hAnsi="华文细黑"/>
          <w:sz w:val="24"/>
        </w:rPr>
      </w:pPr>
      <w:r>
        <w:rPr>
          <w:rFonts w:ascii="华文细黑" w:eastAsia="华文细黑" w:hAnsi="华文细黑" w:hint="eastAsia"/>
          <w:sz w:val="24"/>
        </w:rPr>
        <w:t>规划区域内排入水系的水体应达到《地表水环境质量标准》（GB3838-2002）Ⅲ类地面水水质保护标准；规划区域内景观水体按《地表水环境质量标准》（GB3838-2002）Ⅲ类水质标准控制。严禁直接向水体排污，应将污水全部收集至污水处理厂，处理达标后统一排放；严禁向水体倾倒生活垃圾和固体废弃物，彻底切断污染源。</w:t>
      </w:r>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bookmarkStart w:id="34" w:name="_Toc348829047"/>
      <w:bookmarkStart w:id="35" w:name="_Toc348830063"/>
      <w:r>
        <w:rPr>
          <w:rFonts w:ascii="华文细黑" w:eastAsia="华文细黑" w:hAnsi="华文细黑" w:hint="eastAsia"/>
          <w:sz w:val="24"/>
          <w:szCs w:val="24"/>
        </w:rPr>
        <w:t>声环境保护规划</w:t>
      </w:r>
      <w:bookmarkEnd w:id="34"/>
      <w:bookmarkEnd w:id="35"/>
    </w:p>
    <w:p w:rsidR="001A09EB" w:rsidRDefault="0056453E">
      <w:pPr>
        <w:adjustRightInd w:val="0"/>
        <w:snapToGrid w:val="0"/>
        <w:spacing w:line="360" w:lineRule="auto"/>
        <w:ind w:right="216" w:firstLineChars="200" w:firstLine="480"/>
        <w:rPr>
          <w:rFonts w:ascii="华文细黑" w:eastAsia="华文细黑" w:hAnsi="华文细黑"/>
          <w:sz w:val="24"/>
        </w:rPr>
      </w:pPr>
      <w:r>
        <w:rPr>
          <w:rFonts w:ascii="华文细黑" w:eastAsia="华文细黑" w:hAnsi="华文细黑" w:hint="eastAsia"/>
          <w:b/>
          <w:sz w:val="24"/>
          <w:u w:val="single"/>
        </w:rPr>
        <w:t>根据《声环境质量标准》（</w:t>
      </w:r>
      <w:r>
        <w:rPr>
          <w:rFonts w:ascii="华文细黑" w:eastAsia="华文细黑" w:hAnsi="华文细黑"/>
          <w:b/>
          <w:sz w:val="24"/>
          <w:u w:val="single"/>
        </w:rPr>
        <w:t>GB3096-2008</w:t>
      </w:r>
      <w:r>
        <w:rPr>
          <w:rFonts w:ascii="华文细黑" w:eastAsia="华文细黑" w:hAnsi="华文细黑" w:hint="eastAsia"/>
          <w:b/>
          <w:sz w:val="24"/>
          <w:u w:val="single"/>
        </w:rPr>
        <w:t>），将规划区域声环境质量功能区分为三类，执行国家相关规范标准。</w:t>
      </w:r>
      <w:r>
        <w:rPr>
          <w:rFonts w:ascii="华文细黑" w:eastAsia="华文细黑" w:hAnsi="华文细黑" w:hint="eastAsia"/>
          <w:sz w:val="24"/>
        </w:rPr>
        <w:t>一类声环境功能区：指以居民住宅、医疗卫生、文化教育、科研设计、行政办公为主要功能，需要保持安静的区域。二类声环境功能区：指以商业金融、集市贸易为主要功能，或者居住、商业混杂，需要维护住宅安静的区域。三类声环境功能区：指交通干线两侧一定距离之内，需要防止交通噪声对周围环境产生严重影响的区域，包括</w:t>
      </w:r>
      <w:r>
        <w:rPr>
          <w:rFonts w:ascii="华文细黑" w:eastAsia="华文细黑" w:hAnsi="华文细黑"/>
          <w:sz w:val="24"/>
        </w:rPr>
        <w:t>4a</w:t>
      </w:r>
      <w:r>
        <w:rPr>
          <w:rFonts w:ascii="华文细黑" w:eastAsia="华文细黑" w:hAnsi="华文细黑" w:hint="eastAsia"/>
          <w:sz w:val="24"/>
        </w:rPr>
        <w:t>类和</w:t>
      </w:r>
      <w:r>
        <w:rPr>
          <w:rFonts w:ascii="华文细黑" w:eastAsia="华文细黑" w:hAnsi="华文细黑"/>
          <w:sz w:val="24"/>
        </w:rPr>
        <w:t>4b</w:t>
      </w:r>
      <w:r>
        <w:rPr>
          <w:rFonts w:ascii="华文细黑" w:eastAsia="华文细黑" w:hAnsi="华文细黑" w:hint="eastAsia"/>
          <w:sz w:val="24"/>
        </w:rPr>
        <w:t>类两种类型。规划区域主要</w:t>
      </w:r>
      <w:r>
        <w:rPr>
          <w:rFonts w:ascii="华文细黑" w:eastAsia="华文细黑" w:hAnsi="华文细黑"/>
          <w:sz w:val="24"/>
        </w:rPr>
        <w:t>为4a</w:t>
      </w:r>
      <w:r>
        <w:rPr>
          <w:rFonts w:ascii="华文细黑" w:eastAsia="华文细黑" w:hAnsi="华文细黑" w:hint="eastAsia"/>
          <w:sz w:val="24"/>
        </w:rPr>
        <w:t>类，是高速公路、二级公路、城市主干路、城市次干路等道路两侧区域。</w:t>
      </w:r>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bookmarkStart w:id="36" w:name="_Toc348830064"/>
      <w:bookmarkStart w:id="37" w:name="_Toc348829048"/>
      <w:r>
        <w:rPr>
          <w:rFonts w:ascii="华文细黑" w:eastAsia="华文细黑" w:hAnsi="华文细黑" w:hint="eastAsia"/>
          <w:sz w:val="24"/>
          <w:szCs w:val="24"/>
        </w:rPr>
        <w:t>固体废物处理规划</w:t>
      </w:r>
      <w:bookmarkEnd w:id="36"/>
      <w:bookmarkEnd w:id="37"/>
    </w:p>
    <w:p w:rsidR="001A09EB" w:rsidRDefault="0056453E">
      <w:pPr>
        <w:adjustRightInd w:val="0"/>
        <w:snapToGrid w:val="0"/>
        <w:spacing w:line="360" w:lineRule="auto"/>
        <w:ind w:right="216" w:firstLineChars="200" w:firstLine="480"/>
        <w:rPr>
          <w:rFonts w:ascii="华文细黑" w:eastAsia="华文细黑" w:hAnsi="华文细黑"/>
          <w:b/>
          <w:sz w:val="24"/>
          <w:u w:val="single"/>
        </w:rPr>
      </w:pPr>
      <w:r>
        <w:rPr>
          <w:rFonts w:ascii="华文细黑" w:eastAsia="华文细黑" w:hAnsi="华文细黑" w:hint="eastAsia"/>
          <w:b/>
          <w:sz w:val="24"/>
          <w:u w:val="single"/>
        </w:rPr>
        <w:t>根据《重庆市静脉产业园规划方案》，奉节县规划建设一座静脉产业园，相关固体废物处理处置中心应结合该静脉产业园统筹布局。</w:t>
      </w:r>
    </w:p>
    <w:p w:rsidR="001A09EB" w:rsidRDefault="0056453E">
      <w:pPr>
        <w:adjustRightInd w:val="0"/>
        <w:snapToGrid w:val="0"/>
        <w:spacing w:line="360" w:lineRule="auto"/>
        <w:ind w:right="216" w:firstLineChars="200" w:firstLine="480"/>
        <w:rPr>
          <w:rFonts w:ascii="华文细黑" w:eastAsia="华文细黑" w:hAnsi="华文细黑"/>
          <w:b/>
          <w:sz w:val="24"/>
          <w:u w:val="single"/>
        </w:rPr>
      </w:pPr>
      <w:r>
        <w:rPr>
          <w:rFonts w:ascii="华文细黑" w:eastAsia="华文细黑" w:hAnsi="华文细黑"/>
          <w:b/>
          <w:sz w:val="24"/>
          <w:u w:val="single"/>
        </w:rPr>
        <w:t>按照城市生活垃圾无害化、减量化、资源化的原则，加强管理，控制生活垃圾的产生量，对城市生产、生活垃圾采取分类收集，进行无害化处理。</w:t>
      </w:r>
      <w:r>
        <w:rPr>
          <w:rFonts w:ascii="华文细黑" w:eastAsia="华文细黑" w:hAnsi="华文细黑" w:hint="eastAsia"/>
          <w:b/>
          <w:sz w:val="24"/>
          <w:u w:val="single"/>
        </w:rPr>
        <w:t>完善垃圾站、公厕等环卫工程设施，实现垃圾分类并及时处理；建筑垃圾、危险固废物垃圾、</w:t>
      </w:r>
      <w:r>
        <w:rPr>
          <w:rFonts w:ascii="华文细黑" w:eastAsia="华文细黑" w:hAnsi="华文细黑"/>
          <w:b/>
          <w:sz w:val="24"/>
          <w:u w:val="single"/>
        </w:rPr>
        <w:t>医疗</w:t>
      </w:r>
      <w:r>
        <w:rPr>
          <w:rFonts w:ascii="华文细黑" w:eastAsia="华文细黑" w:hAnsi="华文细黑" w:hint="eastAsia"/>
          <w:b/>
          <w:sz w:val="24"/>
          <w:u w:val="single"/>
        </w:rPr>
        <w:t>垃圾等应单独收集和处理。推广清洁生产技术，优化能源结构，实现固体废弃物源头减量，对固体废弃物进行综合利用。</w:t>
      </w:r>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bookmarkStart w:id="38" w:name="_Toc348830065"/>
      <w:bookmarkStart w:id="39" w:name="_Toc348829049"/>
      <w:r>
        <w:rPr>
          <w:rFonts w:ascii="华文细黑" w:eastAsia="华文细黑" w:hAnsi="华文细黑" w:hint="eastAsia"/>
          <w:sz w:val="24"/>
          <w:szCs w:val="24"/>
        </w:rPr>
        <w:lastRenderedPageBreak/>
        <w:t>电磁辐射和光污染防护规划</w:t>
      </w:r>
      <w:bookmarkEnd w:id="38"/>
      <w:bookmarkEnd w:id="39"/>
    </w:p>
    <w:p w:rsidR="001A09EB" w:rsidRDefault="0056453E">
      <w:pPr>
        <w:adjustRightInd w:val="0"/>
        <w:snapToGrid w:val="0"/>
        <w:spacing w:line="360" w:lineRule="auto"/>
        <w:ind w:right="216" w:firstLineChars="200" w:firstLine="480"/>
        <w:rPr>
          <w:rFonts w:ascii="华文细黑" w:eastAsia="华文细黑" w:hAnsi="华文细黑"/>
          <w:b/>
          <w:sz w:val="24"/>
          <w:u w:val="single"/>
        </w:rPr>
      </w:pPr>
      <w:r>
        <w:rPr>
          <w:rFonts w:ascii="华文细黑" w:eastAsia="华文细黑" w:hAnsi="华文细黑" w:hint="eastAsia"/>
          <w:b/>
          <w:sz w:val="24"/>
          <w:u w:val="single"/>
        </w:rPr>
        <w:t>严禁在规划区域内设置较大电磁辐射污染的设施。建筑外墙不应设置大面积玻璃幕墙，夜间照明和灯饰工程不应影响区内居民休息</w:t>
      </w:r>
      <w:r>
        <w:rPr>
          <w:rFonts w:ascii="华文细黑" w:eastAsia="华文细黑" w:hAnsi="华文细黑"/>
          <w:b/>
          <w:sz w:val="24"/>
          <w:u w:val="single"/>
        </w:rPr>
        <w:t>。</w:t>
      </w:r>
    </w:p>
    <w:p w:rsidR="001A09EB" w:rsidRDefault="001A09EB">
      <w:pPr>
        <w:adjustRightInd w:val="0"/>
        <w:snapToGrid w:val="0"/>
        <w:spacing w:line="360" w:lineRule="auto"/>
        <w:ind w:right="216" w:firstLineChars="200" w:firstLine="480"/>
        <w:rPr>
          <w:rFonts w:ascii="华文细黑" w:eastAsia="华文细黑" w:hAnsi="华文细黑"/>
          <w:b/>
          <w:sz w:val="24"/>
          <w:u w:val="single"/>
        </w:rPr>
      </w:pPr>
    </w:p>
    <w:p w:rsidR="001A09EB" w:rsidRDefault="0056453E">
      <w:pPr>
        <w:pStyle w:val="110"/>
        <w:numPr>
          <w:ilvl w:val="0"/>
          <w:numId w:val="1"/>
        </w:numPr>
        <w:spacing w:beforeLines="100" w:before="312" w:afterLines="50" w:after="156" w:line="480" w:lineRule="exact"/>
        <w:ind w:right="216" w:firstLine="640"/>
        <w:rPr>
          <w:rFonts w:ascii="华文细黑" w:eastAsia="华文细黑" w:hAnsi="华文细黑"/>
        </w:rPr>
      </w:pPr>
      <w:bookmarkStart w:id="40" w:name="_Toc164087661"/>
      <w:r>
        <w:rPr>
          <w:rFonts w:ascii="华文细黑" w:eastAsia="华文细黑" w:hAnsi="华文细黑" w:hint="eastAsia"/>
        </w:rPr>
        <w:t>城市设计导引</w:t>
      </w:r>
      <w:bookmarkEnd w:id="11"/>
      <w:bookmarkEnd w:id="12"/>
      <w:bookmarkEnd w:id="40"/>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bookmarkStart w:id="41" w:name="_Toc387051004"/>
      <w:r>
        <w:rPr>
          <w:rFonts w:ascii="华文细黑" w:eastAsia="华文细黑" w:hAnsi="华文细黑" w:hint="eastAsia"/>
          <w:sz w:val="24"/>
          <w:szCs w:val="24"/>
        </w:rPr>
        <w:t>风貌</w:t>
      </w:r>
      <w:bookmarkEnd w:id="41"/>
      <w:r>
        <w:rPr>
          <w:rFonts w:ascii="华文细黑" w:eastAsia="华文细黑" w:hAnsi="华文细黑" w:hint="eastAsia"/>
          <w:sz w:val="24"/>
          <w:szCs w:val="24"/>
        </w:rPr>
        <w:t>控制</w:t>
      </w:r>
    </w:p>
    <w:p w:rsidR="001A09EB" w:rsidRDefault="0056453E">
      <w:pPr>
        <w:adjustRightInd w:val="0"/>
        <w:snapToGrid w:val="0"/>
        <w:spacing w:line="480" w:lineRule="exact"/>
        <w:ind w:right="216" w:firstLineChars="200" w:firstLine="480"/>
        <w:rPr>
          <w:rFonts w:ascii="华文细黑" w:eastAsia="华文细黑" w:hAnsi="华文细黑"/>
          <w:bCs/>
        </w:rPr>
      </w:pPr>
      <w:r>
        <w:rPr>
          <w:rFonts w:ascii="华文细黑" w:eastAsia="华文细黑" w:hAnsi="华文细黑" w:hint="eastAsia"/>
          <w:sz w:val="24"/>
        </w:rPr>
        <w:t>规划区为城市产业发展新区，整体风貌按照现代生态宜居风貌控制。建筑风貌应与自然环境相协调，突出并强化生态环境的地域性。</w:t>
      </w:r>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bookmarkStart w:id="42" w:name="_Toc387051005"/>
      <w:r>
        <w:rPr>
          <w:rFonts w:ascii="华文细黑" w:eastAsia="华文细黑" w:hAnsi="华文细黑" w:hint="eastAsia"/>
          <w:sz w:val="24"/>
          <w:szCs w:val="24"/>
        </w:rPr>
        <w:t>建筑风格、体量及色彩控制</w:t>
      </w:r>
    </w:p>
    <w:p w:rsidR="001A09EB" w:rsidRDefault="0056453E">
      <w:pPr>
        <w:adjustRightInd w:val="0"/>
        <w:snapToGrid w:val="0"/>
        <w:spacing w:line="360" w:lineRule="auto"/>
        <w:ind w:right="216" w:firstLineChars="200" w:firstLine="480"/>
        <w:rPr>
          <w:rFonts w:ascii="华文细黑" w:eastAsia="华文细黑" w:hAnsi="华文细黑"/>
          <w:sz w:val="24"/>
        </w:rPr>
      </w:pPr>
      <w:r>
        <w:rPr>
          <w:rFonts w:ascii="华文细黑" w:eastAsia="华文细黑" w:hAnsi="华文细黑" w:hint="eastAsia"/>
          <w:sz w:val="24"/>
        </w:rPr>
        <w:t>建筑风格以多元现代风格为主，文娱建筑可点缀传统巴渝风情元素。</w:t>
      </w:r>
    </w:p>
    <w:p w:rsidR="001A09EB" w:rsidRDefault="0056453E">
      <w:pPr>
        <w:adjustRightInd w:val="0"/>
        <w:snapToGrid w:val="0"/>
        <w:spacing w:line="360" w:lineRule="auto"/>
        <w:ind w:right="216" w:firstLineChars="200" w:firstLine="480"/>
        <w:rPr>
          <w:rFonts w:ascii="华文细黑" w:eastAsia="华文细黑" w:hAnsi="华文细黑"/>
          <w:sz w:val="24"/>
        </w:rPr>
      </w:pPr>
      <w:r>
        <w:rPr>
          <w:rFonts w:ascii="华文细黑" w:eastAsia="华文细黑" w:hAnsi="华文细黑" w:hint="eastAsia"/>
          <w:sz w:val="24"/>
        </w:rPr>
        <w:t>建筑高度分布及布局特征应依山就势</w:t>
      </w:r>
      <w:r>
        <w:rPr>
          <w:rFonts w:ascii="华文细黑" w:eastAsia="华文细黑" w:hAnsi="华文细黑"/>
          <w:sz w:val="24"/>
        </w:rPr>
        <w:t>，</w:t>
      </w:r>
      <w:r>
        <w:rPr>
          <w:rFonts w:ascii="华文细黑" w:eastAsia="华文细黑" w:hAnsi="华文细黑" w:hint="eastAsia"/>
          <w:sz w:val="24"/>
        </w:rPr>
        <w:t>形成跌落式的城市形态。通过建筑退台，丰富城市立面的层次感。住宅</w:t>
      </w:r>
      <w:r>
        <w:rPr>
          <w:rFonts w:ascii="华文细黑" w:eastAsia="华文细黑" w:hAnsi="华文细黑"/>
          <w:sz w:val="24"/>
        </w:rPr>
        <w:t>建筑以小体量建筑为主，应较好的融入周边环境</w:t>
      </w:r>
      <w:r>
        <w:rPr>
          <w:rFonts w:ascii="华文细黑" w:eastAsia="华文细黑" w:hAnsi="华文细黑" w:hint="eastAsia"/>
          <w:sz w:val="24"/>
        </w:rPr>
        <w:t>；公共建筑体量、尺度也不宜太大，应与山体协调，不破坏城市整体建筑景观风貌。</w:t>
      </w:r>
    </w:p>
    <w:p w:rsidR="001A09EB" w:rsidRDefault="0056453E">
      <w:pPr>
        <w:adjustRightInd w:val="0"/>
        <w:snapToGrid w:val="0"/>
        <w:spacing w:line="360" w:lineRule="auto"/>
        <w:ind w:right="216" w:firstLineChars="200" w:firstLine="480"/>
        <w:rPr>
          <w:rFonts w:ascii="华文细黑" w:eastAsia="华文细黑" w:hAnsi="华文细黑"/>
          <w:sz w:val="24"/>
        </w:rPr>
      </w:pPr>
      <w:r>
        <w:rPr>
          <w:rFonts w:ascii="华文细黑" w:eastAsia="华文细黑" w:hAnsi="华文细黑" w:hint="eastAsia"/>
          <w:sz w:val="24"/>
        </w:rPr>
        <w:t>建筑</w:t>
      </w:r>
      <w:r>
        <w:rPr>
          <w:rFonts w:ascii="华文细黑" w:eastAsia="华文细黑" w:hAnsi="华文细黑"/>
          <w:sz w:val="24"/>
        </w:rPr>
        <w:t>色彩</w:t>
      </w:r>
      <w:r>
        <w:rPr>
          <w:rFonts w:ascii="华文细黑" w:eastAsia="华文细黑" w:hAnsi="华文细黑" w:hint="eastAsia"/>
          <w:sz w:val="24"/>
        </w:rPr>
        <w:t>应体现亮丽的城市形象，整体</w:t>
      </w:r>
      <w:r>
        <w:rPr>
          <w:rFonts w:ascii="华文细黑" w:eastAsia="华文细黑" w:hAnsi="华文细黑"/>
          <w:sz w:val="24"/>
        </w:rPr>
        <w:t>以灰、米黄</w:t>
      </w:r>
      <w:r>
        <w:rPr>
          <w:rFonts w:ascii="华文细黑" w:eastAsia="华文细黑" w:hAnsi="华文细黑" w:hint="eastAsia"/>
          <w:sz w:val="24"/>
        </w:rPr>
        <w:t>、褐</w:t>
      </w:r>
      <w:r>
        <w:rPr>
          <w:rFonts w:ascii="华文细黑" w:eastAsia="华文细黑" w:hAnsi="华文细黑"/>
          <w:sz w:val="24"/>
        </w:rPr>
        <w:t>三种色调</w:t>
      </w:r>
      <w:r>
        <w:rPr>
          <w:rFonts w:ascii="华文细黑" w:eastAsia="华文细黑" w:hAnsi="华文细黑" w:hint="eastAsia"/>
          <w:sz w:val="24"/>
        </w:rPr>
        <w:t>为</w:t>
      </w:r>
      <w:r>
        <w:rPr>
          <w:rFonts w:ascii="华文细黑" w:eastAsia="华文细黑" w:hAnsi="华文细黑"/>
          <w:sz w:val="24"/>
        </w:rPr>
        <w:t>主色调</w:t>
      </w:r>
      <w:r>
        <w:rPr>
          <w:rFonts w:ascii="华文细黑" w:eastAsia="华文细黑" w:hAnsi="华文细黑" w:hint="eastAsia"/>
          <w:sz w:val="24"/>
        </w:rPr>
        <w:t>。严禁大面积暗色立面，裙楼色彩明度不得低于塔楼色彩明度，屋顶色彩明度不得高于立面色彩明度。居住建筑色彩以暖色为主，可局部选用彩度较高的颜色，但应控制其比例不得超过外立面总面积的10%；商业建筑突出现代建筑风格，建筑群以整体素雅、局部鲜亮为色彩主基调，注重底层活跃商业气氛。</w:t>
      </w:r>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开敞空间</w:t>
      </w:r>
      <w:bookmarkEnd w:id="42"/>
      <w:r>
        <w:rPr>
          <w:rFonts w:ascii="华文细黑" w:eastAsia="华文细黑" w:hAnsi="华文细黑" w:hint="eastAsia"/>
          <w:sz w:val="24"/>
          <w:szCs w:val="24"/>
        </w:rPr>
        <w:t>控制</w:t>
      </w:r>
    </w:p>
    <w:p w:rsidR="001A09EB" w:rsidRDefault="0056453E">
      <w:pPr>
        <w:adjustRightInd w:val="0"/>
        <w:snapToGrid w:val="0"/>
        <w:spacing w:line="360" w:lineRule="auto"/>
        <w:ind w:right="216" w:firstLineChars="200" w:firstLine="480"/>
        <w:rPr>
          <w:rFonts w:ascii="华文细黑" w:eastAsia="华文细黑" w:hAnsi="华文细黑"/>
          <w:sz w:val="24"/>
        </w:rPr>
      </w:pPr>
      <w:r>
        <w:rPr>
          <w:rFonts w:ascii="华文细黑" w:eastAsia="华文细黑" w:hAnsi="华文细黑" w:hint="eastAsia"/>
          <w:sz w:val="24"/>
        </w:rPr>
        <w:t>规划应维护国土空间规划中所确定的公共开放空间格局，强化公园、绿地、广场等各类公共空间的连续性和系统性。公共空间范围和界限应严格保护，禁止任何侵占公共空间的建设行为。</w:t>
      </w:r>
    </w:p>
    <w:p w:rsidR="001A09EB" w:rsidRDefault="0056453E">
      <w:pPr>
        <w:adjustRightInd w:val="0"/>
        <w:snapToGrid w:val="0"/>
        <w:spacing w:line="360" w:lineRule="auto"/>
        <w:ind w:right="216" w:firstLineChars="200" w:firstLine="480"/>
        <w:rPr>
          <w:rFonts w:ascii="华文细黑" w:eastAsia="华文细黑" w:hAnsi="华文细黑"/>
          <w:sz w:val="24"/>
        </w:rPr>
      </w:pPr>
      <w:r>
        <w:rPr>
          <w:rFonts w:ascii="华文细黑" w:eastAsia="华文细黑" w:hAnsi="华文细黑" w:hint="eastAsia"/>
          <w:sz w:val="24"/>
        </w:rPr>
        <w:t>控制规划范围</w:t>
      </w:r>
      <w:r>
        <w:rPr>
          <w:rFonts w:ascii="华文细黑" w:eastAsia="华文细黑" w:hAnsi="华文细黑"/>
          <w:sz w:val="24"/>
        </w:rPr>
        <w:t>内</w:t>
      </w:r>
      <w:r>
        <w:rPr>
          <w:rFonts w:ascii="华文细黑" w:eastAsia="华文细黑" w:hAnsi="华文细黑" w:hint="eastAsia"/>
          <w:sz w:val="24"/>
        </w:rPr>
        <w:t>朱衣河沿岸</w:t>
      </w:r>
      <w:r>
        <w:rPr>
          <w:rFonts w:ascii="华文细黑" w:eastAsia="华文细黑" w:hAnsi="华文细黑"/>
          <w:sz w:val="24"/>
        </w:rPr>
        <w:t>及</w:t>
      </w:r>
      <w:r>
        <w:rPr>
          <w:rFonts w:ascii="华文细黑" w:eastAsia="华文细黑" w:hAnsi="华文细黑" w:hint="eastAsia"/>
          <w:sz w:val="24"/>
        </w:rPr>
        <w:t>南北</w:t>
      </w:r>
      <w:r>
        <w:rPr>
          <w:rFonts w:ascii="华文细黑" w:eastAsia="华文细黑" w:hAnsi="华文细黑"/>
          <w:sz w:val="24"/>
        </w:rPr>
        <w:t>向</w:t>
      </w:r>
      <w:r>
        <w:rPr>
          <w:rFonts w:ascii="华文细黑" w:eastAsia="华文细黑" w:hAnsi="华文细黑" w:hint="eastAsia"/>
          <w:sz w:val="24"/>
        </w:rPr>
        <w:t>两</w:t>
      </w:r>
      <w:r>
        <w:rPr>
          <w:rFonts w:ascii="华文细黑" w:eastAsia="华文细黑" w:hAnsi="华文细黑"/>
          <w:sz w:val="24"/>
        </w:rPr>
        <w:t>条廊道</w:t>
      </w:r>
      <w:r>
        <w:rPr>
          <w:rFonts w:ascii="华文细黑" w:eastAsia="华文细黑" w:hAnsi="华文细黑" w:hint="eastAsia"/>
          <w:sz w:val="24"/>
        </w:rPr>
        <w:t>为重要</w:t>
      </w:r>
      <w:r>
        <w:rPr>
          <w:rFonts w:ascii="华文细黑" w:eastAsia="华文细黑" w:hAnsi="华文细黑"/>
          <w:sz w:val="24"/>
        </w:rPr>
        <w:t>的开敞空间体系，</w:t>
      </w:r>
      <w:r>
        <w:rPr>
          <w:rFonts w:ascii="华文细黑" w:eastAsia="华文细黑" w:hAnsi="华文细黑" w:hint="eastAsia"/>
          <w:sz w:val="24"/>
        </w:rPr>
        <w:t>严格控制开敞空</w:t>
      </w:r>
      <w:r>
        <w:rPr>
          <w:rFonts w:ascii="华文细黑" w:eastAsia="华文细黑" w:hAnsi="华文细黑" w:hint="eastAsia"/>
          <w:sz w:val="24"/>
        </w:rPr>
        <w:lastRenderedPageBreak/>
        <w:t>间的公共性与开敞性。</w:t>
      </w:r>
    </w:p>
    <w:p w:rsidR="001A09EB" w:rsidRDefault="0056453E">
      <w:pPr>
        <w:adjustRightInd w:val="0"/>
        <w:snapToGrid w:val="0"/>
        <w:spacing w:line="360" w:lineRule="auto"/>
        <w:ind w:right="216" w:firstLineChars="200" w:firstLine="480"/>
        <w:rPr>
          <w:rFonts w:ascii="华文细黑" w:eastAsia="华文细黑" w:hAnsi="华文细黑"/>
          <w:sz w:val="24"/>
        </w:rPr>
      </w:pPr>
      <w:r>
        <w:rPr>
          <w:rFonts w:ascii="华文细黑" w:eastAsia="华文细黑" w:hAnsi="华文细黑" w:hint="eastAsia"/>
          <w:sz w:val="24"/>
        </w:rPr>
        <w:t>注重山体绿化、城市公园等公共开敞空间在景观上的呼应与融合，完善绿化景观系统。</w:t>
      </w:r>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bookmarkStart w:id="43" w:name="_Toc387051006"/>
      <w:r>
        <w:rPr>
          <w:rFonts w:ascii="华文细黑" w:eastAsia="华文细黑" w:hAnsi="华文细黑" w:hint="eastAsia"/>
          <w:sz w:val="24"/>
          <w:szCs w:val="24"/>
        </w:rPr>
        <w:t>界面控制</w:t>
      </w:r>
      <w:bookmarkEnd w:id="43"/>
    </w:p>
    <w:p w:rsidR="001A09EB" w:rsidRDefault="0056453E">
      <w:pPr>
        <w:adjustRightInd w:val="0"/>
        <w:snapToGrid w:val="0"/>
        <w:spacing w:line="360" w:lineRule="auto"/>
        <w:ind w:right="216" w:firstLineChars="200" w:firstLine="480"/>
        <w:rPr>
          <w:rFonts w:ascii="华文细黑" w:eastAsia="华文细黑" w:hAnsi="华文细黑"/>
          <w:sz w:val="24"/>
        </w:rPr>
      </w:pPr>
      <w:r>
        <w:rPr>
          <w:rFonts w:ascii="华文细黑" w:eastAsia="华文细黑" w:hAnsi="华文细黑" w:hint="eastAsia"/>
          <w:sz w:val="24"/>
        </w:rPr>
        <w:t>注重夔府大道、横一路两侧</w:t>
      </w:r>
      <w:r>
        <w:rPr>
          <w:rFonts w:ascii="华文细黑" w:eastAsia="华文细黑" w:hAnsi="华文细黑"/>
          <w:sz w:val="24"/>
        </w:rPr>
        <w:t>的地块建筑风貌、天际轮廓</w:t>
      </w:r>
      <w:r>
        <w:rPr>
          <w:rFonts w:ascii="华文细黑" w:eastAsia="华文细黑" w:hAnsi="华文细黑" w:hint="eastAsia"/>
          <w:sz w:val="24"/>
        </w:rPr>
        <w:t>控制</w:t>
      </w:r>
      <w:r>
        <w:rPr>
          <w:rFonts w:ascii="华文细黑" w:eastAsia="华文细黑" w:hAnsi="华文细黑"/>
          <w:sz w:val="24"/>
        </w:rPr>
        <w:t>和街道景观设计</w:t>
      </w:r>
      <w:r>
        <w:rPr>
          <w:rFonts w:ascii="华文细黑" w:eastAsia="华文细黑" w:hAnsi="华文细黑" w:hint="eastAsia"/>
          <w:sz w:val="24"/>
        </w:rPr>
        <w:t>，应保证合理高宽比和临街建筑的贴线率，打造舒适宜人的街道界面；绿道</w:t>
      </w:r>
      <w:r>
        <w:rPr>
          <w:rFonts w:ascii="华文细黑" w:eastAsia="华文细黑" w:hAnsi="华文细黑"/>
          <w:sz w:val="24"/>
        </w:rPr>
        <w:t>界面应留足开口，保证绿廊与视线渗入</w:t>
      </w:r>
      <w:r>
        <w:rPr>
          <w:rFonts w:ascii="华文细黑" w:eastAsia="华文细黑" w:hAnsi="华文细黑" w:hint="eastAsia"/>
          <w:sz w:val="24"/>
        </w:rPr>
        <w:t>。</w:t>
      </w:r>
    </w:p>
    <w:p w:rsidR="001A09EB" w:rsidRDefault="0056453E">
      <w:pPr>
        <w:pStyle w:val="110"/>
        <w:numPr>
          <w:ilvl w:val="0"/>
          <w:numId w:val="1"/>
        </w:numPr>
        <w:spacing w:beforeLines="100" w:before="312" w:afterLines="50" w:after="156" w:line="480" w:lineRule="exact"/>
        <w:ind w:right="216" w:firstLine="640"/>
        <w:rPr>
          <w:rFonts w:ascii="华文细黑" w:eastAsia="华文细黑" w:hAnsi="华文细黑"/>
        </w:rPr>
      </w:pPr>
      <w:bookmarkStart w:id="44" w:name="_Toc164087662"/>
      <w:r>
        <w:rPr>
          <w:rFonts w:ascii="华文细黑" w:eastAsia="华文细黑" w:hAnsi="华文细黑" w:hint="eastAsia"/>
        </w:rPr>
        <w:t>综合防灾工程规划</w:t>
      </w:r>
      <w:bookmarkEnd w:id="44"/>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bookmarkStart w:id="45" w:name="_Toc348829051"/>
      <w:bookmarkStart w:id="46" w:name="_Toc348830067"/>
      <w:r>
        <w:rPr>
          <w:rFonts w:ascii="华文细黑" w:eastAsia="华文细黑" w:hAnsi="华文细黑" w:hint="eastAsia"/>
          <w:sz w:val="24"/>
          <w:szCs w:val="24"/>
        </w:rPr>
        <w:t>消防工程</w:t>
      </w:r>
      <w:bookmarkEnd w:id="45"/>
      <w:bookmarkEnd w:id="46"/>
    </w:p>
    <w:p w:rsidR="001A09EB" w:rsidRPr="00634705" w:rsidRDefault="0056453E">
      <w:pPr>
        <w:adjustRightInd w:val="0"/>
        <w:snapToGrid w:val="0"/>
        <w:spacing w:line="360" w:lineRule="auto"/>
        <w:ind w:right="216" w:firstLineChars="200" w:firstLine="480"/>
        <w:rPr>
          <w:rFonts w:ascii="华文细黑" w:eastAsia="华文细黑" w:hAnsi="华文细黑"/>
          <w:b/>
          <w:color w:val="000000" w:themeColor="text1"/>
          <w:sz w:val="24"/>
          <w:u w:val="single"/>
        </w:rPr>
      </w:pPr>
      <w:r w:rsidRPr="00634705">
        <w:rPr>
          <w:rFonts w:ascii="华文细黑" w:eastAsia="华文细黑" w:hAnsi="华文细黑" w:hint="eastAsia"/>
          <w:b/>
          <w:color w:val="000000" w:themeColor="text1"/>
          <w:sz w:val="24"/>
          <w:u w:val="single"/>
        </w:rPr>
        <w:t>规划建设1座一级普通消防站，位于规划纵一路与横九路交叉口以北GT-10-02/02地块，控制用地6000平方米。</w:t>
      </w:r>
    </w:p>
    <w:p w:rsidR="001A09EB" w:rsidRDefault="0056453E">
      <w:pPr>
        <w:snapToGrid w:val="0"/>
        <w:spacing w:line="360" w:lineRule="auto"/>
        <w:ind w:rightChars="90" w:right="189" w:firstLineChars="200" w:firstLine="480"/>
        <w:rPr>
          <w:rFonts w:ascii="华文细黑" w:eastAsia="华文细黑" w:hAnsi="华文细黑"/>
          <w:sz w:val="24"/>
        </w:rPr>
      </w:pPr>
      <w:r>
        <w:rPr>
          <w:rFonts w:ascii="华文细黑" w:eastAsia="华文细黑" w:hAnsi="华文细黑" w:hint="eastAsia"/>
          <w:sz w:val="24"/>
        </w:rPr>
        <w:t>其他设有消防控制室的重点单位，以救早、灭小和“3分钟到场”扑救初起火灾为目标，依托单位志愿消防队伍，配备必要的消防器材，建立重点单位微型消防站。</w:t>
      </w:r>
    </w:p>
    <w:p w:rsidR="001A09EB" w:rsidRDefault="0056453E">
      <w:pPr>
        <w:snapToGrid w:val="0"/>
        <w:spacing w:line="360" w:lineRule="auto"/>
        <w:ind w:rightChars="90" w:right="189" w:firstLineChars="200" w:firstLine="480"/>
      </w:pPr>
      <w:r>
        <w:rPr>
          <w:rFonts w:ascii="华文细黑" w:eastAsia="华文细黑" w:hAnsi="华文细黑" w:hint="eastAsia"/>
          <w:sz w:val="24"/>
        </w:rPr>
        <w:t>消规划区域室外消防用水量按同一时间内火灾次数为1次，一次灭火用水量15升/秒考虑。区内消防用水主要由市政给水管网提供，兼有消防供水的给水管道其管径不小于DN200，消火栓间距不大于120米，保护半径不大于150米。同时，区内应结合景观水体建设一定数量的消防水池作为规划区域室外消防备用水源，其水质应能满足消防用水需求。</w:t>
      </w:r>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bookmarkStart w:id="47" w:name="_Toc348829052"/>
      <w:bookmarkStart w:id="48" w:name="_Toc348830068"/>
      <w:r>
        <w:rPr>
          <w:rFonts w:ascii="华文细黑" w:eastAsia="华文细黑" w:hAnsi="华文细黑" w:hint="eastAsia"/>
          <w:sz w:val="24"/>
          <w:szCs w:val="24"/>
        </w:rPr>
        <w:t>抗震防灾工程</w:t>
      </w:r>
      <w:bookmarkEnd w:id="47"/>
      <w:bookmarkEnd w:id="48"/>
    </w:p>
    <w:p w:rsidR="001A09EB" w:rsidRDefault="0056453E">
      <w:pPr>
        <w:snapToGrid w:val="0"/>
        <w:spacing w:line="360" w:lineRule="auto"/>
        <w:ind w:rightChars="90" w:right="189" w:firstLineChars="200" w:firstLine="480"/>
        <w:rPr>
          <w:rFonts w:ascii="华文细黑" w:eastAsia="华文细黑" w:hAnsi="华文细黑"/>
          <w:b/>
          <w:sz w:val="24"/>
          <w:u w:val="single"/>
        </w:rPr>
      </w:pPr>
      <w:r>
        <w:rPr>
          <w:rFonts w:ascii="华文细黑" w:eastAsia="华文细黑" w:hAnsi="华文细黑" w:hint="eastAsia"/>
          <w:b/>
          <w:sz w:val="24"/>
          <w:u w:val="single"/>
        </w:rPr>
        <w:t>根据《中国地震动参数区划图</w:t>
      </w:r>
      <w:r>
        <w:rPr>
          <w:rFonts w:ascii="华文细黑" w:eastAsia="华文细黑" w:hAnsi="华文细黑"/>
          <w:b/>
          <w:sz w:val="24"/>
          <w:u w:val="single"/>
        </w:rPr>
        <w:t>GB18306</w:t>
      </w:r>
      <w:r>
        <w:rPr>
          <w:rFonts w:ascii="华文细黑" w:eastAsia="华文细黑" w:hAnsi="华文细黑" w:hint="eastAsia"/>
          <w:b/>
          <w:sz w:val="24"/>
          <w:u w:val="single"/>
        </w:rPr>
        <w:t>－</w:t>
      </w:r>
      <w:r>
        <w:rPr>
          <w:rFonts w:ascii="华文细黑" w:eastAsia="华文细黑" w:hAnsi="华文细黑"/>
          <w:b/>
          <w:sz w:val="24"/>
          <w:u w:val="single"/>
        </w:rPr>
        <w:t>2015</w:t>
      </w:r>
      <w:r>
        <w:rPr>
          <w:rFonts w:ascii="华文细黑" w:eastAsia="华文细黑" w:hAnsi="华文细黑" w:hint="eastAsia"/>
          <w:b/>
          <w:sz w:val="24"/>
          <w:u w:val="single"/>
        </w:rPr>
        <w:t>》，规划区域地震动峰值加速度0.05g，地震基本烈度为6度。规划区域按照基本烈度进行设防，对于重点工程，经批准后，其设防可以比基本烈度高一度。</w:t>
      </w:r>
    </w:p>
    <w:p w:rsidR="001A09EB" w:rsidRDefault="0056453E">
      <w:pPr>
        <w:snapToGrid w:val="0"/>
        <w:spacing w:line="360" w:lineRule="auto"/>
        <w:ind w:rightChars="90" w:right="189" w:firstLineChars="200" w:firstLine="480"/>
        <w:rPr>
          <w:rFonts w:ascii="华文细黑" w:eastAsia="华文细黑" w:hAnsi="华文细黑"/>
          <w:sz w:val="24"/>
        </w:rPr>
      </w:pPr>
      <w:r>
        <w:rPr>
          <w:rFonts w:ascii="华文细黑" w:eastAsia="华文细黑" w:hAnsi="华文细黑" w:hint="eastAsia"/>
          <w:b/>
          <w:sz w:val="24"/>
          <w:u w:val="single"/>
        </w:rPr>
        <w:t>紧急避震疏散场所</w:t>
      </w:r>
      <w:r>
        <w:rPr>
          <w:rFonts w:ascii="华文细黑" w:eastAsia="华文细黑" w:hAnsi="华文细黑" w:hint="eastAsia"/>
          <w:sz w:val="24"/>
        </w:rPr>
        <w:t>的服务半径取500米，规划利用公园绿地和基础设施用地设置紧急避震疏散场所，人均有效避难面积不小于</w:t>
      </w:r>
      <w:r>
        <w:rPr>
          <w:rFonts w:ascii="华文细黑" w:eastAsia="华文细黑" w:hAnsi="华文细黑"/>
          <w:sz w:val="24"/>
        </w:rPr>
        <w:t>1</w:t>
      </w:r>
      <w:r>
        <w:rPr>
          <w:rFonts w:ascii="华文细黑" w:eastAsia="华文细黑" w:hAnsi="华文细黑" w:hint="eastAsia"/>
          <w:sz w:val="24"/>
        </w:rPr>
        <w:t>平方米，</w:t>
      </w:r>
      <w:r>
        <w:rPr>
          <w:rFonts w:ascii="华文细黑" w:eastAsia="华文细黑" w:hAnsi="华文细黑" w:hint="eastAsia"/>
          <w:b/>
          <w:sz w:val="24"/>
          <w:u w:val="single"/>
        </w:rPr>
        <w:t>总用地面积不小于0.43公顷，因</w:t>
      </w:r>
      <w:r>
        <w:rPr>
          <w:rFonts w:ascii="华文细黑" w:eastAsia="华文细黑" w:hAnsi="华文细黑"/>
          <w:b/>
          <w:sz w:val="24"/>
          <w:u w:val="single"/>
        </w:rPr>
        <w:t>其选址分散，可在实际建设中落实</w:t>
      </w:r>
      <w:r>
        <w:rPr>
          <w:rFonts w:ascii="华文细黑" w:eastAsia="华文细黑" w:hAnsi="华文细黑" w:hint="eastAsia"/>
          <w:b/>
          <w:sz w:val="24"/>
          <w:u w:val="single"/>
        </w:rPr>
        <w:t>。</w:t>
      </w:r>
    </w:p>
    <w:p w:rsidR="001A09EB" w:rsidRPr="00634705" w:rsidRDefault="0056453E">
      <w:pPr>
        <w:snapToGrid w:val="0"/>
        <w:spacing w:line="360" w:lineRule="auto"/>
        <w:ind w:rightChars="90" w:right="189" w:firstLineChars="200" w:firstLine="480"/>
        <w:rPr>
          <w:rFonts w:ascii="华文细黑" w:eastAsia="华文细黑" w:hAnsi="华文细黑"/>
          <w:color w:val="000000" w:themeColor="text1"/>
          <w:sz w:val="24"/>
        </w:rPr>
      </w:pPr>
      <w:r w:rsidRPr="00634705">
        <w:rPr>
          <w:rFonts w:ascii="华文细黑" w:eastAsia="华文细黑" w:hAnsi="华文细黑" w:hint="eastAsia"/>
          <w:b/>
          <w:color w:val="000000" w:themeColor="text1"/>
          <w:sz w:val="24"/>
          <w:u w:val="single"/>
        </w:rPr>
        <w:lastRenderedPageBreak/>
        <w:t>固定避震疏散场所的服务半径2～3公里，本次规划设置1处固定避震疏散场所，位于高铁牵引变电站西侧规划停车场用地GT-09-09/02地块，总用地面积1.30公顷</w:t>
      </w:r>
      <w:r w:rsidRPr="00634705">
        <w:rPr>
          <w:rFonts w:ascii="华文细黑" w:eastAsia="华文细黑" w:hAnsi="华文细黑" w:hint="eastAsia"/>
          <w:color w:val="000000" w:themeColor="text1"/>
          <w:sz w:val="24"/>
        </w:rPr>
        <w:t>（规范</w:t>
      </w:r>
      <w:r w:rsidRPr="00634705">
        <w:rPr>
          <w:rFonts w:ascii="华文细黑" w:eastAsia="华文细黑" w:hAnsi="华文细黑"/>
          <w:color w:val="000000" w:themeColor="text1"/>
          <w:sz w:val="24"/>
        </w:rPr>
        <w:t>最低要求</w:t>
      </w:r>
      <w:r w:rsidRPr="00634705">
        <w:rPr>
          <w:rFonts w:ascii="华文细黑" w:eastAsia="华文细黑" w:hAnsi="华文细黑" w:hint="eastAsia"/>
          <w:color w:val="000000" w:themeColor="text1"/>
          <w:sz w:val="24"/>
        </w:rPr>
        <w:t>0.86公顷）。</w:t>
      </w:r>
    </w:p>
    <w:p w:rsidR="001A09EB" w:rsidRDefault="0056453E">
      <w:pPr>
        <w:snapToGrid w:val="0"/>
        <w:spacing w:line="360" w:lineRule="auto"/>
        <w:ind w:rightChars="90" w:right="189" w:firstLineChars="200" w:firstLine="480"/>
        <w:rPr>
          <w:rFonts w:ascii="华文细黑" w:eastAsia="华文细黑" w:hAnsi="华文细黑"/>
          <w:sz w:val="24"/>
        </w:rPr>
      </w:pPr>
      <w:r>
        <w:rPr>
          <w:rFonts w:ascii="华文细黑" w:eastAsia="华文细黑" w:hAnsi="华文细黑" w:hint="eastAsia"/>
          <w:b/>
          <w:sz w:val="24"/>
          <w:u w:val="single"/>
        </w:rPr>
        <w:t>规划主要疏散通道有夔府大道、横一路、横八路、横九路、北横一路、南北连接路、纵一路、纵三路等，各级疏散通道须设醒目标志。</w:t>
      </w:r>
      <w:r>
        <w:rPr>
          <w:rFonts w:ascii="华文细黑" w:eastAsia="华文细黑" w:hAnsi="华文细黑" w:hint="eastAsia"/>
          <w:sz w:val="24"/>
        </w:rPr>
        <w:t>主要疏散通道的两侧应保持较大的建筑后退距离，</w:t>
      </w:r>
      <w:r>
        <w:rPr>
          <w:rFonts w:ascii="华文细黑" w:eastAsia="华文细黑" w:hAnsi="华文细黑"/>
          <w:sz w:val="24"/>
        </w:rPr>
        <w:t>保证居民疏散和救护人员、物资快捷安全，保障通向内陆的主要通道畅通无阻，要求道路两侧建筑物倒塌后有7-10米的通道。</w:t>
      </w:r>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bookmarkStart w:id="49" w:name="_Toc348829053"/>
      <w:bookmarkStart w:id="50" w:name="_Toc348830069"/>
      <w:r>
        <w:rPr>
          <w:rFonts w:ascii="华文细黑" w:eastAsia="华文细黑" w:hAnsi="华文细黑" w:hint="eastAsia"/>
          <w:sz w:val="24"/>
          <w:szCs w:val="24"/>
        </w:rPr>
        <w:t>人防工程</w:t>
      </w:r>
      <w:bookmarkEnd w:id="49"/>
      <w:bookmarkEnd w:id="50"/>
    </w:p>
    <w:p w:rsidR="001A09EB" w:rsidRDefault="0056453E">
      <w:pPr>
        <w:snapToGrid w:val="0"/>
        <w:spacing w:line="360" w:lineRule="auto"/>
        <w:ind w:rightChars="90" w:right="189" w:firstLineChars="200" w:firstLine="480"/>
        <w:rPr>
          <w:rFonts w:ascii="华文细黑" w:eastAsia="华文细黑" w:hAnsi="华文细黑"/>
          <w:sz w:val="24"/>
        </w:rPr>
      </w:pPr>
      <w:r>
        <w:rPr>
          <w:rFonts w:ascii="华文细黑" w:eastAsia="华文细黑" w:hAnsi="华文细黑" w:hint="eastAsia"/>
          <w:sz w:val="24"/>
        </w:rPr>
        <w:t>遵循“长期坚持，平战结合，统一规划，重点建设，同步实施”的原则，通过人防建设与城市建设的紧密结合，实现城市建设符合防空要求，人防建设又促进经济发展，从而达到战备效益和经济效益同步提高，平战功能健全的目标。</w:t>
      </w:r>
    </w:p>
    <w:p w:rsidR="001A09EB" w:rsidRDefault="0056453E">
      <w:pPr>
        <w:snapToGrid w:val="0"/>
        <w:spacing w:line="360" w:lineRule="auto"/>
        <w:ind w:rightChars="90" w:right="189" w:firstLineChars="200" w:firstLine="480"/>
        <w:rPr>
          <w:rFonts w:ascii="华文细黑" w:eastAsia="华文细黑" w:hAnsi="华文细黑"/>
          <w:sz w:val="24"/>
        </w:rPr>
      </w:pPr>
      <w:r>
        <w:rPr>
          <w:rFonts w:ascii="华文细黑" w:eastAsia="华文细黑" w:hAnsi="华文细黑" w:hint="eastAsia"/>
          <w:sz w:val="24"/>
        </w:rPr>
        <w:t>战时留城人口按城市总人口的40%计算，人防工程面积标准取1平方米/人，则</w:t>
      </w:r>
      <w:r>
        <w:rPr>
          <w:rFonts w:ascii="华文细黑" w:eastAsia="华文细黑" w:hAnsi="华文细黑" w:hint="eastAsia"/>
          <w:b/>
          <w:sz w:val="24"/>
          <w:u w:val="single"/>
        </w:rPr>
        <w:t>共需人防工程0.17公顷</w:t>
      </w:r>
      <w:r>
        <w:rPr>
          <w:rFonts w:ascii="华文细黑" w:eastAsia="华文细黑" w:hAnsi="华文细黑" w:hint="eastAsia"/>
          <w:sz w:val="24"/>
        </w:rPr>
        <w:t>；掩蔽工程面积取1.5平方米/人，则共需</w:t>
      </w:r>
      <w:r>
        <w:rPr>
          <w:rFonts w:ascii="华文细黑" w:eastAsia="华文细黑" w:hAnsi="华文细黑" w:hint="eastAsia"/>
          <w:b/>
          <w:sz w:val="24"/>
          <w:u w:val="single"/>
        </w:rPr>
        <w:t>掩蔽工程0.26公顷</w:t>
      </w:r>
      <w:r>
        <w:rPr>
          <w:rFonts w:ascii="华文细黑" w:eastAsia="华文细黑" w:hAnsi="华文细黑" w:hint="eastAsia"/>
          <w:sz w:val="24"/>
        </w:rPr>
        <w:t>。医疗救护工程按留城人员的 3.5‰计算，物资仓库工程按照留城人员在半年时间内的供需要求考虑。</w:t>
      </w:r>
      <w:r>
        <w:rPr>
          <w:rFonts w:ascii="华文细黑" w:eastAsia="华文细黑" w:hAnsi="华文细黑" w:hint="eastAsia"/>
          <w:b/>
          <w:sz w:val="24"/>
          <w:u w:val="single"/>
        </w:rPr>
        <w:t>防空警报台应按照附建与单建结合的原则进行规划建设，依照《重庆市人民防空警报建设管理规定》执行。</w:t>
      </w:r>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bookmarkStart w:id="51" w:name="_Toc348829054"/>
      <w:bookmarkStart w:id="52" w:name="_Toc348830070"/>
      <w:r>
        <w:rPr>
          <w:rFonts w:ascii="华文细黑" w:eastAsia="华文细黑" w:hAnsi="华文细黑" w:hint="eastAsia"/>
          <w:sz w:val="24"/>
          <w:szCs w:val="24"/>
        </w:rPr>
        <w:t>防洪排涝工程</w:t>
      </w:r>
      <w:bookmarkEnd w:id="51"/>
      <w:bookmarkEnd w:id="52"/>
    </w:p>
    <w:p w:rsidR="001A09EB" w:rsidRDefault="0056453E">
      <w:pPr>
        <w:snapToGrid w:val="0"/>
        <w:spacing w:line="360" w:lineRule="auto"/>
        <w:ind w:rightChars="90" w:right="189" w:firstLineChars="200" w:firstLine="480"/>
        <w:rPr>
          <w:rFonts w:ascii="华文细黑" w:eastAsia="华文细黑" w:hAnsi="华文细黑"/>
          <w:b/>
          <w:sz w:val="24"/>
          <w:u w:val="single"/>
        </w:rPr>
      </w:pPr>
      <w:r>
        <w:rPr>
          <w:rFonts w:ascii="华文细黑" w:eastAsia="华文细黑" w:hAnsi="华文细黑" w:hint="eastAsia"/>
          <w:b/>
          <w:sz w:val="24"/>
          <w:u w:val="single"/>
        </w:rPr>
        <w:t>规划区域朱衣</w:t>
      </w:r>
      <w:r>
        <w:rPr>
          <w:rFonts w:ascii="华文细黑" w:eastAsia="华文细黑" w:hAnsi="华文细黑"/>
          <w:b/>
          <w:sz w:val="24"/>
          <w:u w:val="single"/>
        </w:rPr>
        <w:t>河防洪标准采用</w:t>
      </w:r>
      <w:r>
        <w:rPr>
          <w:rFonts w:ascii="华文细黑" w:eastAsia="华文细黑" w:hAnsi="华文细黑" w:hint="eastAsia"/>
          <w:b/>
          <w:sz w:val="24"/>
          <w:u w:val="single"/>
        </w:rPr>
        <w:t>50年一遇。后续新建箱涵的建设标准应提升一档，按照100年一遇执行。</w:t>
      </w:r>
    </w:p>
    <w:p w:rsidR="001A09EB" w:rsidRDefault="0056453E">
      <w:pPr>
        <w:snapToGrid w:val="0"/>
        <w:spacing w:line="360" w:lineRule="auto"/>
        <w:ind w:rightChars="90" w:right="189" w:firstLineChars="200" w:firstLine="480"/>
        <w:rPr>
          <w:rFonts w:ascii="华文细黑" w:eastAsia="华文细黑" w:hAnsi="华文细黑"/>
          <w:b/>
          <w:sz w:val="24"/>
          <w:u w:val="single"/>
        </w:rPr>
      </w:pPr>
      <w:r>
        <w:rPr>
          <w:rFonts w:ascii="华文细黑" w:eastAsia="华文细黑" w:hAnsi="华文细黑" w:hint="eastAsia"/>
          <w:b/>
          <w:sz w:val="24"/>
          <w:u w:val="single"/>
        </w:rPr>
        <w:t>内涝防治标准取</w:t>
      </w:r>
      <w:r>
        <w:rPr>
          <w:rFonts w:ascii="华文细黑" w:eastAsia="华文细黑" w:hAnsi="华文细黑"/>
          <w:b/>
          <w:sz w:val="24"/>
          <w:u w:val="single"/>
        </w:rPr>
        <w:t>20</w:t>
      </w:r>
      <w:r>
        <w:rPr>
          <w:rFonts w:ascii="华文细黑" w:eastAsia="华文细黑" w:hAnsi="华文细黑" w:hint="eastAsia"/>
          <w:b/>
          <w:sz w:val="24"/>
          <w:u w:val="single"/>
        </w:rPr>
        <w:t xml:space="preserve">年一遇；暴雨重现期一般采用 </w:t>
      </w:r>
      <w:r>
        <w:rPr>
          <w:rFonts w:ascii="华文细黑" w:eastAsia="华文细黑" w:hAnsi="华文细黑"/>
          <w:b/>
          <w:sz w:val="24"/>
          <w:u w:val="single"/>
        </w:rPr>
        <w:t>3</w:t>
      </w:r>
      <w:r>
        <w:rPr>
          <w:rFonts w:ascii="华文细黑" w:eastAsia="华文细黑" w:hAnsi="华文细黑" w:hint="eastAsia"/>
          <w:b/>
          <w:sz w:val="24"/>
          <w:u w:val="single"/>
        </w:rPr>
        <w:t>年，重要地段采用5年。</w:t>
      </w:r>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bookmarkStart w:id="53" w:name="_Toc348830071"/>
      <w:bookmarkStart w:id="54" w:name="_Toc348829055"/>
      <w:r>
        <w:rPr>
          <w:rFonts w:ascii="华文细黑" w:eastAsia="华文细黑" w:hAnsi="华文细黑" w:hint="eastAsia"/>
          <w:sz w:val="24"/>
          <w:szCs w:val="24"/>
        </w:rPr>
        <w:t>地质灾害防治工程</w:t>
      </w:r>
      <w:bookmarkEnd w:id="53"/>
      <w:bookmarkEnd w:id="54"/>
    </w:p>
    <w:p w:rsidR="001A09EB" w:rsidRDefault="0056453E">
      <w:pPr>
        <w:snapToGrid w:val="0"/>
        <w:spacing w:line="360" w:lineRule="auto"/>
        <w:ind w:rightChars="90" w:right="189" w:firstLineChars="200" w:firstLine="480"/>
        <w:rPr>
          <w:rFonts w:ascii="华文细黑" w:eastAsia="华文细黑" w:hAnsi="华文细黑"/>
          <w:sz w:val="24"/>
        </w:rPr>
      </w:pPr>
      <w:r>
        <w:rPr>
          <w:rFonts w:ascii="华文细黑" w:eastAsia="华文细黑" w:hAnsi="华文细黑" w:hint="eastAsia"/>
          <w:sz w:val="24"/>
        </w:rPr>
        <w:t>根据宝坪塔片区地质灾害危险性评估报告，本</w:t>
      </w:r>
      <w:r>
        <w:rPr>
          <w:rFonts w:ascii="华文细黑" w:eastAsia="华文细黑" w:hAnsi="华文细黑" w:hint="eastAsia"/>
          <w:b/>
          <w:sz w:val="24"/>
          <w:u w:val="single"/>
        </w:rPr>
        <w:t>规划区南部有1处直接受双碾村泥石流影响的地灾大区，规划将该区域作为公园绿地进行建设；另外紧邻规划区南部的双楼村五湘8组的山体存在滑坡隐患，虽位于规划区以外，但开发建设过程中仍应对以上区域场地进行严</w:t>
      </w:r>
      <w:r>
        <w:rPr>
          <w:rFonts w:ascii="华文细黑" w:eastAsia="华文细黑" w:hAnsi="华文细黑" w:hint="eastAsia"/>
          <w:b/>
          <w:sz w:val="24"/>
          <w:u w:val="single"/>
        </w:rPr>
        <w:lastRenderedPageBreak/>
        <w:t>格的地质灾害评估，</w:t>
      </w:r>
      <w:r>
        <w:rPr>
          <w:rFonts w:ascii="华文细黑" w:eastAsia="华文细黑" w:hAnsi="华文细黑"/>
          <w:b/>
          <w:sz w:val="24"/>
          <w:u w:val="single"/>
        </w:rPr>
        <w:t>避免</w:t>
      </w:r>
      <w:r>
        <w:rPr>
          <w:rFonts w:ascii="华文细黑" w:eastAsia="华文细黑" w:hAnsi="华文细黑" w:hint="eastAsia"/>
          <w:b/>
          <w:sz w:val="24"/>
          <w:u w:val="single"/>
        </w:rPr>
        <w:t>引发地质灾害现象。</w:t>
      </w:r>
      <w:r>
        <w:rPr>
          <w:rFonts w:ascii="华文细黑" w:eastAsia="华文细黑" w:hAnsi="华文细黑" w:hint="eastAsia"/>
          <w:sz w:val="24"/>
        </w:rPr>
        <w:t>对建设中人工形成的挖方、填方，必须进行相应的科学治理。规划区凡涉及高切坡、</w:t>
      </w:r>
      <w:r>
        <w:rPr>
          <w:rFonts w:ascii="华文细黑" w:eastAsia="华文细黑" w:hAnsi="华文细黑"/>
          <w:sz w:val="24"/>
        </w:rPr>
        <w:t>高填方、深开挖</w:t>
      </w:r>
      <w:r>
        <w:rPr>
          <w:rFonts w:ascii="华文细黑" w:eastAsia="华文细黑" w:hAnsi="华文细黑" w:hint="eastAsia"/>
          <w:sz w:val="24"/>
        </w:rPr>
        <w:t>的建设项目，必须按有关规定严格执行。</w:t>
      </w:r>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气象灾害防治工程</w:t>
      </w:r>
    </w:p>
    <w:p w:rsidR="001A09EB" w:rsidRDefault="0056453E">
      <w:pPr>
        <w:snapToGrid w:val="0"/>
        <w:spacing w:line="360" w:lineRule="auto"/>
        <w:ind w:rightChars="90" w:right="189" w:firstLineChars="200" w:firstLine="480"/>
        <w:rPr>
          <w:rFonts w:ascii="华文细黑" w:eastAsia="华文细黑" w:hAnsi="华文细黑"/>
          <w:sz w:val="24"/>
        </w:rPr>
      </w:pPr>
      <w:r>
        <w:rPr>
          <w:rFonts w:ascii="华文细黑" w:eastAsia="华文细黑" w:hAnsi="华文细黑" w:hint="eastAsia"/>
          <w:sz w:val="24"/>
        </w:rPr>
        <w:t>实行安全第一、预防为主、防治结合原则，切实保护气象探测环境和设施。</w:t>
      </w:r>
      <w:r>
        <w:rPr>
          <w:rFonts w:ascii="华文细黑" w:eastAsia="华文细黑" w:hAnsi="华文细黑" w:hint="eastAsia"/>
          <w:b/>
          <w:sz w:val="24"/>
          <w:u w:val="single"/>
        </w:rPr>
        <w:t>禁止从事对气象探测有不利影响的工程建设或者其它活动。对规划区内的大型建设工程、重要工程、爆炸危险环节等建设项目进行雷击风险评估，并加强防雷措施以确保公共安全。</w:t>
      </w:r>
    </w:p>
    <w:p w:rsidR="001A09EB" w:rsidRDefault="0056453E">
      <w:pPr>
        <w:pStyle w:val="110"/>
        <w:numPr>
          <w:ilvl w:val="0"/>
          <w:numId w:val="1"/>
        </w:numPr>
        <w:spacing w:beforeLines="100" w:before="312" w:afterLines="50" w:after="156" w:line="480" w:lineRule="exact"/>
        <w:ind w:right="216" w:firstLine="640"/>
        <w:rPr>
          <w:rFonts w:ascii="华文细黑" w:eastAsia="华文细黑" w:hAnsi="华文细黑"/>
        </w:rPr>
      </w:pPr>
      <w:bookmarkStart w:id="55" w:name="_Toc164087663"/>
      <w:r>
        <w:rPr>
          <w:rFonts w:ascii="华文细黑" w:eastAsia="华文细黑" w:hAnsi="华文细黑"/>
        </w:rPr>
        <w:t>附则</w:t>
      </w:r>
      <w:bookmarkEnd w:id="55"/>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规划经重庆市奉节县人民政府批准后实施。</w:t>
      </w:r>
    </w:p>
    <w:p w:rsidR="001A09EB" w:rsidRDefault="0056453E">
      <w:pPr>
        <w:pStyle w:val="130"/>
        <w:numPr>
          <w:ilvl w:val="0"/>
          <w:numId w:val="2"/>
        </w:numPr>
        <w:adjustRightInd w:val="0"/>
        <w:snapToGrid w:val="0"/>
        <w:spacing w:afterAutospacing="1" w:line="480" w:lineRule="exact"/>
        <w:ind w:right="216" w:firstLine="480"/>
        <w:rPr>
          <w:rFonts w:ascii="华文细黑" w:eastAsia="华文细黑" w:hAnsi="华文细黑"/>
          <w:sz w:val="24"/>
          <w:szCs w:val="24"/>
        </w:rPr>
      </w:pPr>
      <w:r>
        <w:rPr>
          <w:rFonts w:ascii="华文细黑" w:eastAsia="华文细黑" w:hAnsi="华文细黑" w:hint="eastAsia"/>
          <w:sz w:val="24"/>
          <w:szCs w:val="24"/>
        </w:rPr>
        <w:t>本规划一经批准，任何单位和个人不得擅自更改，确需对本规划进行变更时，必须按规定程序报批。</w:t>
      </w:r>
    </w:p>
    <w:p w:rsidR="001A09EB" w:rsidRDefault="001A09EB">
      <w:pPr>
        <w:ind w:right="216"/>
      </w:pPr>
    </w:p>
    <w:p w:rsidR="001A09EB" w:rsidRDefault="001A09EB">
      <w:pPr>
        <w:ind w:right="216"/>
      </w:pPr>
    </w:p>
    <w:p w:rsidR="001A09EB" w:rsidRDefault="001A09EB">
      <w:pPr>
        <w:ind w:right="216"/>
      </w:pPr>
    </w:p>
    <w:p w:rsidR="001A09EB" w:rsidRDefault="001A09EB">
      <w:pPr>
        <w:ind w:right="216"/>
      </w:pPr>
    </w:p>
    <w:p w:rsidR="001A09EB" w:rsidRDefault="001A09EB">
      <w:pPr>
        <w:ind w:right="216"/>
      </w:pPr>
    </w:p>
    <w:p w:rsidR="001A09EB" w:rsidRDefault="001A09EB">
      <w:pPr>
        <w:ind w:right="216"/>
      </w:pPr>
    </w:p>
    <w:p w:rsidR="001A09EB" w:rsidRDefault="001A09EB">
      <w:pPr>
        <w:ind w:right="216"/>
      </w:pPr>
    </w:p>
    <w:p w:rsidR="001A09EB" w:rsidRDefault="001A09EB">
      <w:pPr>
        <w:ind w:right="216"/>
      </w:pPr>
    </w:p>
    <w:p w:rsidR="001A09EB" w:rsidRDefault="001A09EB">
      <w:pPr>
        <w:ind w:right="216"/>
      </w:pPr>
    </w:p>
    <w:p w:rsidR="001A09EB" w:rsidRDefault="001A09EB">
      <w:pPr>
        <w:ind w:right="216"/>
      </w:pPr>
    </w:p>
    <w:p w:rsidR="001A09EB" w:rsidRDefault="001A09EB">
      <w:pPr>
        <w:ind w:right="216"/>
      </w:pPr>
    </w:p>
    <w:p w:rsidR="001A09EB" w:rsidRDefault="001A09EB">
      <w:pPr>
        <w:ind w:right="216"/>
      </w:pPr>
    </w:p>
    <w:p w:rsidR="001A09EB" w:rsidRDefault="001A09EB">
      <w:pPr>
        <w:ind w:right="216"/>
      </w:pPr>
    </w:p>
    <w:p w:rsidR="001A09EB" w:rsidRDefault="001A09EB">
      <w:pPr>
        <w:ind w:right="216"/>
      </w:pPr>
    </w:p>
    <w:p w:rsidR="001A09EB" w:rsidRDefault="001A09EB">
      <w:pPr>
        <w:ind w:right="216"/>
      </w:pPr>
    </w:p>
    <w:p w:rsidR="001A09EB" w:rsidRDefault="001A09EB">
      <w:pPr>
        <w:ind w:right="216"/>
      </w:pPr>
    </w:p>
    <w:p w:rsidR="001A09EB" w:rsidRDefault="001A09EB">
      <w:pPr>
        <w:ind w:right="216"/>
      </w:pPr>
    </w:p>
    <w:p w:rsidR="001A09EB" w:rsidRDefault="001A09EB">
      <w:pPr>
        <w:ind w:right="216"/>
      </w:pPr>
    </w:p>
    <w:p w:rsidR="001A09EB" w:rsidRDefault="001A09EB">
      <w:pPr>
        <w:ind w:right="216"/>
      </w:pPr>
    </w:p>
    <w:p w:rsidR="001A09EB" w:rsidRDefault="001A09EB">
      <w:pPr>
        <w:ind w:right="216"/>
      </w:pPr>
    </w:p>
    <w:p w:rsidR="001A09EB" w:rsidRDefault="001A09EB">
      <w:pPr>
        <w:ind w:right="216"/>
      </w:pPr>
    </w:p>
    <w:p w:rsidR="001A09EB" w:rsidRDefault="0056453E">
      <w:pPr>
        <w:pStyle w:val="110"/>
        <w:spacing w:beforeLines="100" w:before="312" w:afterLines="50" w:after="156" w:line="480" w:lineRule="exact"/>
        <w:ind w:right="216" w:firstLine="480"/>
        <w:jc w:val="left"/>
        <w:rPr>
          <w:rFonts w:ascii="华文细黑" w:eastAsia="华文细黑" w:hAnsi="华文细黑"/>
          <w:sz w:val="24"/>
          <w:szCs w:val="24"/>
        </w:rPr>
      </w:pPr>
      <w:bookmarkStart w:id="56" w:name="_Toc164087664"/>
      <w:r>
        <w:rPr>
          <w:rFonts w:ascii="华文细黑" w:eastAsia="华文细黑" w:hAnsi="华文细黑" w:hint="eastAsia"/>
          <w:sz w:val="24"/>
          <w:szCs w:val="24"/>
        </w:rPr>
        <w:lastRenderedPageBreak/>
        <w:t>附表一：规划土地利用汇总表</w:t>
      </w:r>
      <w:bookmarkEnd w:id="56"/>
    </w:p>
    <w:tbl>
      <w:tblPr>
        <w:tblW w:w="5000" w:type="pct"/>
        <w:tblLook w:val="04A0" w:firstRow="1" w:lastRow="0" w:firstColumn="1" w:lastColumn="0" w:noHBand="0" w:noVBand="1"/>
      </w:tblPr>
      <w:tblGrid>
        <w:gridCol w:w="853"/>
        <w:gridCol w:w="3583"/>
        <w:gridCol w:w="1660"/>
        <w:gridCol w:w="1839"/>
        <w:gridCol w:w="1895"/>
      </w:tblGrid>
      <w:tr w:rsidR="001A09EB">
        <w:trPr>
          <w:trHeight w:val="600"/>
        </w:trPr>
        <w:tc>
          <w:tcPr>
            <w:tcW w:w="203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A09EB" w:rsidRDefault="0056453E">
            <w:pPr>
              <w:widowControl/>
              <w:ind w:right="216"/>
              <w:jc w:val="center"/>
              <w:rPr>
                <w:rFonts w:ascii="华文细黑" w:eastAsia="华文细黑" w:hAnsi="华文细黑" w:cs="宋体"/>
                <w:b/>
                <w:kern w:val="0"/>
                <w:szCs w:val="21"/>
              </w:rPr>
            </w:pPr>
            <w:r>
              <w:rPr>
                <w:rFonts w:ascii="华文细黑" w:eastAsia="华文细黑" w:hAnsi="华文细黑" w:cs="宋体" w:hint="eastAsia"/>
                <w:b/>
                <w:kern w:val="0"/>
                <w:szCs w:val="21"/>
              </w:rPr>
              <w:t>用地性质</w:t>
            </w:r>
          </w:p>
        </w:tc>
        <w:tc>
          <w:tcPr>
            <w:tcW w:w="918"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1A09EB" w:rsidRDefault="0056453E">
            <w:pPr>
              <w:widowControl/>
              <w:ind w:right="216"/>
              <w:jc w:val="center"/>
              <w:rPr>
                <w:rFonts w:ascii="华文细黑" w:eastAsia="华文细黑" w:hAnsi="华文细黑" w:cs="宋体"/>
                <w:b/>
                <w:kern w:val="0"/>
                <w:szCs w:val="21"/>
              </w:rPr>
            </w:pPr>
            <w:r>
              <w:rPr>
                <w:rFonts w:ascii="华文细黑" w:eastAsia="华文细黑" w:hAnsi="华文细黑" w:cs="宋体" w:hint="eastAsia"/>
                <w:b/>
                <w:kern w:val="0"/>
                <w:szCs w:val="21"/>
              </w:rPr>
              <w:t>用地代码</w:t>
            </w:r>
          </w:p>
        </w:tc>
        <w:tc>
          <w:tcPr>
            <w:tcW w:w="1009" w:type="pct"/>
            <w:tcBorders>
              <w:top w:val="single" w:sz="4" w:space="0" w:color="auto"/>
              <w:left w:val="nil"/>
              <w:bottom w:val="single" w:sz="4" w:space="0" w:color="auto"/>
              <w:right w:val="nil"/>
            </w:tcBorders>
            <w:shd w:val="clear" w:color="auto" w:fill="BFBFBF" w:themeFill="background1" w:themeFillShade="BF"/>
            <w:vAlign w:val="center"/>
          </w:tcPr>
          <w:p w:rsidR="001A09EB" w:rsidRDefault="0056453E">
            <w:pPr>
              <w:widowControl/>
              <w:ind w:right="216"/>
              <w:jc w:val="center"/>
              <w:rPr>
                <w:rFonts w:ascii="华文细黑" w:eastAsia="华文细黑" w:hAnsi="华文细黑" w:cs="宋体"/>
                <w:b/>
                <w:kern w:val="0"/>
                <w:szCs w:val="21"/>
              </w:rPr>
            </w:pPr>
            <w:r>
              <w:rPr>
                <w:rFonts w:ascii="华文细黑" w:eastAsia="华文细黑" w:hAnsi="华文细黑" w:cs="宋体" w:hint="eastAsia"/>
                <w:b/>
                <w:kern w:val="0"/>
                <w:szCs w:val="21"/>
              </w:rPr>
              <w:t>面积（公顷）</w:t>
            </w:r>
          </w:p>
        </w:tc>
        <w:tc>
          <w:tcPr>
            <w:tcW w:w="103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A09EB" w:rsidRDefault="0056453E">
            <w:pPr>
              <w:widowControl/>
              <w:ind w:right="216"/>
              <w:jc w:val="center"/>
              <w:rPr>
                <w:rFonts w:ascii="华文细黑" w:eastAsia="华文细黑" w:hAnsi="华文细黑" w:cs="宋体"/>
                <w:b/>
                <w:kern w:val="0"/>
                <w:szCs w:val="21"/>
              </w:rPr>
            </w:pPr>
            <w:r>
              <w:rPr>
                <w:rFonts w:ascii="华文细黑" w:eastAsia="华文细黑" w:hAnsi="华文细黑" w:cs="宋体" w:hint="eastAsia"/>
                <w:b/>
                <w:kern w:val="0"/>
                <w:szCs w:val="21"/>
              </w:rPr>
              <w:t>占城市建设用地比例（%）</w:t>
            </w:r>
          </w:p>
        </w:tc>
      </w:tr>
      <w:tr w:rsidR="001A09EB">
        <w:trPr>
          <w:trHeight w:val="285"/>
        </w:trPr>
        <w:tc>
          <w:tcPr>
            <w:tcW w:w="20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居住用地</w:t>
            </w:r>
          </w:p>
        </w:tc>
        <w:tc>
          <w:tcPr>
            <w:tcW w:w="918"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R</w:t>
            </w:r>
          </w:p>
        </w:tc>
        <w:tc>
          <w:tcPr>
            <w:tcW w:w="100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3.06 </w:t>
            </w:r>
          </w:p>
        </w:tc>
        <w:tc>
          <w:tcPr>
            <w:tcW w:w="1037"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1.59 </w:t>
            </w:r>
          </w:p>
        </w:tc>
      </w:tr>
      <w:tr w:rsidR="001A09EB">
        <w:trPr>
          <w:trHeight w:val="285"/>
        </w:trPr>
        <w:tc>
          <w:tcPr>
            <w:tcW w:w="323" w:type="pct"/>
            <w:tcBorders>
              <w:top w:val="nil"/>
              <w:left w:val="single" w:sz="4" w:space="0" w:color="auto"/>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其中</w:t>
            </w:r>
          </w:p>
        </w:tc>
        <w:tc>
          <w:tcPr>
            <w:tcW w:w="1713" w:type="pct"/>
            <w:tcBorders>
              <w:top w:val="single" w:sz="4" w:space="0" w:color="auto"/>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二类居住用地</w:t>
            </w:r>
          </w:p>
        </w:tc>
        <w:tc>
          <w:tcPr>
            <w:tcW w:w="918"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R2</w:t>
            </w:r>
          </w:p>
        </w:tc>
        <w:tc>
          <w:tcPr>
            <w:tcW w:w="100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3.06 </w:t>
            </w:r>
          </w:p>
        </w:tc>
        <w:tc>
          <w:tcPr>
            <w:tcW w:w="1037"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1.59 </w:t>
            </w:r>
          </w:p>
        </w:tc>
      </w:tr>
      <w:tr w:rsidR="001A09EB">
        <w:trPr>
          <w:trHeight w:val="285"/>
        </w:trPr>
        <w:tc>
          <w:tcPr>
            <w:tcW w:w="20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商业服务业设施用地</w:t>
            </w:r>
          </w:p>
        </w:tc>
        <w:tc>
          <w:tcPr>
            <w:tcW w:w="918"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B</w:t>
            </w:r>
          </w:p>
        </w:tc>
        <w:tc>
          <w:tcPr>
            <w:tcW w:w="100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12.76 </w:t>
            </w:r>
          </w:p>
        </w:tc>
        <w:tc>
          <w:tcPr>
            <w:tcW w:w="1037"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6.61 </w:t>
            </w:r>
          </w:p>
        </w:tc>
      </w:tr>
      <w:tr w:rsidR="001A09EB">
        <w:trPr>
          <w:trHeight w:val="285"/>
        </w:trPr>
        <w:tc>
          <w:tcPr>
            <w:tcW w:w="323" w:type="pct"/>
            <w:vMerge w:val="restart"/>
            <w:tcBorders>
              <w:top w:val="nil"/>
              <w:left w:val="single" w:sz="4" w:space="0" w:color="auto"/>
              <w:bottom w:val="single" w:sz="4" w:space="0" w:color="000000"/>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其中</w:t>
            </w:r>
          </w:p>
        </w:tc>
        <w:tc>
          <w:tcPr>
            <w:tcW w:w="1713" w:type="pct"/>
            <w:tcBorders>
              <w:top w:val="single" w:sz="4" w:space="0" w:color="auto"/>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商业用地</w:t>
            </w:r>
          </w:p>
        </w:tc>
        <w:tc>
          <w:tcPr>
            <w:tcW w:w="918"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B1</w:t>
            </w:r>
          </w:p>
        </w:tc>
        <w:tc>
          <w:tcPr>
            <w:tcW w:w="100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12.22 </w:t>
            </w:r>
          </w:p>
        </w:tc>
        <w:tc>
          <w:tcPr>
            <w:tcW w:w="1037"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6.33 </w:t>
            </w:r>
          </w:p>
        </w:tc>
      </w:tr>
      <w:tr w:rsidR="001A09EB">
        <w:trPr>
          <w:trHeight w:val="285"/>
        </w:trPr>
        <w:tc>
          <w:tcPr>
            <w:tcW w:w="323" w:type="pct"/>
            <w:vMerge/>
            <w:tcBorders>
              <w:top w:val="nil"/>
              <w:left w:val="single" w:sz="4" w:space="0" w:color="auto"/>
              <w:bottom w:val="single" w:sz="4" w:space="0" w:color="000000"/>
              <w:right w:val="single" w:sz="4" w:space="0" w:color="auto"/>
            </w:tcBorders>
            <w:vAlign w:val="center"/>
          </w:tcPr>
          <w:p w:rsidR="001A09EB" w:rsidRDefault="001A09EB">
            <w:pPr>
              <w:widowControl/>
              <w:ind w:right="216"/>
              <w:jc w:val="left"/>
              <w:rPr>
                <w:rFonts w:ascii="华文细黑" w:eastAsia="华文细黑" w:hAnsi="华文细黑" w:cs="宋体"/>
                <w:kern w:val="0"/>
                <w:szCs w:val="21"/>
              </w:rPr>
            </w:pPr>
          </w:p>
        </w:tc>
        <w:tc>
          <w:tcPr>
            <w:tcW w:w="1713" w:type="pct"/>
            <w:tcBorders>
              <w:top w:val="single" w:sz="4" w:space="0" w:color="auto"/>
              <w:left w:val="nil"/>
              <w:bottom w:val="single" w:sz="4" w:space="0" w:color="auto"/>
              <w:right w:val="single" w:sz="4" w:space="0" w:color="000000"/>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公用设施营业网点用地</w:t>
            </w:r>
          </w:p>
        </w:tc>
        <w:tc>
          <w:tcPr>
            <w:tcW w:w="918"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B4</w:t>
            </w:r>
          </w:p>
        </w:tc>
        <w:tc>
          <w:tcPr>
            <w:tcW w:w="100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0.54 </w:t>
            </w:r>
          </w:p>
        </w:tc>
        <w:tc>
          <w:tcPr>
            <w:tcW w:w="1037"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0.28 </w:t>
            </w:r>
          </w:p>
        </w:tc>
      </w:tr>
      <w:tr w:rsidR="001A09EB">
        <w:trPr>
          <w:trHeight w:val="285"/>
        </w:trPr>
        <w:tc>
          <w:tcPr>
            <w:tcW w:w="20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道路与交通设施用地</w:t>
            </w:r>
          </w:p>
        </w:tc>
        <w:tc>
          <w:tcPr>
            <w:tcW w:w="918"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S</w:t>
            </w:r>
          </w:p>
        </w:tc>
        <w:tc>
          <w:tcPr>
            <w:tcW w:w="1009" w:type="pct"/>
            <w:tcBorders>
              <w:top w:val="nil"/>
              <w:left w:val="nil"/>
              <w:bottom w:val="single" w:sz="4" w:space="0" w:color="auto"/>
              <w:right w:val="single" w:sz="4" w:space="0" w:color="auto"/>
            </w:tcBorders>
            <w:shd w:val="clear" w:color="auto" w:fill="auto"/>
            <w:noWrap/>
            <w:vAlign w:val="center"/>
          </w:tcPr>
          <w:p w:rsidR="001A09EB" w:rsidRDefault="00634705">
            <w:pPr>
              <w:widowControl/>
              <w:ind w:right="216"/>
              <w:jc w:val="center"/>
              <w:rPr>
                <w:rFonts w:ascii="华文细黑" w:eastAsia="华文细黑" w:hAnsi="华文细黑" w:cs="宋体"/>
                <w:kern w:val="0"/>
                <w:szCs w:val="21"/>
              </w:rPr>
            </w:pPr>
            <w:r>
              <w:rPr>
                <w:rFonts w:ascii="华文细黑" w:eastAsia="华文细黑" w:hAnsi="华文细黑" w:cs="宋体"/>
                <w:kern w:val="0"/>
                <w:szCs w:val="21"/>
              </w:rPr>
              <w:t>30.95</w:t>
            </w:r>
          </w:p>
        </w:tc>
        <w:tc>
          <w:tcPr>
            <w:tcW w:w="1037" w:type="pct"/>
            <w:tcBorders>
              <w:top w:val="nil"/>
              <w:left w:val="nil"/>
              <w:bottom w:val="single" w:sz="4" w:space="0" w:color="auto"/>
              <w:right w:val="single" w:sz="4" w:space="0" w:color="auto"/>
            </w:tcBorders>
            <w:shd w:val="clear" w:color="auto" w:fill="auto"/>
            <w:noWrap/>
            <w:vAlign w:val="center"/>
          </w:tcPr>
          <w:p w:rsidR="001A09EB" w:rsidRDefault="00634705">
            <w:pPr>
              <w:widowControl/>
              <w:ind w:right="216"/>
              <w:jc w:val="center"/>
              <w:rPr>
                <w:rFonts w:ascii="华文细黑" w:eastAsia="华文细黑" w:hAnsi="华文细黑" w:cs="宋体"/>
                <w:kern w:val="0"/>
                <w:szCs w:val="21"/>
              </w:rPr>
            </w:pPr>
            <w:r>
              <w:rPr>
                <w:rFonts w:ascii="华文细黑" w:eastAsia="华文细黑" w:hAnsi="华文细黑" w:cs="宋体"/>
                <w:kern w:val="0"/>
                <w:szCs w:val="21"/>
              </w:rPr>
              <w:t>16.04</w:t>
            </w:r>
            <w:r w:rsidR="0056453E">
              <w:rPr>
                <w:rFonts w:ascii="华文细黑" w:eastAsia="华文细黑" w:hAnsi="华文细黑" w:cs="宋体" w:hint="eastAsia"/>
                <w:kern w:val="0"/>
                <w:szCs w:val="21"/>
              </w:rPr>
              <w:t xml:space="preserve"> </w:t>
            </w:r>
          </w:p>
        </w:tc>
      </w:tr>
      <w:tr w:rsidR="001A09EB">
        <w:trPr>
          <w:trHeight w:val="285"/>
        </w:trPr>
        <w:tc>
          <w:tcPr>
            <w:tcW w:w="323" w:type="pct"/>
            <w:vMerge w:val="restart"/>
            <w:tcBorders>
              <w:top w:val="nil"/>
              <w:left w:val="single" w:sz="4" w:space="0" w:color="auto"/>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其中</w:t>
            </w:r>
          </w:p>
        </w:tc>
        <w:tc>
          <w:tcPr>
            <w:tcW w:w="1713" w:type="pct"/>
            <w:tcBorders>
              <w:top w:val="single" w:sz="4" w:space="0" w:color="auto"/>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城市道路用地</w:t>
            </w:r>
          </w:p>
        </w:tc>
        <w:tc>
          <w:tcPr>
            <w:tcW w:w="918"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S1</w:t>
            </w:r>
          </w:p>
        </w:tc>
        <w:tc>
          <w:tcPr>
            <w:tcW w:w="1009" w:type="pct"/>
            <w:tcBorders>
              <w:top w:val="nil"/>
              <w:left w:val="nil"/>
              <w:bottom w:val="single" w:sz="4" w:space="0" w:color="auto"/>
              <w:right w:val="single" w:sz="4" w:space="0" w:color="auto"/>
            </w:tcBorders>
            <w:shd w:val="clear" w:color="auto" w:fill="auto"/>
            <w:noWrap/>
            <w:vAlign w:val="center"/>
          </w:tcPr>
          <w:p w:rsidR="001A09EB" w:rsidRDefault="0056453E" w:rsidP="00634705">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27.</w:t>
            </w:r>
            <w:r w:rsidR="00634705">
              <w:rPr>
                <w:rFonts w:ascii="华文细黑" w:eastAsia="华文细黑" w:hAnsi="华文细黑" w:cs="宋体"/>
                <w:kern w:val="0"/>
                <w:szCs w:val="21"/>
              </w:rPr>
              <w:t>14</w:t>
            </w:r>
          </w:p>
        </w:tc>
        <w:tc>
          <w:tcPr>
            <w:tcW w:w="1037" w:type="pct"/>
            <w:tcBorders>
              <w:top w:val="nil"/>
              <w:left w:val="nil"/>
              <w:bottom w:val="single" w:sz="4" w:space="0" w:color="auto"/>
              <w:right w:val="single" w:sz="4" w:space="0" w:color="auto"/>
            </w:tcBorders>
            <w:shd w:val="clear" w:color="auto" w:fill="auto"/>
            <w:noWrap/>
            <w:vAlign w:val="center"/>
          </w:tcPr>
          <w:p w:rsidR="001A09EB" w:rsidRDefault="0056453E" w:rsidP="00634705">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14.</w:t>
            </w:r>
            <w:r w:rsidR="00634705">
              <w:rPr>
                <w:rFonts w:ascii="华文细黑" w:eastAsia="华文细黑" w:hAnsi="华文细黑" w:cs="宋体"/>
                <w:kern w:val="0"/>
                <w:szCs w:val="21"/>
              </w:rPr>
              <w:t>07</w:t>
            </w:r>
            <w:r>
              <w:rPr>
                <w:rFonts w:ascii="华文细黑" w:eastAsia="华文细黑" w:hAnsi="华文细黑" w:cs="宋体" w:hint="eastAsia"/>
                <w:kern w:val="0"/>
                <w:szCs w:val="21"/>
              </w:rPr>
              <w:t xml:space="preserve"> </w:t>
            </w:r>
          </w:p>
        </w:tc>
      </w:tr>
      <w:tr w:rsidR="001A09EB">
        <w:trPr>
          <w:trHeight w:val="285"/>
        </w:trPr>
        <w:tc>
          <w:tcPr>
            <w:tcW w:w="323" w:type="pct"/>
            <w:vMerge/>
            <w:tcBorders>
              <w:top w:val="nil"/>
              <w:left w:val="single" w:sz="4" w:space="0" w:color="auto"/>
              <w:bottom w:val="single" w:sz="4" w:space="0" w:color="auto"/>
              <w:right w:val="single" w:sz="4" w:space="0" w:color="auto"/>
            </w:tcBorders>
            <w:vAlign w:val="center"/>
          </w:tcPr>
          <w:p w:rsidR="001A09EB" w:rsidRDefault="001A09EB">
            <w:pPr>
              <w:widowControl/>
              <w:ind w:right="216"/>
              <w:jc w:val="left"/>
              <w:rPr>
                <w:rFonts w:ascii="华文细黑" w:eastAsia="华文细黑" w:hAnsi="华文细黑" w:cs="宋体"/>
                <w:kern w:val="0"/>
                <w:szCs w:val="21"/>
              </w:rPr>
            </w:pPr>
          </w:p>
        </w:tc>
        <w:tc>
          <w:tcPr>
            <w:tcW w:w="1713" w:type="pct"/>
            <w:tcBorders>
              <w:top w:val="single" w:sz="4" w:space="0" w:color="auto"/>
              <w:left w:val="nil"/>
              <w:bottom w:val="single" w:sz="4" w:space="0" w:color="auto"/>
              <w:right w:val="single" w:sz="4" w:space="0" w:color="000000"/>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社会停车场用地</w:t>
            </w:r>
          </w:p>
        </w:tc>
        <w:tc>
          <w:tcPr>
            <w:tcW w:w="918"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S42</w:t>
            </w:r>
          </w:p>
        </w:tc>
        <w:tc>
          <w:tcPr>
            <w:tcW w:w="100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1.37 </w:t>
            </w:r>
          </w:p>
        </w:tc>
        <w:tc>
          <w:tcPr>
            <w:tcW w:w="1037"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0.71 </w:t>
            </w:r>
          </w:p>
        </w:tc>
      </w:tr>
      <w:tr w:rsidR="001A09EB">
        <w:trPr>
          <w:trHeight w:val="285"/>
        </w:trPr>
        <w:tc>
          <w:tcPr>
            <w:tcW w:w="323" w:type="pct"/>
            <w:vMerge/>
            <w:tcBorders>
              <w:top w:val="nil"/>
              <w:left w:val="single" w:sz="4" w:space="0" w:color="auto"/>
              <w:bottom w:val="single" w:sz="4" w:space="0" w:color="auto"/>
              <w:right w:val="single" w:sz="4" w:space="0" w:color="auto"/>
            </w:tcBorders>
            <w:vAlign w:val="center"/>
          </w:tcPr>
          <w:p w:rsidR="001A09EB" w:rsidRDefault="001A09EB">
            <w:pPr>
              <w:widowControl/>
              <w:ind w:right="216"/>
              <w:jc w:val="left"/>
              <w:rPr>
                <w:rFonts w:ascii="华文细黑" w:eastAsia="华文细黑" w:hAnsi="华文细黑" w:cs="宋体"/>
                <w:kern w:val="0"/>
                <w:szCs w:val="21"/>
              </w:rPr>
            </w:pPr>
          </w:p>
        </w:tc>
        <w:tc>
          <w:tcPr>
            <w:tcW w:w="1713" w:type="pct"/>
            <w:tcBorders>
              <w:top w:val="single" w:sz="4" w:space="0" w:color="auto"/>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公共交通场站社会停车场混合用地</w:t>
            </w:r>
          </w:p>
        </w:tc>
        <w:tc>
          <w:tcPr>
            <w:tcW w:w="918"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S41S42</w:t>
            </w:r>
          </w:p>
        </w:tc>
        <w:tc>
          <w:tcPr>
            <w:tcW w:w="100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2.44 </w:t>
            </w:r>
          </w:p>
        </w:tc>
        <w:tc>
          <w:tcPr>
            <w:tcW w:w="1037"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1.26 </w:t>
            </w:r>
          </w:p>
        </w:tc>
      </w:tr>
      <w:tr w:rsidR="001A09EB">
        <w:trPr>
          <w:trHeight w:val="285"/>
        </w:trPr>
        <w:tc>
          <w:tcPr>
            <w:tcW w:w="20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工业用地</w:t>
            </w:r>
          </w:p>
        </w:tc>
        <w:tc>
          <w:tcPr>
            <w:tcW w:w="918"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M</w:t>
            </w:r>
          </w:p>
        </w:tc>
        <w:tc>
          <w:tcPr>
            <w:tcW w:w="1009" w:type="pct"/>
            <w:tcBorders>
              <w:top w:val="nil"/>
              <w:left w:val="nil"/>
              <w:bottom w:val="single" w:sz="4" w:space="0" w:color="auto"/>
              <w:right w:val="single" w:sz="4" w:space="0" w:color="auto"/>
            </w:tcBorders>
            <w:shd w:val="clear" w:color="auto" w:fill="auto"/>
            <w:noWrap/>
            <w:vAlign w:val="center"/>
          </w:tcPr>
          <w:p w:rsidR="001A09EB" w:rsidRDefault="0056453E" w:rsidP="00634705">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53.4</w:t>
            </w:r>
            <w:r w:rsidR="00634705">
              <w:rPr>
                <w:rFonts w:ascii="华文细黑" w:eastAsia="华文细黑" w:hAnsi="华文细黑" w:cs="宋体"/>
                <w:kern w:val="0"/>
                <w:szCs w:val="21"/>
              </w:rPr>
              <w:t>5</w:t>
            </w:r>
            <w:r>
              <w:rPr>
                <w:rFonts w:ascii="华文细黑" w:eastAsia="华文细黑" w:hAnsi="华文细黑" w:cs="宋体" w:hint="eastAsia"/>
                <w:kern w:val="0"/>
                <w:szCs w:val="21"/>
              </w:rPr>
              <w:t xml:space="preserve"> </w:t>
            </w:r>
          </w:p>
        </w:tc>
        <w:tc>
          <w:tcPr>
            <w:tcW w:w="1037" w:type="pct"/>
            <w:tcBorders>
              <w:top w:val="nil"/>
              <w:left w:val="nil"/>
              <w:bottom w:val="single" w:sz="4" w:space="0" w:color="auto"/>
              <w:right w:val="single" w:sz="4" w:space="0" w:color="auto"/>
            </w:tcBorders>
            <w:shd w:val="clear" w:color="auto" w:fill="auto"/>
            <w:noWrap/>
            <w:vAlign w:val="center"/>
          </w:tcPr>
          <w:p w:rsidR="001A09EB" w:rsidRDefault="0056453E" w:rsidP="00634705">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27.7</w:t>
            </w:r>
            <w:r w:rsidR="00634705">
              <w:rPr>
                <w:rFonts w:ascii="华文细黑" w:eastAsia="华文细黑" w:hAnsi="华文细黑" w:cs="宋体"/>
                <w:kern w:val="0"/>
                <w:szCs w:val="21"/>
              </w:rPr>
              <w:t>1</w:t>
            </w:r>
            <w:r>
              <w:rPr>
                <w:rFonts w:ascii="华文细黑" w:eastAsia="华文细黑" w:hAnsi="华文细黑" w:cs="宋体" w:hint="eastAsia"/>
                <w:kern w:val="0"/>
                <w:szCs w:val="21"/>
              </w:rPr>
              <w:t xml:space="preserve"> </w:t>
            </w:r>
          </w:p>
        </w:tc>
      </w:tr>
      <w:tr w:rsidR="001A09EB">
        <w:trPr>
          <w:trHeight w:val="285"/>
        </w:trPr>
        <w:tc>
          <w:tcPr>
            <w:tcW w:w="323" w:type="pct"/>
            <w:vMerge w:val="restart"/>
            <w:tcBorders>
              <w:top w:val="nil"/>
              <w:left w:val="single" w:sz="4" w:space="0" w:color="auto"/>
              <w:bottom w:val="single" w:sz="4" w:space="0" w:color="000000"/>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其中</w:t>
            </w:r>
          </w:p>
        </w:tc>
        <w:tc>
          <w:tcPr>
            <w:tcW w:w="1713" w:type="pct"/>
            <w:tcBorders>
              <w:top w:val="single" w:sz="4" w:space="0" w:color="auto"/>
              <w:left w:val="nil"/>
              <w:bottom w:val="single" w:sz="4" w:space="0" w:color="auto"/>
              <w:right w:val="single" w:sz="4" w:space="0" w:color="000000"/>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新兴产业用地</w:t>
            </w:r>
          </w:p>
        </w:tc>
        <w:tc>
          <w:tcPr>
            <w:tcW w:w="918"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M0</w:t>
            </w:r>
          </w:p>
        </w:tc>
        <w:tc>
          <w:tcPr>
            <w:tcW w:w="100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3.16 </w:t>
            </w:r>
          </w:p>
        </w:tc>
        <w:tc>
          <w:tcPr>
            <w:tcW w:w="1037"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1.64 </w:t>
            </w:r>
          </w:p>
        </w:tc>
      </w:tr>
      <w:tr w:rsidR="001A09EB">
        <w:trPr>
          <w:trHeight w:val="285"/>
        </w:trPr>
        <w:tc>
          <w:tcPr>
            <w:tcW w:w="323" w:type="pct"/>
            <w:vMerge/>
            <w:tcBorders>
              <w:top w:val="nil"/>
              <w:left w:val="single" w:sz="4" w:space="0" w:color="auto"/>
              <w:bottom w:val="single" w:sz="4" w:space="0" w:color="000000"/>
              <w:right w:val="single" w:sz="4" w:space="0" w:color="auto"/>
            </w:tcBorders>
            <w:vAlign w:val="center"/>
          </w:tcPr>
          <w:p w:rsidR="001A09EB" w:rsidRDefault="001A09EB">
            <w:pPr>
              <w:widowControl/>
              <w:ind w:right="216"/>
              <w:jc w:val="left"/>
              <w:rPr>
                <w:rFonts w:ascii="华文细黑" w:eastAsia="华文细黑" w:hAnsi="华文细黑" w:cs="宋体"/>
                <w:kern w:val="0"/>
                <w:szCs w:val="21"/>
              </w:rPr>
            </w:pPr>
          </w:p>
        </w:tc>
        <w:tc>
          <w:tcPr>
            <w:tcW w:w="1713" w:type="pct"/>
            <w:tcBorders>
              <w:top w:val="single" w:sz="4" w:space="0" w:color="auto"/>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一类工业用地</w:t>
            </w:r>
          </w:p>
        </w:tc>
        <w:tc>
          <w:tcPr>
            <w:tcW w:w="918"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M1</w:t>
            </w:r>
          </w:p>
        </w:tc>
        <w:tc>
          <w:tcPr>
            <w:tcW w:w="100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35.71 </w:t>
            </w:r>
          </w:p>
        </w:tc>
        <w:tc>
          <w:tcPr>
            <w:tcW w:w="1037"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18.51 </w:t>
            </w:r>
          </w:p>
        </w:tc>
      </w:tr>
      <w:tr w:rsidR="001A09EB">
        <w:trPr>
          <w:trHeight w:val="285"/>
        </w:trPr>
        <w:tc>
          <w:tcPr>
            <w:tcW w:w="323" w:type="pct"/>
            <w:vMerge/>
            <w:tcBorders>
              <w:top w:val="nil"/>
              <w:left w:val="single" w:sz="4" w:space="0" w:color="auto"/>
              <w:bottom w:val="single" w:sz="4" w:space="0" w:color="000000"/>
              <w:right w:val="single" w:sz="4" w:space="0" w:color="auto"/>
            </w:tcBorders>
            <w:vAlign w:val="center"/>
          </w:tcPr>
          <w:p w:rsidR="001A09EB" w:rsidRDefault="001A09EB">
            <w:pPr>
              <w:widowControl/>
              <w:ind w:right="216"/>
              <w:jc w:val="left"/>
              <w:rPr>
                <w:rFonts w:ascii="华文细黑" w:eastAsia="华文细黑" w:hAnsi="华文细黑" w:cs="宋体"/>
                <w:kern w:val="0"/>
                <w:szCs w:val="21"/>
              </w:rPr>
            </w:pPr>
          </w:p>
        </w:tc>
        <w:tc>
          <w:tcPr>
            <w:tcW w:w="1713" w:type="pct"/>
            <w:tcBorders>
              <w:top w:val="single" w:sz="4" w:space="0" w:color="auto"/>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二类工业用地</w:t>
            </w:r>
          </w:p>
        </w:tc>
        <w:tc>
          <w:tcPr>
            <w:tcW w:w="918"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M2</w:t>
            </w:r>
          </w:p>
        </w:tc>
        <w:tc>
          <w:tcPr>
            <w:tcW w:w="1009" w:type="pct"/>
            <w:tcBorders>
              <w:top w:val="nil"/>
              <w:left w:val="nil"/>
              <w:bottom w:val="single" w:sz="4" w:space="0" w:color="auto"/>
              <w:right w:val="single" w:sz="4" w:space="0" w:color="auto"/>
            </w:tcBorders>
            <w:shd w:val="clear" w:color="auto" w:fill="auto"/>
            <w:noWrap/>
            <w:vAlign w:val="center"/>
          </w:tcPr>
          <w:p w:rsidR="001A09EB" w:rsidRDefault="0056453E" w:rsidP="00634705">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14.</w:t>
            </w:r>
            <w:r w:rsidR="00634705">
              <w:rPr>
                <w:rFonts w:ascii="华文细黑" w:eastAsia="华文细黑" w:hAnsi="华文细黑" w:cs="宋体"/>
                <w:kern w:val="0"/>
                <w:szCs w:val="21"/>
              </w:rPr>
              <w:t>58</w:t>
            </w:r>
            <w:r>
              <w:rPr>
                <w:rFonts w:ascii="华文细黑" w:eastAsia="华文细黑" w:hAnsi="华文细黑" w:cs="宋体" w:hint="eastAsia"/>
                <w:kern w:val="0"/>
                <w:szCs w:val="21"/>
              </w:rPr>
              <w:t xml:space="preserve"> </w:t>
            </w:r>
          </w:p>
        </w:tc>
        <w:tc>
          <w:tcPr>
            <w:tcW w:w="1037" w:type="pct"/>
            <w:tcBorders>
              <w:top w:val="nil"/>
              <w:left w:val="nil"/>
              <w:bottom w:val="single" w:sz="4" w:space="0" w:color="auto"/>
              <w:right w:val="single" w:sz="4" w:space="0" w:color="auto"/>
            </w:tcBorders>
            <w:shd w:val="clear" w:color="auto" w:fill="auto"/>
            <w:noWrap/>
            <w:vAlign w:val="center"/>
          </w:tcPr>
          <w:p w:rsidR="001A09EB" w:rsidRDefault="0056453E" w:rsidP="00634705">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7.5</w:t>
            </w:r>
            <w:r w:rsidR="00634705">
              <w:rPr>
                <w:rFonts w:ascii="华文细黑" w:eastAsia="华文细黑" w:hAnsi="华文细黑" w:cs="宋体"/>
                <w:kern w:val="0"/>
                <w:szCs w:val="21"/>
              </w:rPr>
              <w:t>6</w:t>
            </w:r>
            <w:r>
              <w:rPr>
                <w:rFonts w:ascii="华文细黑" w:eastAsia="华文细黑" w:hAnsi="华文细黑" w:cs="宋体" w:hint="eastAsia"/>
                <w:kern w:val="0"/>
                <w:szCs w:val="21"/>
              </w:rPr>
              <w:t xml:space="preserve"> </w:t>
            </w:r>
          </w:p>
        </w:tc>
      </w:tr>
      <w:tr w:rsidR="001A09EB">
        <w:trPr>
          <w:trHeight w:val="285"/>
        </w:trPr>
        <w:tc>
          <w:tcPr>
            <w:tcW w:w="203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A09EB" w:rsidRDefault="00634705">
            <w:pPr>
              <w:widowControl/>
              <w:ind w:right="216"/>
              <w:jc w:val="center"/>
              <w:rPr>
                <w:rFonts w:ascii="华文细黑" w:eastAsia="华文细黑" w:hAnsi="华文细黑" w:cs="宋体"/>
                <w:kern w:val="0"/>
                <w:szCs w:val="21"/>
              </w:rPr>
            </w:pPr>
            <w:r w:rsidRPr="00634705">
              <w:rPr>
                <w:rFonts w:ascii="华文细黑" w:eastAsia="华文细黑" w:hAnsi="华文细黑" w:cs="宋体" w:hint="eastAsia"/>
                <w:kern w:val="0"/>
                <w:szCs w:val="21"/>
              </w:rPr>
              <w:t>一类工业用地或二类物流仓储用地</w:t>
            </w:r>
          </w:p>
        </w:tc>
        <w:tc>
          <w:tcPr>
            <w:tcW w:w="918"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M</w:t>
            </w:r>
            <w:r w:rsidR="00634705">
              <w:rPr>
                <w:rFonts w:ascii="华文细黑" w:eastAsia="华文细黑" w:hAnsi="华文细黑" w:cs="宋体"/>
                <w:kern w:val="0"/>
                <w:szCs w:val="21"/>
              </w:rPr>
              <w:t>1</w:t>
            </w:r>
            <w:r w:rsidR="00634705">
              <w:rPr>
                <w:rFonts w:ascii="华文细黑" w:eastAsia="华文细黑" w:hAnsi="华文细黑" w:cs="宋体" w:hint="eastAsia"/>
                <w:kern w:val="0"/>
                <w:szCs w:val="21"/>
              </w:rPr>
              <w:t>/</w:t>
            </w:r>
            <w:r w:rsidR="00634705">
              <w:rPr>
                <w:rFonts w:ascii="华文细黑" w:eastAsia="华文细黑" w:hAnsi="华文细黑" w:cs="宋体"/>
                <w:kern w:val="0"/>
                <w:szCs w:val="21"/>
              </w:rPr>
              <w:t>W</w:t>
            </w:r>
            <w:r>
              <w:rPr>
                <w:rFonts w:ascii="华文细黑" w:eastAsia="华文细黑" w:hAnsi="华文细黑" w:cs="宋体" w:hint="eastAsia"/>
                <w:kern w:val="0"/>
                <w:szCs w:val="21"/>
              </w:rPr>
              <w:t>2</w:t>
            </w:r>
          </w:p>
        </w:tc>
        <w:tc>
          <w:tcPr>
            <w:tcW w:w="100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4.48 </w:t>
            </w:r>
          </w:p>
        </w:tc>
        <w:tc>
          <w:tcPr>
            <w:tcW w:w="1037"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2.32 </w:t>
            </w:r>
          </w:p>
        </w:tc>
      </w:tr>
      <w:tr w:rsidR="001A09EB">
        <w:trPr>
          <w:trHeight w:val="285"/>
        </w:trPr>
        <w:tc>
          <w:tcPr>
            <w:tcW w:w="20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物流仓储用地</w:t>
            </w:r>
          </w:p>
        </w:tc>
        <w:tc>
          <w:tcPr>
            <w:tcW w:w="918"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w:t>
            </w:r>
          </w:p>
        </w:tc>
        <w:tc>
          <w:tcPr>
            <w:tcW w:w="100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10.99</w:t>
            </w:r>
          </w:p>
        </w:tc>
        <w:tc>
          <w:tcPr>
            <w:tcW w:w="1037"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5.70 </w:t>
            </w:r>
          </w:p>
        </w:tc>
      </w:tr>
      <w:tr w:rsidR="001A09EB">
        <w:trPr>
          <w:trHeight w:val="285"/>
        </w:trPr>
        <w:tc>
          <w:tcPr>
            <w:tcW w:w="323" w:type="pct"/>
            <w:tcBorders>
              <w:top w:val="nil"/>
              <w:left w:val="single" w:sz="4" w:space="0" w:color="auto"/>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其中</w:t>
            </w:r>
          </w:p>
        </w:tc>
        <w:tc>
          <w:tcPr>
            <w:tcW w:w="1713" w:type="pct"/>
            <w:tcBorders>
              <w:top w:val="single" w:sz="4" w:space="0" w:color="auto"/>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二类物流仓储用地</w:t>
            </w:r>
          </w:p>
        </w:tc>
        <w:tc>
          <w:tcPr>
            <w:tcW w:w="918"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W2</w:t>
            </w:r>
          </w:p>
        </w:tc>
        <w:tc>
          <w:tcPr>
            <w:tcW w:w="100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10.99 </w:t>
            </w:r>
          </w:p>
        </w:tc>
        <w:tc>
          <w:tcPr>
            <w:tcW w:w="1037"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5.70 </w:t>
            </w:r>
          </w:p>
        </w:tc>
      </w:tr>
      <w:tr w:rsidR="001A09EB">
        <w:trPr>
          <w:trHeight w:val="285"/>
        </w:trPr>
        <w:tc>
          <w:tcPr>
            <w:tcW w:w="20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公用设施用地</w:t>
            </w:r>
          </w:p>
        </w:tc>
        <w:tc>
          <w:tcPr>
            <w:tcW w:w="918"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U</w:t>
            </w:r>
          </w:p>
        </w:tc>
        <w:tc>
          <w:tcPr>
            <w:tcW w:w="100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12.82 </w:t>
            </w:r>
          </w:p>
        </w:tc>
        <w:tc>
          <w:tcPr>
            <w:tcW w:w="1037"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6.65 </w:t>
            </w:r>
          </w:p>
        </w:tc>
      </w:tr>
      <w:tr w:rsidR="001A09EB">
        <w:trPr>
          <w:trHeight w:val="285"/>
        </w:trPr>
        <w:tc>
          <w:tcPr>
            <w:tcW w:w="323" w:type="pct"/>
            <w:vMerge w:val="restart"/>
            <w:tcBorders>
              <w:top w:val="nil"/>
              <w:left w:val="single" w:sz="4" w:space="0" w:color="auto"/>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其中</w:t>
            </w:r>
          </w:p>
        </w:tc>
        <w:tc>
          <w:tcPr>
            <w:tcW w:w="1713" w:type="pct"/>
            <w:tcBorders>
              <w:top w:val="single" w:sz="4" w:space="0" w:color="auto"/>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供应设施用地</w:t>
            </w:r>
          </w:p>
        </w:tc>
        <w:tc>
          <w:tcPr>
            <w:tcW w:w="918"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U1</w:t>
            </w:r>
          </w:p>
        </w:tc>
        <w:tc>
          <w:tcPr>
            <w:tcW w:w="100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1.87 </w:t>
            </w:r>
          </w:p>
        </w:tc>
        <w:tc>
          <w:tcPr>
            <w:tcW w:w="1037"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0.97 </w:t>
            </w:r>
          </w:p>
        </w:tc>
      </w:tr>
      <w:tr w:rsidR="001A09EB">
        <w:trPr>
          <w:trHeight w:val="285"/>
        </w:trPr>
        <w:tc>
          <w:tcPr>
            <w:tcW w:w="323" w:type="pct"/>
            <w:vMerge/>
            <w:tcBorders>
              <w:top w:val="nil"/>
              <w:left w:val="single" w:sz="4" w:space="0" w:color="auto"/>
              <w:bottom w:val="single" w:sz="4" w:space="0" w:color="auto"/>
              <w:right w:val="single" w:sz="4" w:space="0" w:color="auto"/>
            </w:tcBorders>
            <w:vAlign w:val="center"/>
          </w:tcPr>
          <w:p w:rsidR="001A09EB" w:rsidRDefault="001A09EB">
            <w:pPr>
              <w:widowControl/>
              <w:ind w:right="216"/>
              <w:jc w:val="left"/>
              <w:rPr>
                <w:rFonts w:ascii="华文细黑" w:eastAsia="华文细黑" w:hAnsi="华文细黑" w:cs="宋体"/>
                <w:kern w:val="0"/>
                <w:szCs w:val="21"/>
              </w:rPr>
            </w:pPr>
          </w:p>
        </w:tc>
        <w:tc>
          <w:tcPr>
            <w:tcW w:w="1713" w:type="pct"/>
            <w:tcBorders>
              <w:top w:val="single" w:sz="4" w:space="0" w:color="auto"/>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环境设施用地</w:t>
            </w:r>
          </w:p>
        </w:tc>
        <w:tc>
          <w:tcPr>
            <w:tcW w:w="918"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U2</w:t>
            </w:r>
          </w:p>
        </w:tc>
        <w:tc>
          <w:tcPr>
            <w:tcW w:w="100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2.66 </w:t>
            </w:r>
          </w:p>
        </w:tc>
        <w:tc>
          <w:tcPr>
            <w:tcW w:w="1037"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1.38 </w:t>
            </w:r>
          </w:p>
        </w:tc>
      </w:tr>
      <w:tr w:rsidR="001A09EB">
        <w:trPr>
          <w:trHeight w:val="285"/>
        </w:trPr>
        <w:tc>
          <w:tcPr>
            <w:tcW w:w="323" w:type="pct"/>
            <w:vMerge/>
            <w:tcBorders>
              <w:top w:val="nil"/>
              <w:left w:val="single" w:sz="4" w:space="0" w:color="auto"/>
              <w:bottom w:val="single" w:sz="4" w:space="0" w:color="auto"/>
              <w:right w:val="single" w:sz="4" w:space="0" w:color="auto"/>
            </w:tcBorders>
            <w:vAlign w:val="center"/>
          </w:tcPr>
          <w:p w:rsidR="001A09EB" w:rsidRDefault="001A09EB">
            <w:pPr>
              <w:widowControl/>
              <w:ind w:right="216"/>
              <w:jc w:val="left"/>
              <w:rPr>
                <w:rFonts w:ascii="华文细黑" w:eastAsia="华文细黑" w:hAnsi="华文细黑" w:cs="宋体"/>
                <w:kern w:val="0"/>
                <w:szCs w:val="21"/>
              </w:rPr>
            </w:pPr>
          </w:p>
        </w:tc>
        <w:tc>
          <w:tcPr>
            <w:tcW w:w="1713" w:type="pct"/>
            <w:tcBorders>
              <w:top w:val="single" w:sz="4" w:space="0" w:color="auto"/>
              <w:left w:val="nil"/>
              <w:bottom w:val="single" w:sz="4" w:space="0" w:color="auto"/>
              <w:right w:val="single" w:sz="4" w:space="0" w:color="000000"/>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安全设施用地</w:t>
            </w:r>
          </w:p>
        </w:tc>
        <w:tc>
          <w:tcPr>
            <w:tcW w:w="918"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U3</w:t>
            </w:r>
          </w:p>
        </w:tc>
        <w:tc>
          <w:tcPr>
            <w:tcW w:w="100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0.60 </w:t>
            </w:r>
          </w:p>
        </w:tc>
        <w:tc>
          <w:tcPr>
            <w:tcW w:w="1037"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0.31 </w:t>
            </w:r>
          </w:p>
        </w:tc>
      </w:tr>
      <w:tr w:rsidR="001A09EB">
        <w:trPr>
          <w:trHeight w:val="285"/>
        </w:trPr>
        <w:tc>
          <w:tcPr>
            <w:tcW w:w="323" w:type="pct"/>
            <w:vMerge/>
            <w:tcBorders>
              <w:top w:val="nil"/>
              <w:left w:val="single" w:sz="4" w:space="0" w:color="auto"/>
              <w:bottom w:val="single" w:sz="4" w:space="0" w:color="auto"/>
              <w:right w:val="single" w:sz="4" w:space="0" w:color="auto"/>
            </w:tcBorders>
            <w:vAlign w:val="center"/>
          </w:tcPr>
          <w:p w:rsidR="001A09EB" w:rsidRDefault="001A09EB">
            <w:pPr>
              <w:widowControl/>
              <w:ind w:right="216"/>
              <w:jc w:val="left"/>
              <w:rPr>
                <w:rFonts w:ascii="华文细黑" w:eastAsia="华文细黑" w:hAnsi="华文细黑" w:cs="宋体"/>
                <w:kern w:val="0"/>
                <w:szCs w:val="21"/>
              </w:rPr>
            </w:pPr>
          </w:p>
        </w:tc>
        <w:tc>
          <w:tcPr>
            <w:tcW w:w="1713" w:type="pct"/>
            <w:tcBorders>
              <w:top w:val="single" w:sz="4" w:space="0" w:color="auto"/>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其他公用设施用地</w:t>
            </w:r>
          </w:p>
        </w:tc>
        <w:tc>
          <w:tcPr>
            <w:tcW w:w="918"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U9</w:t>
            </w:r>
          </w:p>
        </w:tc>
        <w:tc>
          <w:tcPr>
            <w:tcW w:w="100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7.69 </w:t>
            </w:r>
          </w:p>
        </w:tc>
        <w:tc>
          <w:tcPr>
            <w:tcW w:w="1037"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3.99 </w:t>
            </w:r>
          </w:p>
        </w:tc>
      </w:tr>
      <w:tr w:rsidR="001A09EB">
        <w:trPr>
          <w:trHeight w:val="285"/>
        </w:trPr>
        <w:tc>
          <w:tcPr>
            <w:tcW w:w="20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绿地与广场用地</w:t>
            </w:r>
          </w:p>
        </w:tc>
        <w:tc>
          <w:tcPr>
            <w:tcW w:w="918"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w:t>
            </w:r>
          </w:p>
        </w:tc>
        <w:tc>
          <w:tcPr>
            <w:tcW w:w="1009" w:type="pct"/>
            <w:tcBorders>
              <w:top w:val="nil"/>
              <w:left w:val="nil"/>
              <w:bottom w:val="single" w:sz="4" w:space="0" w:color="auto"/>
              <w:right w:val="single" w:sz="4" w:space="0" w:color="auto"/>
            </w:tcBorders>
            <w:shd w:val="clear" w:color="auto" w:fill="auto"/>
            <w:noWrap/>
            <w:vAlign w:val="center"/>
          </w:tcPr>
          <w:p w:rsidR="001A09EB" w:rsidRDefault="0056453E" w:rsidP="00634705">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42.3</w:t>
            </w:r>
            <w:r w:rsidR="00634705">
              <w:rPr>
                <w:rFonts w:ascii="华文细黑" w:eastAsia="华文细黑" w:hAnsi="华文细黑" w:cs="宋体"/>
                <w:kern w:val="0"/>
                <w:szCs w:val="21"/>
              </w:rPr>
              <w:t>2</w:t>
            </w:r>
            <w:r>
              <w:rPr>
                <w:rFonts w:ascii="华文细黑" w:eastAsia="华文细黑" w:hAnsi="华文细黑" w:cs="宋体" w:hint="eastAsia"/>
                <w:kern w:val="0"/>
                <w:szCs w:val="21"/>
              </w:rPr>
              <w:t xml:space="preserve"> </w:t>
            </w:r>
          </w:p>
        </w:tc>
        <w:tc>
          <w:tcPr>
            <w:tcW w:w="1037" w:type="pct"/>
            <w:tcBorders>
              <w:top w:val="nil"/>
              <w:left w:val="nil"/>
              <w:bottom w:val="single" w:sz="4" w:space="0" w:color="auto"/>
              <w:right w:val="single" w:sz="4" w:space="0" w:color="auto"/>
            </w:tcBorders>
            <w:shd w:val="clear" w:color="auto" w:fill="auto"/>
            <w:noWrap/>
            <w:vAlign w:val="center"/>
          </w:tcPr>
          <w:p w:rsidR="001A09EB" w:rsidRDefault="0056453E" w:rsidP="00634705">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21.9</w:t>
            </w:r>
            <w:r w:rsidR="00634705">
              <w:rPr>
                <w:rFonts w:ascii="华文细黑" w:eastAsia="华文细黑" w:hAnsi="华文细黑" w:cs="宋体"/>
                <w:kern w:val="0"/>
                <w:szCs w:val="21"/>
              </w:rPr>
              <w:t>4</w:t>
            </w:r>
          </w:p>
        </w:tc>
      </w:tr>
      <w:tr w:rsidR="001A09EB">
        <w:trPr>
          <w:trHeight w:val="285"/>
        </w:trPr>
        <w:tc>
          <w:tcPr>
            <w:tcW w:w="323" w:type="pct"/>
            <w:vMerge w:val="restar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其中</w:t>
            </w:r>
          </w:p>
        </w:tc>
        <w:tc>
          <w:tcPr>
            <w:tcW w:w="1713" w:type="pct"/>
            <w:tcBorders>
              <w:top w:val="single" w:sz="4" w:space="0" w:color="auto"/>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公园绿地</w:t>
            </w:r>
          </w:p>
        </w:tc>
        <w:tc>
          <w:tcPr>
            <w:tcW w:w="918"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G1</w:t>
            </w:r>
          </w:p>
        </w:tc>
        <w:tc>
          <w:tcPr>
            <w:tcW w:w="100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14.60 </w:t>
            </w:r>
          </w:p>
        </w:tc>
        <w:tc>
          <w:tcPr>
            <w:tcW w:w="1037"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7.57 </w:t>
            </w:r>
          </w:p>
        </w:tc>
      </w:tr>
      <w:tr w:rsidR="001A09EB">
        <w:trPr>
          <w:trHeight w:val="285"/>
        </w:trPr>
        <w:tc>
          <w:tcPr>
            <w:tcW w:w="323" w:type="pct"/>
            <w:vMerge/>
            <w:tcBorders>
              <w:top w:val="nil"/>
              <w:left w:val="single" w:sz="4" w:space="0" w:color="auto"/>
              <w:bottom w:val="single" w:sz="4" w:space="0" w:color="auto"/>
              <w:right w:val="single" w:sz="4" w:space="0" w:color="auto"/>
            </w:tcBorders>
            <w:vAlign w:val="center"/>
          </w:tcPr>
          <w:p w:rsidR="001A09EB" w:rsidRDefault="001A09EB">
            <w:pPr>
              <w:widowControl/>
              <w:ind w:right="216"/>
              <w:jc w:val="left"/>
              <w:rPr>
                <w:rFonts w:ascii="华文细黑" w:eastAsia="华文细黑" w:hAnsi="华文细黑" w:cs="宋体"/>
                <w:kern w:val="0"/>
                <w:szCs w:val="21"/>
              </w:rPr>
            </w:pPr>
          </w:p>
        </w:tc>
        <w:tc>
          <w:tcPr>
            <w:tcW w:w="1713" w:type="pct"/>
            <w:tcBorders>
              <w:top w:val="single" w:sz="4" w:space="0" w:color="auto"/>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防护绿地</w:t>
            </w:r>
          </w:p>
        </w:tc>
        <w:tc>
          <w:tcPr>
            <w:tcW w:w="918"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G2</w:t>
            </w:r>
          </w:p>
        </w:tc>
        <w:tc>
          <w:tcPr>
            <w:tcW w:w="1009" w:type="pct"/>
            <w:tcBorders>
              <w:top w:val="nil"/>
              <w:left w:val="nil"/>
              <w:bottom w:val="single" w:sz="4" w:space="0" w:color="auto"/>
              <w:right w:val="single" w:sz="4" w:space="0" w:color="auto"/>
            </w:tcBorders>
            <w:shd w:val="clear" w:color="auto" w:fill="auto"/>
            <w:noWrap/>
            <w:vAlign w:val="center"/>
          </w:tcPr>
          <w:p w:rsidR="001A09EB" w:rsidRDefault="0056453E" w:rsidP="00634705">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27.7</w:t>
            </w:r>
            <w:r w:rsidR="00634705">
              <w:rPr>
                <w:rFonts w:ascii="华文细黑" w:eastAsia="华文细黑" w:hAnsi="华文细黑" w:cs="宋体"/>
                <w:kern w:val="0"/>
                <w:szCs w:val="21"/>
              </w:rPr>
              <w:t>2</w:t>
            </w:r>
          </w:p>
        </w:tc>
        <w:tc>
          <w:tcPr>
            <w:tcW w:w="1037" w:type="pct"/>
            <w:tcBorders>
              <w:top w:val="nil"/>
              <w:left w:val="nil"/>
              <w:bottom w:val="single" w:sz="4" w:space="0" w:color="auto"/>
              <w:right w:val="single" w:sz="4" w:space="0" w:color="auto"/>
            </w:tcBorders>
            <w:shd w:val="clear" w:color="auto" w:fill="auto"/>
            <w:noWrap/>
            <w:vAlign w:val="center"/>
          </w:tcPr>
          <w:p w:rsidR="001A09EB" w:rsidRDefault="0056453E" w:rsidP="00634705">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14.3</w:t>
            </w:r>
            <w:r w:rsidR="00634705">
              <w:rPr>
                <w:rFonts w:ascii="华文细黑" w:eastAsia="华文细黑" w:hAnsi="华文细黑" w:cs="宋体"/>
                <w:kern w:val="0"/>
                <w:szCs w:val="21"/>
              </w:rPr>
              <w:t>7</w:t>
            </w:r>
          </w:p>
        </w:tc>
      </w:tr>
      <w:tr w:rsidR="001A09EB">
        <w:trPr>
          <w:trHeight w:val="285"/>
        </w:trPr>
        <w:tc>
          <w:tcPr>
            <w:tcW w:w="203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弹性用地</w:t>
            </w:r>
          </w:p>
        </w:tc>
        <w:tc>
          <w:tcPr>
            <w:tcW w:w="918"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X</w:t>
            </w:r>
          </w:p>
        </w:tc>
        <w:tc>
          <w:tcPr>
            <w:tcW w:w="100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15.08 </w:t>
            </w:r>
          </w:p>
        </w:tc>
        <w:tc>
          <w:tcPr>
            <w:tcW w:w="1037"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7.82 </w:t>
            </w:r>
          </w:p>
        </w:tc>
      </w:tr>
      <w:tr w:rsidR="001A09EB">
        <w:trPr>
          <w:trHeight w:val="285"/>
        </w:trPr>
        <w:tc>
          <w:tcPr>
            <w:tcW w:w="2036"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留白用地</w:t>
            </w:r>
          </w:p>
        </w:tc>
        <w:tc>
          <w:tcPr>
            <w:tcW w:w="91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LB</w:t>
            </w:r>
          </w:p>
        </w:tc>
        <w:tc>
          <w:tcPr>
            <w:tcW w:w="1009" w:type="pct"/>
            <w:tcBorders>
              <w:top w:val="nil"/>
              <w:left w:val="nil"/>
              <w:bottom w:val="single" w:sz="4" w:space="0" w:color="auto"/>
              <w:right w:val="single" w:sz="4" w:space="0" w:color="auto"/>
            </w:tcBorders>
            <w:shd w:val="clear" w:color="auto" w:fill="auto"/>
            <w:noWrap/>
            <w:vAlign w:val="center"/>
          </w:tcPr>
          <w:p w:rsidR="001A09EB" w:rsidRDefault="0056453E" w:rsidP="00634705">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6.5</w:t>
            </w:r>
            <w:r w:rsidR="00634705">
              <w:rPr>
                <w:rFonts w:ascii="华文细黑" w:eastAsia="华文细黑" w:hAnsi="华文细黑" w:cs="宋体"/>
                <w:kern w:val="0"/>
                <w:szCs w:val="21"/>
              </w:rPr>
              <w:t>2</w:t>
            </w:r>
            <w:r>
              <w:rPr>
                <w:rFonts w:ascii="华文细黑" w:eastAsia="华文细黑" w:hAnsi="华文细黑" w:cs="宋体" w:hint="eastAsia"/>
                <w:kern w:val="0"/>
                <w:szCs w:val="21"/>
              </w:rPr>
              <w:t xml:space="preserve"> </w:t>
            </w:r>
          </w:p>
        </w:tc>
        <w:tc>
          <w:tcPr>
            <w:tcW w:w="1037" w:type="pct"/>
            <w:tcBorders>
              <w:top w:val="nil"/>
              <w:left w:val="nil"/>
              <w:bottom w:val="single" w:sz="4" w:space="0" w:color="auto"/>
              <w:right w:val="single" w:sz="4" w:space="0" w:color="auto"/>
            </w:tcBorders>
            <w:shd w:val="clear" w:color="auto" w:fill="auto"/>
            <w:noWrap/>
            <w:vAlign w:val="center"/>
          </w:tcPr>
          <w:p w:rsidR="001A09EB" w:rsidRDefault="0056453E" w:rsidP="00634705">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3.3</w:t>
            </w:r>
            <w:r w:rsidR="00634705">
              <w:rPr>
                <w:rFonts w:ascii="华文细黑" w:eastAsia="华文细黑" w:hAnsi="华文细黑" w:cs="宋体"/>
                <w:kern w:val="0"/>
                <w:szCs w:val="21"/>
              </w:rPr>
              <w:t>8</w:t>
            </w:r>
          </w:p>
        </w:tc>
      </w:tr>
      <w:tr w:rsidR="001A09EB">
        <w:trPr>
          <w:trHeight w:val="285"/>
        </w:trPr>
        <w:tc>
          <w:tcPr>
            <w:tcW w:w="20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城市建设用地</w:t>
            </w:r>
          </w:p>
        </w:tc>
        <w:tc>
          <w:tcPr>
            <w:tcW w:w="918"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H11</w:t>
            </w:r>
          </w:p>
        </w:tc>
        <w:tc>
          <w:tcPr>
            <w:tcW w:w="1009" w:type="pct"/>
            <w:tcBorders>
              <w:top w:val="nil"/>
              <w:left w:val="nil"/>
              <w:bottom w:val="single" w:sz="4" w:space="0" w:color="auto"/>
              <w:right w:val="single" w:sz="4" w:space="0" w:color="auto"/>
            </w:tcBorders>
            <w:shd w:val="clear" w:color="auto" w:fill="auto"/>
            <w:noWrap/>
            <w:vAlign w:val="center"/>
          </w:tcPr>
          <w:p w:rsidR="001A09EB" w:rsidRDefault="0056453E" w:rsidP="00634705">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192.</w:t>
            </w:r>
            <w:r w:rsidR="00634705">
              <w:rPr>
                <w:rFonts w:ascii="华文细黑" w:eastAsia="华文细黑" w:hAnsi="华文细黑" w:cs="宋体"/>
                <w:kern w:val="0"/>
                <w:szCs w:val="21"/>
              </w:rPr>
              <w:t>43</w:t>
            </w:r>
            <w:r>
              <w:rPr>
                <w:rFonts w:ascii="华文细黑" w:eastAsia="华文细黑" w:hAnsi="华文细黑" w:cs="宋体" w:hint="eastAsia"/>
                <w:kern w:val="0"/>
                <w:szCs w:val="21"/>
              </w:rPr>
              <w:t xml:space="preserve"> </w:t>
            </w:r>
          </w:p>
        </w:tc>
        <w:tc>
          <w:tcPr>
            <w:tcW w:w="1037"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100.00 </w:t>
            </w:r>
          </w:p>
        </w:tc>
      </w:tr>
      <w:tr w:rsidR="001A09EB">
        <w:trPr>
          <w:trHeight w:val="285"/>
        </w:trPr>
        <w:tc>
          <w:tcPr>
            <w:tcW w:w="20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非建设用地</w:t>
            </w:r>
          </w:p>
        </w:tc>
        <w:tc>
          <w:tcPr>
            <w:tcW w:w="91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E</w:t>
            </w:r>
          </w:p>
        </w:tc>
        <w:tc>
          <w:tcPr>
            <w:tcW w:w="1009" w:type="pct"/>
            <w:tcBorders>
              <w:top w:val="nil"/>
              <w:left w:val="nil"/>
              <w:bottom w:val="single" w:sz="4" w:space="0" w:color="auto"/>
              <w:right w:val="single" w:sz="4" w:space="0" w:color="auto"/>
            </w:tcBorders>
            <w:shd w:val="clear" w:color="auto" w:fill="auto"/>
            <w:noWrap/>
            <w:vAlign w:val="center"/>
          </w:tcPr>
          <w:p w:rsidR="001A09EB" w:rsidRDefault="0056453E" w:rsidP="00634705">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23.</w:t>
            </w:r>
            <w:r w:rsidR="00634705">
              <w:rPr>
                <w:rFonts w:ascii="华文细黑" w:eastAsia="华文细黑" w:hAnsi="华文细黑" w:cs="宋体"/>
                <w:kern w:val="0"/>
                <w:szCs w:val="21"/>
              </w:rPr>
              <w:t>90</w:t>
            </w:r>
            <w:r>
              <w:rPr>
                <w:rFonts w:ascii="华文细黑" w:eastAsia="华文细黑" w:hAnsi="华文细黑" w:cs="宋体" w:hint="eastAsia"/>
                <w:kern w:val="0"/>
                <w:szCs w:val="21"/>
              </w:rPr>
              <w:t xml:space="preserve"> </w:t>
            </w:r>
          </w:p>
        </w:tc>
        <w:tc>
          <w:tcPr>
            <w:tcW w:w="1037"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　</w:t>
            </w:r>
          </w:p>
        </w:tc>
      </w:tr>
      <w:tr w:rsidR="001A09EB">
        <w:trPr>
          <w:trHeight w:val="285"/>
        </w:trPr>
        <w:tc>
          <w:tcPr>
            <w:tcW w:w="2036"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区域交通设施用地</w:t>
            </w:r>
          </w:p>
        </w:tc>
        <w:tc>
          <w:tcPr>
            <w:tcW w:w="91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H2</w:t>
            </w:r>
          </w:p>
        </w:tc>
        <w:tc>
          <w:tcPr>
            <w:tcW w:w="100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3.13 </w:t>
            </w:r>
          </w:p>
        </w:tc>
        <w:tc>
          <w:tcPr>
            <w:tcW w:w="1037"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　</w:t>
            </w:r>
          </w:p>
        </w:tc>
      </w:tr>
      <w:tr w:rsidR="001A09EB">
        <w:trPr>
          <w:trHeight w:val="285"/>
        </w:trPr>
        <w:tc>
          <w:tcPr>
            <w:tcW w:w="20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规划范围</w:t>
            </w:r>
          </w:p>
        </w:tc>
        <w:tc>
          <w:tcPr>
            <w:tcW w:w="91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　</w:t>
            </w:r>
          </w:p>
        </w:tc>
        <w:tc>
          <w:tcPr>
            <w:tcW w:w="1009" w:type="pct"/>
            <w:tcBorders>
              <w:top w:val="nil"/>
              <w:left w:val="nil"/>
              <w:bottom w:val="single" w:sz="4" w:space="0" w:color="auto"/>
              <w:right w:val="single" w:sz="4" w:space="0" w:color="auto"/>
            </w:tcBorders>
            <w:shd w:val="clear" w:color="auto" w:fill="auto"/>
            <w:noWrap/>
            <w:vAlign w:val="center"/>
          </w:tcPr>
          <w:p w:rsidR="001A09EB" w:rsidRDefault="0056453E" w:rsidP="00634705">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219.4</w:t>
            </w:r>
            <w:r w:rsidR="00634705">
              <w:rPr>
                <w:rFonts w:ascii="华文细黑" w:eastAsia="华文细黑" w:hAnsi="华文细黑" w:cs="宋体"/>
                <w:kern w:val="0"/>
                <w:szCs w:val="21"/>
              </w:rPr>
              <w:t>6</w:t>
            </w:r>
            <w:r>
              <w:rPr>
                <w:rFonts w:ascii="华文细黑" w:eastAsia="华文细黑" w:hAnsi="华文细黑" w:cs="宋体" w:hint="eastAsia"/>
                <w:kern w:val="0"/>
                <w:szCs w:val="21"/>
              </w:rPr>
              <w:t xml:space="preserve"> </w:t>
            </w:r>
          </w:p>
        </w:tc>
        <w:tc>
          <w:tcPr>
            <w:tcW w:w="1037"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　</w:t>
            </w:r>
          </w:p>
        </w:tc>
      </w:tr>
    </w:tbl>
    <w:p w:rsidR="001A09EB" w:rsidRPr="00427074" w:rsidRDefault="001A09EB" w:rsidP="00427074"/>
    <w:p w:rsidR="00DF6215" w:rsidRDefault="00DF6215" w:rsidP="00DF6215">
      <w:pPr>
        <w:pStyle w:val="110"/>
        <w:spacing w:beforeLines="100" w:before="312" w:afterLines="50" w:after="156" w:line="480" w:lineRule="exact"/>
        <w:ind w:right="216" w:firstLine="480"/>
        <w:jc w:val="left"/>
        <w:rPr>
          <w:rFonts w:ascii="华文细黑" w:eastAsia="华文细黑" w:hAnsi="华文细黑"/>
          <w:sz w:val="24"/>
          <w:szCs w:val="24"/>
        </w:rPr>
      </w:pPr>
      <w:bookmarkStart w:id="57" w:name="_Toc164087665"/>
    </w:p>
    <w:p w:rsidR="001A09EB" w:rsidRDefault="0056453E" w:rsidP="00DF6215">
      <w:pPr>
        <w:pStyle w:val="110"/>
        <w:spacing w:beforeLines="100" w:before="312" w:afterLines="50" w:after="156" w:line="480" w:lineRule="exact"/>
        <w:ind w:right="216" w:firstLine="480"/>
        <w:jc w:val="left"/>
        <w:rPr>
          <w:rFonts w:ascii="华文细黑" w:eastAsia="华文细黑" w:hAnsi="华文细黑"/>
          <w:sz w:val="24"/>
          <w:szCs w:val="24"/>
        </w:rPr>
      </w:pPr>
      <w:r>
        <w:rPr>
          <w:rFonts w:ascii="华文细黑" w:eastAsia="华文细黑" w:hAnsi="华文细黑" w:hint="eastAsia"/>
          <w:sz w:val="24"/>
          <w:szCs w:val="24"/>
        </w:rPr>
        <w:t>附表二：规划公共服务设施汇总表</w:t>
      </w:r>
      <w:bookmarkEnd w:id="57"/>
    </w:p>
    <w:p w:rsidR="001A09EB" w:rsidRDefault="001A09EB">
      <w:pPr>
        <w:ind w:right="216"/>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1551"/>
        <w:gridCol w:w="1986"/>
        <w:gridCol w:w="993"/>
        <w:gridCol w:w="1703"/>
        <w:gridCol w:w="3169"/>
      </w:tblGrid>
      <w:tr w:rsidR="00427074" w:rsidTr="00427074">
        <w:trPr>
          <w:trHeight w:val="240"/>
          <w:tblHeader/>
          <w:jc w:val="center"/>
        </w:trPr>
        <w:tc>
          <w:tcPr>
            <w:tcW w:w="218" w:type="pct"/>
            <w:shd w:val="clear" w:color="auto" w:fill="BFBFBF" w:themeFill="background1" w:themeFillShade="BF"/>
            <w:vAlign w:val="center"/>
          </w:tcPr>
          <w:p w:rsidR="001A09EB" w:rsidRDefault="0056453E" w:rsidP="00427074">
            <w:pPr>
              <w:widowControl/>
              <w:jc w:val="center"/>
              <w:rPr>
                <w:rFonts w:ascii="华文细黑" w:eastAsia="华文细黑" w:hAnsi="华文细黑" w:cs="宋体"/>
                <w:b/>
                <w:kern w:val="0"/>
                <w:szCs w:val="21"/>
              </w:rPr>
            </w:pPr>
            <w:r>
              <w:rPr>
                <w:rFonts w:ascii="华文细黑" w:eastAsia="华文细黑" w:hAnsi="华文细黑" w:cs="宋体" w:hint="eastAsia"/>
                <w:b/>
                <w:kern w:val="0"/>
                <w:szCs w:val="21"/>
              </w:rPr>
              <w:t>序号</w:t>
            </w:r>
          </w:p>
        </w:tc>
        <w:tc>
          <w:tcPr>
            <w:tcW w:w="789" w:type="pct"/>
            <w:shd w:val="clear" w:color="auto" w:fill="BFBFBF" w:themeFill="background1" w:themeFillShade="BF"/>
            <w:vAlign w:val="center"/>
          </w:tcPr>
          <w:p w:rsidR="001A09EB" w:rsidRDefault="0056453E" w:rsidP="00427074">
            <w:pPr>
              <w:widowControl/>
              <w:jc w:val="center"/>
              <w:rPr>
                <w:rFonts w:ascii="华文细黑" w:eastAsia="华文细黑" w:hAnsi="华文细黑" w:cs="宋体"/>
                <w:b/>
                <w:kern w:val="0"/>
                <w:szCs w:val="21"/>
              </w:rPr>
            </w:pPr>
            <w:r>
              <w:rPr>
                <w:rFonts w:ascii="华文细黑" w:eastAsia="华文细黑" w:hAnsi="华文细黑" w:cs="宋体" w:hint="eastAsia"/>
                <w:b/>
                <w:kern w:val="0"/>
                <w:szCs w:val="21"/>
              </w:rPr>
              <w:t>类型</w:t>
            </w:r>
          </w:p>
        </w:tc>
        <w:tc>
          <w:tcPr>
            <w:tcW w:w="1010" w:type="pct"/>
            <w:shd w:val="clear" w:color="auto" w:fill="BFBFBF" w:themeFill="background1" w:themeFillShade="BF"/>
            <w:vAlign w:val="center"/>
          </w:tcPr>
          <w:p w:rsidR="001A09EB" w:rsidRDefault="0056453E" w:rsidP="00427074">
            <w:pPr>
              <w:widowControl/>
              <w:ind w:rightChars="20" w:right="42"/>
              <w:jc w:val="center"/>
              <w:rPr>
                <w:rFonts w:ascii="华文细黑" w:eastAsia="华文细黑" w:hAnsi="华文细黑" w:cs="宋体"/>
                <w:b/>
                <w:kern w:val="0"/>
                <w:szCs w:val="21"/>
              </w:rPr>
            </w:pPr>
            <w:r>
              <w:rPr>
                <w:rFonts w:ascii="华文细黑" w:eastAsia="华文细黑" w:hAnsi="华文细黑" w:cs="宋体" w:hint="eastAsia"/>
                <w:b/>
                <w:kern w:val="0"/>
                <w:szCs w:val="21"/>
              </w:rPr>
              <w:t>类别</w:t>
            </w:r>
          </w:p>
        </w:tc>
        <w:tc>
          <w:tcPr>
            <w:tcW w:w="505" w:type="pct"/>
            <w:shd w:val="clear" w:color="auto" w:fill="BFBFBF" w:themeFill="background1" w:themeFillShade="BF"/>
            <w:vAlign w:val="center"/>
          </w:tcPr>
          <w:p w:rsidR="001A09EB" w:rsidRDefault="0056453E" w:rsidP="00427074">
            <w:pPr>
              <w:widowControl/>
              <w:ind w:rightChars="15" w:right="31"/>
              <w:jc w:val="center"/>
              <w:rPr>
                <w:rFonts w:ascii="华文细黑" w:eastAsia="华文细黑" w:hAnsi="华文细黑" w:cs="宋体"/>
                <w:b/>
                <w:kern w:val="0"/>
                <w:szCs w:val="21"/>
              </w:rPr>
            </w:pPr>
            <w:r>
              <w:rPr>
                <w:rFonts w:ascii="华文细黑" w:eastAsia="华文细黑" w:hAnsi="华文细黑" w:cs="宋体" w:hint="eastAsia"/>
                <w:b/>
                <w:kern w:val="0"/>
                <w:szCs w:val="21"/>
              </w:rPr>
              <w:t>数量(处所)</w:t>
            </w:r>
          </w:p>
        </w:tc>
        <w:tc>
          <w:tcPr>
            <w:tcW w:w="866" w:type="pct"/>
            <w:shd w:val="clear" w:color="auto" w:fill="BFBFBF" w:themeFill="background1" w:themeFillShade="BF"/>
            <w:vAlign w:val="center"/>
          </w:tcPr>
          <w:p w:rsidR="001A09EB" w:rsidRDefault="0056453E" w:rsidP="00427074">
            <w:pPr>
              <w:widowControl/>
              <w:ind w:right="-107"/>
              <w:jc w:val="center"/>
              <w:rPr>
                <w:rFonts w:ascii="华文细黑" w:eastAsia="华文细黑" w:hAnsi="华文细黑" w:cs="宋体"/>
                <w:b/>
                <w:kern w:val="0"/>
                <w:szCs w:val="21"/>
              </w:rPr>
            </w:pPr>
            <w:r>
              <w:rPr>
                <w:rFonts w:ascii="华文细黑" w:eastAsia="华文细黑" w:hAnsi="华文细黑" w:cs="宋体" w:hint="eastAsia"/>
                <w:b/>
                <w:kern w:val="0"/>
                <w:szCs w:val="21"/>
              </w:rPr>
              <w:t>所在地块编号</w:t>
            </w:r>
          </w:p>
        </w:tc>
        <w:tc>
          <w:tcPr>
            <w:tcW w:w="1613" w:type="pct"/>
            <w:shd w:val="clear" w:color="auto" w:fill="BFBFBF" w:themeFill="background1" w:themeFillShade="BF"/>
            <w:vAlign w:val="center"/>
          </w:tcPr>
          <w:p w:rsidR="001A09EB" w:rsidRDefault="0056453E">
            <w:pPr>
              <w:widowControl/>
              <w:ind w:right="216"/>
              <w:jc w:val="center"/>
              <w:rPr>
                <w:rFonts w:ascii="华文细黑" w:eastAsia="华文细黑" w:hAnsi="华文细黑" w:cs="宋体"/>
                <w:b/>
                <w:kern w:val="0"/>
                <w:szCs w:val="21"/>
              </w:rPr>
            </w:pPr>
            <w:r>
              <w:rPr>
                <w:rFonts w:ascii="华文细黑" w:eastAsia="华文细黑" w:hAnsi="华文细黑" w:cs="宋体" w:hint="eastAsia"/>
                <w:b/>
                <w:kern w:val="0"/>
                <w:szCs w:val="21"/>
              </w:rPr>
              <w:t>备注</w:t>
            </w:r>
          </w:p>
        </w:tc>
      </w:tr>
      <w:tr w:rsidR="00427074" w:rsidTr="00427074">
        <w:trPr>
          <w:trHeight w:val="390"/>
          <w:jc w:val="center"/>
        </w:trPr>
        <w:tc>
          <w:tcPr>
            <w:tcW w:w="218" w:type="pct"/>
            <w:shd w:val="clear" w:color="auto" w:fill="auto"/>
            <w:vAlign w:val="center"/>
          </w:tcPr>
          <w:p w:rsidR="001A09EB" w:rsidRDefault="0056453E" w:rsidP="00427074">
            <w:pPr>
              <w:widowControl/>
              <w:jc w:val="center"/>
              <w:rPr>
                <w:rFonts w:ascii="华文细黑" w:eastAsia="华文细黑" w:hAnsi="华文细黑"/>
                <w:kern w:val="0"/>
                <w:szCs w:val="21"/>
              </w:rPr>
            </w:pPr>
            <w:r>
              <w:rPr>
                <w:rFonts w:ascii="华文细黑" w:eastAsia="华文细黑" w:hAnsi="华文细黑" w:hint="eastAsia"/>
                <w:kern w:val="0"/>
                <w:szCs w:val="21"/>
              </w:rPr>
              <w:t>1</w:t>
            </w:r>
          </w:p>
        </w:tc>
        <w:tc>
          <w:tcPr>
            <w:tcW w:w="789" w:type="pct"/>
            <w:shd w:val="clear" w:color="auto" w:fill="auto"/>
            <w:vAlign w:val="center"/>
          </w:tcPr>
          <w:p w:rsidR="001A09EB" w:rsidRDefault="0056453E" w:rsidP="00427074">
            <w:pPr>
              <w:widowControl/>
              <w:jc w:val="center"/>
              <w:rPr>
                <w:rFonts w:ascii="华文细黑" w:eastAsia="华文细黑" w:hAnsi="华文细黑"/>
                <w:kern w:val="0"/>
                <w:szCs w:val="21"/>
              </w:rPr>
            </w:pPr>
            <w:r>
              <w:rPr>
                <w:rFonts w:ascii="华文细黑" w:eastAsia="华文细黑" w:hAnsi="华文细黑" w:hint="eastAsia"/>
                <w:kern w:val="0"/>
                <w:szCs w:val="21"/>
              </w:rPr>
              <w:t>基础教育设施</w:t>
            </w:r>
          </w:p>
        </w:tc>
        <w:tc>
          <w:tcPr>
            <w:tcW w:w="1010" w:type="pct"/>
            <w:shd w:val="clear" w:color="auto" w:fill="auto"/>
            <w:vAlign w:val="center"/>
          </w:tcPr>
          <w:p w:rsidR="001A09EB" w:rsidRDefault="0056453E" w:rsidP="00427074">
            <w:pPr>
              <w:widowControl/>
              <w:ind w:rightChars="20" w:right="42"/>
              <w:jc w:val="center"/>
              <w:rPr>
                <w:rFonts w:ascii="华文细黑" w:eastAsia="华文细黑" w:hAnsi="华文细黑"/>
                <w:kern w:val="0"/>
                <w:szCs w:val="21"/>
              </w:rPr>
            </w:pPr>
            <w:r>
              <w:rPr>
                <w:rFonts w:ascii="华文细黑" w:eastAsia="华文细黑" w:hAnsi="华文细黑" w:hint="eastAsia"/>
                <w:kern w:val="0"/>
                <w:szCs w:val="21"/>
              </w:rPr>
              <w:t>幼儿园</w:t>
            </w:r>
          </w:p>
        </w:tc>
        <w:tc>
          <w:tcPr>
            <w:tcW w:w="505" w:type="pct"/>
            <w:shd w:val="clear" w:color="auto" w:fill="auto"/>
            <w:vAlign w:val="center"/>
          </w:tcPr>
          <w:p w:rsidR="001A09EB" w:rsidRDefault="0056453E" w:rsidP="00427074">
            <w:pPr>
              <w:widowControl/>
              <w:ind w:rightChars="15" w:right="31"/>
              <w:jc w:val="center"/>
              <w:rPr>
                <w:rFonts w:ascii="华文细黑" w:eastAsia="华文细黑" w:hAnsi="华文细黑"/>
                <w:kern w:val="0"/>
                <w:szCs w:val="21"/>
              </w:rPr>
            </w:pPr>
            <w:r>
              <w:rPr>
                <w:rFonts w:ascii="华文细黑" w:eastAsia="华文细黑" w:hAnsi="华文细黑"/>
                <w:kern w:val="0"/>
                <w:szCs w:val="21"/>
              </w:rPr>
              <w:t>1</w:t>
            </w:r>
          </w:p>
        </w:tc>
        <w:tc>
          <w:tcPr>
            <w:tcW w:w="866" w:type="pct"/>
            <w:shd w:val="clear" w:color="auto" w:fill="auto"/>
            <w:vAlign w:val="center"/>
          </w:tcPr>
          <w:p w:rsidR="001A09EB" w:rsidRDefault="0056453E" w:rsidP="00427074">
            <w:pPr>
              <w:widowControl/>
              <w:ind w:right="-107"/>
              <w:jc w:val="center"/>
              <w:textAlignment w:val="center"/>
              <w:rPr>
                <w:rFonts w:ascii="华文细黑" w:eastAsia="华文细黑" w:hAnsi="华文细黑" w:cs="华文细黑"/>
                <w:kern w:val="0"/>
                <w:szCs w:val="21"/>
              </w:rPr>
            </w:pPr>
            <w:r>
              <w:rPr>
                <w:rFonts w:ascii="华文细黑" w:eastAsia="华文细黑" w:hAnsi="华文细黑" w:cs="华文细黑"/>
                <w:kern w:val="0"/>
                <w:szCs w:val="21"/>
              </w:rPr>
              <w:t>GT</w:t>
            </w:r>
            <w:r>
              <w:rPr>
                <w:rFonts w:ascii="华文细黑" w:eastAsia="华文细黑" w:hAnsi="华文细黑" w:cs="华文细黑" w:hint="eastAsia"/>
                <w:kern w:val="0"/>
                <w:szCs w:val="21"/>
              </w:rPr>
              <w:t>-0</w:t>
            </w:r>
            <w:r>
              <w:rPr>
                <w:rFonts w:ascii="华文细黑" w:eastAsia="华文细黑" w:hAnsi="华文细黑" w:cs="华文细黑"/>
                <w:kern w:val="0"/>
                <w:szCs w:val="21"/>
              </w:rPr>
              <w:t>7</w:t>
            </w:r>
            <w:r>
              <w:rPr>
                <w:rFonts w:ascii="华文细黑" w:eastAsia="华文细黑" w:hAnsi="华文细黑" w:cs="华文细黑" w:hint="eastAsia"/>
                <w:kern w:val="0"/>
                <w:szCs w:val="21"/>
              </w:rPr>
              <w:t>-0</w:t>
            </w:r>
            <w:r>
              <w:rPr>
                <w:rFonts w:ascii="华文细黑" w:eastAsia="华文细黑" w:hAnsi="华文细黑" w:cs="华文细黑"/>
                <w:kern w:val="0"/>
                <w:szCs w:val="21"/>
              </w:rPr>
              <w:t>2</w:t>
            </w:r>
            <w:r>
              <w:rPr>
                <w:rFonts w:ascii="华文细黑" w:eastAsia="华文细黑" w:hAnsi="华文细黑" w:cs="华文细黑" w:hint="eastAsia"/>
                <w:kern w:val="0"/>
                <w:szCs w:val="21"/>
              </w:rPr>
              <w:t>/02</w:t>
            </w:r>
          </w:p>
        </w:tc>
        <w:tc>
          <w:tcPr>
            <w:tcW w:w="1613" w:type="pct"/>
            <w:shd w:val="clear" w:color="auto" w:fill="auto"/>
            <w:vAlign w:val="center"/>
          </w:tcPr>
          <w:p w:rsidR="001A09EB" w:rsidRDefault="0056453E">
            <w:pPr>
              <w:widowControl/>
              <w:ind w:right="216"/>
              <w:jc w:val="center"/>
              <w:textAlignment w:val="center"/>
              <w:rPr>
                <w:rFonts w:ascii="华文细黑" w:eastAsia="华文细黑" w:hAnsi="华文细黑" w:cs="华文细黑"/>
                <w:kern w:val="0"/>
                <w:szCs w:val="21"/>
              </w:rPr>
            </w:pPr>
            <w:r>
              <w:rPr>
                <w:rFonts w:ascii="华文细黑" w:eastAsia="华文细黑" w:hAnsi="华文细黑" w:cs="华文细黑"/>
                <w:kern w:val="0"/>
                <w:szCs w:val="21"/>
              </w:rPr>
              <w:t>3班</w:t>
            </w:r>
          </w:p>
        </w:tc>
      </w:tr>
      <w:tr w:rsidR="00427074" w:rsidTr="00427074">
        <w:trPr>
          <w:trHeight w:val="226"/>
          <w:jc w:val="center"/>
        </w:trPr>
        <w:tc>
          <w:tcPr>
            <w:tcW w:w="218" w:type="pct"/>
            <w:shd w:val="clear" w:color="auto" w:fill="auto"/>
            <w:vAlign w:val="center"/>
          </w:tcPr>
          <w:p w:rsidR="001A09EB" w:rsidRDefault="0056453E" w:rsidP="00427074">
            <w:pPr>
              <w:jc w:val="center"/>
              <w:rPr>
                <w:rFonts w:ascii="华文细黑" w:eastAsia="华文细黑" w:hAnsi="华文细黑"/>
                <w:kern w:val="0"/>
                <w:szCs w:val="21"/>
              </w:rPr>
            </w:pPr>
            <w:r>
              <w:rPr>
                <w:rFonts w:ascii="华文细黑" w:eastAsia="华文细黑" w:hAnsi="华文细黑" w:hint="eastAsia"/>
                <w:kern w:val="0"/>
                <w:szCs w:val="21"/>
              </w:rPr>
              <w:t>2</w:t>
            </w:r>
          </w:p>
        </w:tc>
        <w:tc>
          <w:tcPr>
            <w:tcW w:w="789" w:type="pct"/>
            <w:shd w:val="clear" w:color="auto" w:fill="auto"/>
            <w:vAlign w:val="center"/>
          </w:tcPr>
          <w:p w:rsidR="001A09EB" w:rsidRDefault="0056453E" w:rsidP="00427074">
            <w:pPr>
              <w:widowControl/>
              <w:jc w:val="center"/>
              <w:rPr>
                <w:rFonts w:ascii="华文细黑" w:eastAsia="华文细黑" w:hAnsi="华文细黑"/>
                <w:kern w:val="0"/>
                <w:szCs w:val="21"/>
              </w:rPr>
            </w:pPr>
            <w:r>
              <w:rPr>
                <w:rFonts w:ascii="华文细黑" w:eastAsia="华文细黑" w:hAnsi="华文细黑" w:hint="eastAsia"/>
                <w:kern w:val="0"/>
                <w:szCs w:val="21"/>
              </w:rPr>
              <w:t>医疗卫生设施</w:t>
            </w:r>
          </w:p>
        </w:tc>
        <w:tc>
          <w:tcPr>
            <w:tcW w:w="1010" w:type="pct"/>
            <w:shd w:val="clear" w:color="auto" w:fill="auto"/>
            <w:vAlign w:val="center"/>
          </w:tcPr>
          <w:p w:rsidR="001A09EB" w:rsidRDefault="0056453E" w:rsidP="00427074">
            <w:pPr>
              <w:widowControl/>
              <w:ind w:rightChars="20" w:right="42"/>
              <w:jc w:val="center"/>
              <w:rPr>
                <w:rFonts w:ascii="华文细黑" w:eastAsia="华文细黑" w:hAnsi="华文细黑"/>
                <w:kern w:val="0"/>
                <w:szCs w:val="21"/>
              </w:rPr>
            </w:pPr>
            <w:r>
              <w:rPr>
                <w:rFonts w:ascii="华文细黑" w:eastAsia="华文细黑" w:hAnsi="华文细黑" w:hint="eastAsia"/>
                <w:kern w:val="0"/>
                <w:szCs w:val="21"/>
              </w:rPr>
              <w:t>卫生服务站</w:t>
            </w:r>
          </w:p>
        </w:tc>
        <w:tc>
          <w:tcPr>
            <w:tcW w:w="505" w:type="pct"/>
            <w:shd w:val="clear" w:color="auto" w:fill="auto"/>
            <w:vAlign w:val="center"/>
          </w:tcPr>
          <w:p w:rsidR="001A09EB" w:rsidRDefault="0056453E" w:rsidP="00427074">
            <w:pPr>
              <w:widowControl/>
              <w:ind w:rightChars="15" w:right="31"/>
              <w:jc w:val="center"/>
              <w:rPr>
                <w:rFonts w:ascii="华文细黑" w:eastAsia="华文细黑" w:hAnsi="华文细黑"/>
                <w:kern w:val="0"/>
                <w:szCs w:val="21"/>
              </w:rPr>
            </w:pPr>
            <w:r>
              <w:rPr>
                <w:rFonts w:ascii="华文细黑" w:eastAsia="华文细黑" w:hAnsi="华文细黑" w:hint="eastAsia"/>
                <w:kern w:val="0"/>
                <w:szCs w:val="21"/>
              </w:rPr>
              <w:t>1</w:t>
            </w:r>
          </w:p>
        </w:tc>
        <w:tc>
          <w:tcPr>
            <w:tcW w:w="866" w:type="pct"/>
            <w:shd w:val="clear" w:color="auto" w:fill="auto"/>
            <w:vAlign w:val="center"/>
          </w:tcPr>
          <w:p w:rsidR="001A09EB" w:rsidRDefault="0056453E" w:rsidP="00427074">
            <w:pPr>
              <w:widowControl/>
              <w:ind w:right="-107"/>
              <w:jc w:val="center"/>
              <w:rPr>
                <w:rFonts w:ascii="华文细黑" w:eastAsia="华文细黑" w:hAnsi="华文细黑"/>
                <w:kern w:val="0"/>
                <w:szCs w:val="21"/>
              </w:rPr>
            </w:pPr>
            <w:r>
              <w:rPr>
                <w:rFonts w:ascii="华文细黑" w:eastAsia="华文细黑" w:hAnsi="华文细黑" w:cs="华文细黑"/>
                <w:kern w:val="0"/>
                <w:szCs w:val="21"/>
              </w:rPr>
              <w:t>GT</w:t>
            </w:r>
            <w:r>
              <w:rPr>
                <w:rFonts w:ascii="华文细黑" w:eastAsia="华文细黑" w:hAnsi="华文细黑" w:cs="华文细黑" w:hint="eastAsia"/>
                <w:kern w:val="0"/>
                <w:szCs w:val="21"/>
              </w:rPr>
              <w:t>-0</w:t>
            </w:r>
            <w:r>
              <w:rPr>
                <w:rFonts w:ascii="华文细黑" w:eastAsia="华文细黑" w:hAnsi="华文细黑" w:cs="华文细黑"/>
                <w:kern w:val="0"/>
                <w:szCs w:val="21"/>
              </w:rPr>
              <w:t>7</w:t>
            </w:r>
            <w:r>
              <w:rPr>
                <w:rFonts w:ascii="华文细黑" w:eastAsia="华文细黑" w:hAnsi="华文细黑" w:cs="华文细黑" w:hint="eastAsia"/>
                <w:kern w:val="0"/>
                <w:szCs w:val="21"/>
              </w:rPr>
              <w:t>-0</w:t>
            </w:r>
            <w:r>
              <w:rPr>
                <w:rFonts w:ascii="华文细黑" w:eastAsia="华文细黑" w:hAnsi="华文细黑" w:cs="华文细黑"/>
                <w:kern w:val="0"/>
                <w:szCs w:val="21"/>
              </w:rPr>
              <w:t>2</w:t>
            </w:r>
            <w:r>
              <w:rPr>
                <w:rFonts w:ascii="华文细黑" w:eastAsia="华文细黑" w:hAnsi="华文细黑" w:cs="华文细黑" w:hint="eastAsia"/>
                <w:kern w:val="0"/>
                <w:szCs w:val="21"/>
              </w:rPr>
              <w:t>/02</w:t>
            </w:r>
          </w:p>
        </w:tc>
        <w:tc>
          <w:tcPr>
            <w:tcW w:w="1613" w:type="pct"/>
            <w:shd w:val="clear" w:color="auto" w:fill="auto"/>
            <w:vAlign w:val="center"/>
          </w:tcPr>
          <w:p w:rsidR="001A09EB" w:rsidRDefault="0056453E">
            <w:pPr>
              <w:widowControl/>
              <w:ind w:right="216"/>
              <w:jc w:val="center"/>
              <w:rPr>
                <w:rFonts w:ascii="华文细黑" w:eastAsia="华文细黑" w:hAnsi="华文细黑"/>
                <w:kern w:val="0"/>
                <w:szCs w:val="21"/>
              </w:rPr>
            </w:pPr>
            <w:r>
              <w:rPr>
                <w:rFonts w:ascii="华文细黑" w:eastAsia="华文细黑" w:hAnsi="华文细黑" w:hint="eastAsia"/>
                <w:kern w:val="0"/>
                <w:szCs w:val="21"/>
              </w:rPr>
              <w:t>设置在社区综合服务中心内，</w:t>
            </w:r>
            <w:r>
              <w:rPr>
                <w:rFonts w:ascii="华文细黑" w:eastAsia="华文细黑" w:hAnsi="华文细黑"/>
                <w:kern w:val="0"/>
                <w:szCs w:val="21"/>
              </w:rPr>
              <w:t>建筑面积不小于</w:t>
            </w:r>
            <w:r>
              <w:rPr>
                <w:rFonts w:ascii="华文细黑" w:eastAsia="华文细黑" w:hAnsi="华文细黑" w:hint="eastAsia"/>
                <w:kern w:val="0"/>
                <w:szCs w:val="21"/>
              </w:rPr>
              <w:t>3</w:t>
            </w:r>
            <w:r>
              <w:rPr>
                <w:rFonts w:ascii="华文细黑" w:eastAsia="华文细黑" w:hAnsi="华文细黑"/>
                <w:kern w:val="0"/>
                <w:szCs w:val="21"/>
              </w:rPr>
              <w:t>00m</w:t>
            </w:r>
            <w:r>
              <w:rPr>
                <w:rFonts w:ascii="华文细黑" w:eastAsia="华文细黑" w:hAnsi="华文细黑"/>
                <w:kern w:val="0"/>
                <w:szCs w:val="21"/>
                <w:vertAlign w:val="superscript"/>
              </w:rPr>
              <w:t>2</w:t>
            </w:r>
          </w:p>
        </w:tc>
      </w:tr>
      <w:tr w:rsidR="00427074" w:rsidTr="00427074">
        <w:trPr>
          <w:trHeight w:val="226"/>
          <w:jc w:val="center"/>
        </w:trPr>
        <w:tc>
          <w:tcPr>
            <w:tcW w:w="218" w:type="pct"/>
            <w:vMerge w:val="restart"/>
            <w:vAlign w:val="center"/>
          </w:tcPr>
          <w:p w:rsidR="001A09EB" w:rsidRDefault="0056453E" w:rsidP="00427074">
            <w:pPr>
              <w:widowControl/>
              <w:jc w:val="center"/>
              <w:rPr>
                <w:rFonts w:ascii="华文细黑" w:eastAsia="华文细黑" w:hAnsi="华文细黑"/>
                <w:kern w:val="0"/>
                <w:szCs w:val="21"/>
              </w:rPr>
            </w:pPr>
            <w:r>
              <w:rPr>
                <w:rFonts w:ascii="华文细黑" w:eastAsia="华文细黑" w:hAnsi="华文细黑" w:hint="eastAsia"/>
                <w:kern w:val="0"/>
                <w:szCs w:val="21"/>
              </w:rPr>
              <w:t>3</w:t>
            </w:r>
          </w:p>
        </w:tc>
        <w:tc>
          <w:tcPr>
            <w:tcW w:w="789" w:type="pct"/>
            <w:vMerge w:val="restart"/>
            <w:vAlign w:val="center"/>
          </w:tcPr>
          <w:p w:rsidR="001A09EB" w:rsidRDefault="0056453E" w:rsidP="00427074">
            <w:pPr>
              <w:widowControl/>
              <w:jc w:val="center"/>
              <w:rPr>
                <w:rFonts w:ascii="华文细黑" w:eastAsia="华文细黑" w:hAnsi="华文细黑"/>
                <w:kern w:val="0"/>
                <w:szCs w:val="21"/>
              </w:rPr>
            </w:pPr>
            <w:r>
              <w:rPr>
                <w:rFonts w:ascii="华文细黑" w:eastAsia="华文细黑" w:hAnsi="华文细黑" w:hint="eastAsia"/>
                <w:kern w:val="0"/>
                <w:szCs w:val="21"/>
              </w:rPr>
              <w:t>文化体育设施</w:t>
            </w:r>
          </w:p>
        </w:tc>
        <w:tc>
          <w:tcPr>
            <w:tcW w:w="1010" w:type="pct"/>
            <w:shd w:val="clear" w:color="auto" w:fill="auto"/>
            <w:vAlign w:val="center"/>
          </w:tcPr>
          <w:p w:rsidR="001A09EB" w:rsidRDefault="0056453E" w:rsidP="00427074">
            <w:pPr>
              <w:widowControl/>
              <w:ind w:rightChars="20" w:right="42"/>
              <w:jc w:val="center"/>
              <w:rPr>
                <w:rFonts w:ascii="华文细黑" w:eastAsia="华文细黑" w:hAnsi="华文细黑"/>
                <w:kern w:val="0"/>
                <w:szCs w:val="21"/>
              </w:rPr>
            </w:pPr>
            <w:r>
              <w:rPr>
                <w:rFonts w:ascii="华文细黑" w:eastAsia="华文细黑" w:hAnsi="华文细黑" w:hint="eastAsia"/>
                <w:kern w:val="0"/>
                <w:szCs w:val="21"/>
              </w:rPr>
              <w:t>文化活动室</w:t>
            </w:r>
          </w:p>
        </w:tc>
        <w:tc>
          <w:tcPr>
            <w:tcW w:w="505" w:type="pct"/>
            <w:shd w:val="clear" w:color="auto" w:fill="auto"/>
            <w:vAlign w:val="center"/>
          </w:tcPr>
          <w:p w:rsidR="001A09EB" w:rsidRDefault="0056453E" w:rsidP="00427074">
            <w:pPr>
              <w:widowControl/>
              <w:ind w:rightChars="15" w:right="31"/>
              <w:jc w:val="center"/>
              <w:rPr>
                <w:rFonts w:ascii="华文细黑" w:eastAsia="华文细黑" w:hAnsi="华文细黑"/>
                <w:kern w:val="0"/>
                <w:szCs w:val="21"/>
              </w:rPr>
            </w:pPr>
            <w:r>
              <w:rPr>
                <w:rFonts w:ascii="华文细黑" w:eastAsia="华文细黑" w:hAnsi="华文细黑"/>
                <w:kern w:val="0"/>
                <w:szCs w:val="21"/>
              </w:rPr>
              <w:t>1</w:t>
            </w:r>
          </w:p>
        </w:tc>
        <w:tc>
          <w:tcPr>
            <w:tcW w:w="866" w:type="pct"/>
            <w:shd w:val="clear" w:color="auto" w:fill="auto"/>
            <w:vAlign w:val="center"/>
          </w:tcPr>
          <w:p w:rsidR="001A09EB" w:rsidRDefault="0056453E" w:rsidP="00427074">
            <w:pPr>
              <w:ind w:right="-107"/>
              <w:jc w:val="center"/>
            </w:pPr>
            <w:r>
              <w:rPr>
                <w:rFonts w:ascii="华文细黑" w:eastAsia="华文细黑" w:hAnsi="华文细黑" w:cs="华文细黑"/>
                <w:kern w:val="0"/>
                <w:szCs w:val="21"/>
              </w:rPr>
              <w:t>GT</w:t>
            </w:r>
            <w:r>
              <w:rPr>
                <w:rFonts w:ascii="华文细黑" w:eastAsia="华文细黑" w:hAnsi="华文细黑" w:cs="华文细黑" w:hint="eastAsia"/>
                <w:kern w:val="0"/>
                <w:szCs w:val="21"/>
              </w:rPr>
              <w:t>-0</w:t>
            </w:r>
            <w:r>
              <w:rPr>
                <w:rFonts w:ascii="华文细黑" w:eastAsia="华文细黑" w:hAnsi="华文细黑" w:cs="华文细黑"/>
                <w:kern w:val="0"/>
                <w:szCs w:val="21"/>
              </w:rPr>
              <w:t>7</w:t>
            </w:r>
            <w:r>
              <w:rPr>
                <w:rFonts w:ascii="华文细黑" w:eastAsia="华文细黑" w:hAnsi="华文细黑" w:cs="华文细黑" w:hint="eastAsia"/>
                <w:kern w:val="0"/>
                <w:szCs w:val="21"/>
              </w:rPr>
              <w:t>-0</w:t>
            </w:r>
            <w:r>
              <w:rPr>
                <w:rFonts w:ascii="华文细黑" w:eastAsia="华文细黑" w:hAnsi="华文细黑" w:cs="华文细黑"/>
                <w:kern w:val="0"/>
                <w:szCs w:val="21"/>
              </w:rPr>
              <w:t>2</w:t>
            </w:r>
            <w:r>
              <w:rPr>
                <w:rFonts w:ascii="华文细黑" w:eastAsia="华文细黑" w:hAnsi="华文细黑" w:cs="华文细黑" w:hint="eastAsia"/>
                <w:kern w:val="0"/>
                <w:szCs w:val="21"/>
              </w:rPr>
              <w:t>/02</w:t>
            </w:r>
          </w:p>
        </w:tc>
        <w:tc>
          <w:tcPr>
            <w:tcW w:w="1613" w:type="pct"/>
            <w:shd w:val="clear" w:color="auto" w:fill="auto"/>
            <w:vAlign w:val="center"/>
          </w:tcPr>
          <w:p w:rsidR="001A09EB" w:rsidRDefault="0056453E">
            <w:pPr>
              <w:ind w:right="216"/>
              <w:jc w:val="center"/>
            </w:pPr>
            <w:r>
              <w:rPr>
                <w:rFonts w:ascii="华文细黑" w:eastAsia="华文细黑" w:hAnsi="华文细黑" w:hint="eastAsia"/>
                <w:kern w:val="0"/>
                <w:szCs w:val="21"/>
              </w:rPr>
              <w:t>设置在社区综合服务中心内，</w:t>
            </w:r>
            <w:r>
              <w:rPr>
                <w:rFonts w:ascii="华文细黑" w:eastAsia="华文细黑" w:hAnsi="华文细黑"/>
                <w:kern w:val="0"/>
                <w:szCs w:val="21"/>
              </w:rPr>
              <w:t>建筑面积不小于600m</w:t>
            </w:r>
            <w:r>
              <w:rPr>
                <w:rFonts w:ascii="华文细黑" w:eastAsia="华文细黑" w:hAnsi="华文细黑"/>
                <w:kern w:val="0"/>
                <w:szCs w:val="21"/>
                <w:vertAlign w:val="superscript"/>
              </w:rPr>
              <w:t>2</w:t>
            </w:r>
          </w:p>
        </w:tc>
      </w:tr>
      <w:tr w:rsidR="00427074" w:rsidTr="00427074">
        <w:trPr>
          <w:trHeight w:val="199"/>
          <w:jc w:val="center"/>
        </w:trPr>
        <w:tc>
          <w:tcPr>
            <w:tcW w:w="218" w:type="pct"/>
            <w:vMerge/>
            <w:vAlign w:val="center"/>
          </w:tcPr>
          <w:p w:rsidR="001A09EB" w:rsidRDefault="001A09EB" w:rsidP="00427074">
            <w:pPr>
              <w:widowControl/>
              <w:jc w:val="center"/>
              <w:rPr>
                <w:rFonts w:ascii="华文细黑" w:eastAsia="华文细黑" w:hAnsi="华文细黑"/>
                <w:kern w:val="0"/>
                <w:szCs w:val="21"/>
              </w:rPr>
            </w:pPr>
          </w:p>
        </w:tc>
        <w:tc>
          <w:tcPr>
            <w:tcW w:w="789" w:type="pct"/>
            <w:vMerge/>
            <w:vAlign w:val="center"/>
          </w:tcPr>
          <w:p w:rsidR="001A09EB" w:rsidRDefault="001A09EB" w:rsidP="00427074">
            <w:pPr>
              <w:widowControl/>
              <w:jc w:val="center"/>
              <w:rPr>
                <w:rFonts w:ascii="华文细黑" w:eastAsia="华文细黑" w:hAnsi="华文细黑"/>
                <w:kern w:val="0"/>
                <w:szCs w:val="21"/>
              </w:rPr>
            </w:pPr>
          </w:p>
        </w:tc>
        <w:tc>
          <w:tcPr>
            <w:tcW w:w="1010" w:type="pct"/>
            <w:shd w:val="clear" w:color="auto" w:fill="auto"/>
            <w:vAlign w:val="center"/>
          </w:tcPr>
          <w:p w:rsidR="001A09EB" w:rsidRDefault="0056453E" w:rsidP="00427074">
            <w:pPr>
              <w:widowControl/>
              <w:ind w:rightChars="20" w:right="42"/>
              <w:jc w:val="center"/>
              <w:rPr>
                <w:rFonts w:ascii="华文细黑" w:eastAsia="华文细黑" w:hAnsi="华文细黑"/>
                <w:kern w:val="0"/>
                <w:szCs w:val="21"/>
              </w:rPr>
            </w:pPr>
            <w:r>
              <w:rPr>
                <w:rFonts w:ascii="华文细黑" w:eastAsia="华文细黑" w:hAnsi="华文细黑" w:hint="eastAsia"/>
                <w:kern w:val="0"/>
                <w:szCs w:val="21"/>
              </w:rPr>
              <w:t>多功能运动场</w:t>
            </w:r>
          </w:p>
        </w:tc>
        <w:tc>
          <w:tcPr>
            <w:tcW w:w="505" w:type="pct"/>
            <w:shd w:val="clear" w:color="auto" w:fill="auto"/>
            <w:vAlign w:val="center"/>
          </w:tcPr>
          <w:p w:rsidR="001A09EB" w:rsidRDefault="0056453E" w:rsidP="00427074">
            <w:pPr>
              <w:widowControl/>
              <w:ind w:rightChars="15" w:right="31"/>
              <w:jc w:val="center"/>
              <w:rPr>
                <w:rFonts w:ascii="华文细黑" w:eastAsia="华文细黑" w:hAnsi="华文细黑"/>
                <w:kern w:val="0"/>
                <w:szCs w:val="21"/>
              </w:rPr>
            </w:pPr>
            <w:r>
              <w:rPr>
                <w:rFonts w:ascii="华文细黑" w:eastAsia="华文细黑" w:hAnsi="华文细黑"/>
                <w:kern w:val="0"/>
                <w:szCs w:val="21"/>
              </w:rPr>
              <w:t>1</w:t>
            </w:r>
          </w:p>
        </w:tc>
        <w:tc>
          <w:tcPr>
            <w:tcW w:w="866" w:type="pct"/>
            <w:shd w:val="clear" w:color="auto" w:fill="auto"/>
            <w:vAlign w:val="center"/>
          </w:tcPr>
          <w:p w:rsidR="001A09EB" w:rsidRDefault="0056453E" w:rsidP="00427074">
            <w:pPr>
              <w:ind w:right="-107"/>
              <w:jc w:val="center"/>
            </w:pPr>
            <w:r>
              <w:rPr>
                <w:rFonts w:ascii="华文细黑" w:eastAsia="华文细黑" w:hAnsi="华文细黑" w:cs="华文细黑"/>
                <w:kern w:val="0"/>
                <w:szCs w:val="21"/>
              </w:rPr>
              <w:t>GT</w:t>
            </w:r>
            <w:r>
              <w:rPr>
                <w:rFonts w:ascii="华文细黑" w:eastAsia="华文细黑" w:hAnsi="华文细黑" w:cs="华文细黑" w:hint="eastAsia"/>
                <w:kern w:val="0"/>
                <w:szCs w:val="21"/>
              </w:rPr>
              <w:t>-0</w:t>
            </w:r>
            <w:r>
              <w:rPr>
                <w:rFonts w:ascii="华文细黑" w:eastAsia="华文细黑" w:hAnsi="华文细黑" w:cs="华文细黑"/>
                <w:kern w:val="0"/>
                <w:szCs w:val="21"/>
              </w:rPr>
              <w:t>7</w:t>
            </w:r>
            <w:r>
              <w:rPr>
                <w:rFonts w:ascii="华文细黑" w:eastAsia="华文细黑" w:hAnsi="华文细黑" w:cs="华文细黑" w:hint="eastAsia"/>
                <w:kern w:val="0"/>
                <w:szCs w:val="21"/>
              </w:rPr>
              <w:t>-0</w:t>
            </w:r>
            <w:r>
              <w:rPr>
                <w:rFonts w:ascii="华文细黑" w:eastAsia="华文细黑" w:hAnsi="华文细黑" w:cs="华文细黑"/>
                <w:kern w:val="0"/>
                <w:szCs w:val="21"/>
              </w:rPr>
              <w:t>2</w:t>
            </w:r>
            <w:r>
              <w:rPr>
                <w:rFonts w:ascii="华文细黑" w:eastAsia="华文细黑" w:hAnsi="华文细黑" w:cs="华文细黑" w:hint="eastAsia"/>
                <w:kern w:val="0"/>
                <w:szCs w:val="21"/>
              </w:rPr>
              <w:t>/02</w:t>
            </w:r>
          </w:p>
        </w:tc>
        <w:tc>
          <w:tcPr>
            <w:tcW w:w="1613" w:type="pct"/>
            <w:shd w:val="clear" w:color="auto" w:fill="auto"/>
            <w:vAlign w:val="center"/>
          </w:tcPr>
          <w:p w:rsidR="001A09EB" w:rsidRDefault="0056453E">
            <w:pPr>
              <w:ind w:right="216"/>
              <w:jc w:val="center"/>
            </w:pPr>
            <w:r>
              <w:rPr>
                <w:rFonts w:ascii="华文细黑" w:eastAsia="华文细黑" w:hAnsi="华文细黑" w:hint="eastAsia"/>
                <w:kern w:val="0"/>
                <w:szCs w:val="21"/>
              </w:rPr>
              <w:t>场地</w:t>
            </w:r>
            <w:r>
              <w:rPr>
                <w:rFonts w:ascii="华文细黑" w:eastAsia="华文细黑" w:hAnsi="华文细黑"/>
                <w:kern w:val="0"/>
                <w:szCs w:val="21"/>
              </w:rPr>
              <w:t>面积不小于1000m</w:t>
            </w:r>
            <w:r>
              <w:rPr>
                <w:rFonts w:ascii="华文细黑" w:eastAsia="华文细黑" w:hAnsi="华文细黑"/>
                <w:kern w:val="0"/>
                <w:szCs w:val="21"/>
                <w:vertAlign w:val="superscript"/>
              </w:rPr>
              <w:t>2</w:t>
            </w:r>
          </w:p>
        </w:tc>
      </w:tr>
      <w:tr w:rsidR="00427074" w:rsidTr="00427074">
        <w:trPr>
          <w:trHeight w:val="185"/>
          <w:jc w:val="center"/>
        </w:trPr>
        <w:tc>
          <w:tcPr>
            <w:tcW w:w="218" w:type="pct"/>
            <w:vMerge w:val="restart"/>
            <w:vAlign w:val="center"/>
          </w:tcPr>
          <w:p w:rsidR="001A09EB" w:rsidRDefault="0056453E" w:rsidP="00427074">
            <w:pPr>
              <w:jc w:val="center"/>
              <w:rPr>
                <w:rFonts w:ascii="华文细黑" w:eastAsia="华文细黑" w:hAnsi="华文细黑"/>
                <w:kern w:val="0"/>
                <w:szCs w:val="21"/>
              </w:rPr>
            </w:pPr>
            <w:r>
              <w:rPr>
                <w:rFonts w:ascii="华文细黑" w:eastAsia="华文细黑" w:hAnsi="华文细黑"/>
                <w:kern w:val="0"/>
                <w:szCs w:val="21"/>
              </w:rPr>
              <w:t>4</w:t>
            </w:r>
          </w:p>
        </w:tc>
        <w:tc>
          <w:tcPr>
            <w:tcW w:w="789" w:type="pct"/>
            <w:vMerge w:val="restart"/>
            <w:vAlign w:val="center"/>
          </w:tcPr>
          <w:p w:rsidR="001A09EB" w:rsidRDefault="0056453E" w:rsidP="00427074">
            <w:pPr>
              <w:jc w:val="center"/>
              <w:rPr>
                <w:rFonts w:ascii="华文细黑" w:eastAsia="华文细黑" w:hAnsi="华文细黑"/>
                <w:kern w:val="0"/>
                <w:szCs w:val="21"/>
              </w:rPr>
            </w:pPr>
            <w:r>
              <w:rPr>
                <w:rFonts w:ascii="华文细黑" w:eastAsia="华文细黑" w:hAnsi="华文细黑" w:hint="eastAsia"/>
                <w:kern w:val="0"/>
                <w:szCs w:val="21"/>
              </w:rPr>
              <w:t>其他基本公共服务设施</w:t>
            </w:r>
          </w:p>
        </w:tc>
        <w:tc>
          <w:tcPr>
            <w:tcW w:w="1010" w:type="pct"/>
            <w:shd w:val="clear" w:color="auto" w:fill="auto"/>
            <w:vAlign w:val="center"/>
          </w:tcPr>
          <w:p w:rsidR="001A09EB" w:rsidRDefault="0056453E" w:rsidP="00427074">
            <w:pPr>
              <w:widowControl/>
              <w:ind w:rightChars="20" w:right="42"/>
              <w:jc w:val="center"/>
              <w:rPr>
                <w:rFonts w:ascii="华文细黑" w:eastAsia="华文细黑" w:hAnsi="华文细黑"/>
                <w:kern w:val="0"/>
                <w:szCs w:val="21"/>
              </w:rPr>
            </w:pPr>
            <w:r>
              <w:rPr>
                <w:rFonts w:ascii="华文细黑" w:eastAsia="华文细黑" w:hAnsi="华文细黑" w:hint="eastAsia"/>
                <w:kern w:val="0"/>
                <w:szCs w:val="21"/>
              </w:rPr>
              <w:t>社区便民服务中心</w:t>
            </w:r>
          </w:p>
        </w:tc>
        <w:tc>
          <w:tcPr>
            <w:tcW w:w="505" w:type="pct"/>
            <w:shd w:val="clear" w:color="auto" w:fill="auto"/>
            <w:vAlign w:val="center"/>
          </w:tcPr>
          <w:p w:rsidR="001A09EB" w:rsidRDefault="0056453E" w:rsidP="00427074">
            <w:pPr>
              <w:widowControl/>
              <w:ind w:rightChars="15" w:right="31"/>
              <w:jc w:val="center"/>
              <w:rPr>
                <w:rFonts w:ascii="华文细黑" w:eastAsia="华文细黑" w:hAnsi="华文细黑"/>
                <w:kern w:val="0"/>
                <w:szCs w:val="21"/>
              </w:rPr>
            </w:pPr>
            <w:r>
              <w:rPr>
                <w:rFonts w:ascii="华文细黑" w:eastAsia="华文细黑" w:hAnsi="华文细黑" w:hint="eastAsia"/>
                <w:kern w:val="0"/>
                <w:szCs w:val="21"/>
              </w:rPr>
              <w:t>1</w:t>
            </w:r>
          </w:p>
        </w:tc>
        <w:tc>
          <w:tcPr>
            <w:tcW w:w="866" w:type="pct"/>
            <w:shd w:val="clear" w:color="auto" w:fill="auto"/>
            <w:vAlign w:val="center"/>
          </w:tcPr>
          <w:p w:rsidR="001A09EB" w:rsidRDefault="0056453E" w:rsidP="00427074">
            <w:pPr>
              <w:widowControl/>
              <w:ind w:right="-107"/>
              <w:jc w:val="center"/>
              <w:rPr>
                <w:rFonts w:ascii="华文细黑" w:eastAsia="华文细黑" w:hAnsi="华文细黑" w:cs="华文细黑"/>
                <w:kern w:val="0"/>
                <w:szCs w:val="21"/>
              </w:rPr>
            </w:pPr>
            <w:r>
              <w:rPr>
                <w:rFonts w:ascii="华文细黑" w:eastAsia="华文细黑" w:hAnsi="华文细黑" w:cs="华文细黑"/>
                <w:kern w:val="0"/>
                <w:szCs w:val="21"/>
              </w:rPr>
              <w:t>GT-07-02/02</w:t>
            </w:r>
          </w:p>
        </w:tc>
        <w:tc>
          <w:tcPr>
            <w:tcW w:w="1613" w:type="pct"/>
            <w:shd w:val="clear" w:color="auto" w:fill="auto"/>
            <w:vAlign w:val="center"/>
          </w:tcPr>
          <w:p w:rsidR="001A09EB" w:rsidRDefault="0056453E">
            <w:pPr>
              <w:ind w:right="216"/>
              <w:jc w:val="center"/>
            </w:pPr>
            <w:r>
              <w:rPr>
                <w:rFonts w:ascii="华文细黑" w:eastAsia="华文细黑" w:hAnsi="华文细黑" w:hint="eastAsia"/>
                <w:kern w:val="0"/>
                <w:szCs w:val="21"/>
              </w:rPr>
              <w:t>设置在社区综合服务中心内，</w:t>
            </w:r>
            <w:r>
              <w:rPr>
                <w:rFonts w:ascii="华文细黑" w:eastAsia="华文细黑" w:hAnsi="华文细黑"/>
                <w:kern w:val="0"/>
                <w:szCs w:val="21"/>
              </w:rPr>
              <w:t>建筑面积不小于800m</w:t>
            </w:r>
            <w:r>
              <w:rPr>
                <w:rFonts w:ascii="华文细黑" w:eastAsia="华文细黑" w:hAnsi="华文细黑"/>
                <w:kern w:val="0"/>
                <w:szCs w:val="21"/>
                <w:vertAlign w:val="superscript"/>
              </w:rPr>
              <w:t>2</w:t>
            </w:r>
          </w:p>
        </w:tc>
      </w:tr>
      <w:tr w:rsidR="00427074" w:rsidTr="00427074">
        <w:trPr>
          <w:trHeight w:val="286"/>
          <w:jc w:val="center"/>
        </w:trPr>
        <w:tc>
          <w:tcPr>
            <w:tcW w:w="218" w:type="pct"/>
            <w:vMerge/>
            <w:vAlign w:val="center"/>
          </w:tcPr>
          <w:p w:rsidR="001A09EB" w:rsidRDefault="001A09EB" w:rsidP="00427074">
            <w:pPr>
              <w:widowControl/>
              <w:jc w:val="center"/>
              <w:rPr>
                <w:rFonts w:ascii="华文细黑" w:eastAsia="华文细黑" w:hAnsi="华文细黑"/>
                <w:kern w:val="0"/>
                <w:szCs w:val="21"/>
              </w:rPr>
            </w:pPr>
          </w:p>
        </w:tc>
        <w:tc>
          <w:tcPr>
            <w:tcW w:w="789" w:type="pct"/>
            <w:vMerge/>
            <w:vAlign w:val="center"/>
          </w:tcPr>
          <w:p w:rsidR="001A09EB" w:rsidRDefault="001A09EB" w:rsidP="00427074">
            <w:pPr>
              <w:widowControl/>
              <w:jc w:val="center"/>
              <w:rPr>
                <w:rFonts w:ascii="华文细黑" w:eastAsia="华文细黑" w:hAnsi="华文细黑"/>
                <w:kern w:val="0"/>
                <w:szCs w:val="21"/>
              </w:rPr>
            </w:pPr>
          </w:p>
        </w:tc>
        <w:tc>
          <w:tcPr>
            <w:tcW w:w="1010" w:type="pct"/>
            <w:shd w:val="clear" w:color="auto" w:fill="auto"/>
            <w:vAlign w:val="center"/>
          </w:tcPr>
          <w:p w:rsidR="001A09EB" w:rsidRDefault="0056453E" w:rsidP="00427074">
            <w:pPr>
              <w:widowControl/>
              <w:ind w:rightChars="20" w:right="42"/>
              <w:jc w:val="center"/>
              <w:rPr>
                <w:rFonts w:ascii="华文细黑" w:eastAsia="华文细黑" w:hAnsi="华文细黑"/>
                <w:kern w:val="0"/>
                <w:szCs w:val="21"/>
              </w:rPr>
            </w:pPr>
            <w:r>
              <w:rPr>
                <w:rFonts w:ascii="华文细黑" w:eastAsia="华文细黑" w:hAnsi="华文细黑" w:hint="eastAsia"/>
                <w:kern w:val="0"/>
                <w:szCs w:val="21"/>
              </w:rPr>
              <w:t>警务室</w:t>
            </w:r>
          </w:p>
        </w:tc>
        <w:tc>
          <w:tcPr>
            <w:tcW w:w="505" w:type="pct"/>
            <w:shd w:val="clear" w:color="auto" w:fill="auto"/>
            <w:vAlign w:val="center"/>
          </w:tcPr>
          <w:p w:rsidR="001A09EB" w:rsidRDefault="0056453E" w:rsidP="00427074">
            <w:pPr>
              <w:widowControl/>
              <w:ind w:rightChars="15" w:right="31"/>
              <w:jc w:val="center"/>
              <w:rPr>
                <w:rFonts w:ascii="华文细黑" w:eastAsia="华文细黑" w:hAnsi="华文细黑"/>
                <w:kern w:val="0"/>
                <w:szCs w:val="21"/>
              </w:rPr>
            </w:pPr>
            <w:r>
              <w:rPr>
                <w:rFonts w:ascii="华文细黑" w:eastAsia="华文细黑" w:hAnsi="华文细黑" w:hint="eastAsia"/>
                <w:kern w:val="0"/>
                <w:szCs w:val="21"/>
              </w:rPr>
              <w:t>1</w:t>
            </w:r>
          </w:p>
        </w:tc>
        <w:tc>
          <w:tcPr>
            <w:tcW w:w="866" w:type="pct"/>
            <w:shd w:val="clear" w:color="auto" w:fill="auto"/>
            <w:vAlign w:val="center"/>
          </w:tcPr>
          <w:p w:rsidR="001A09EB" w:rsidRDefault="0056453E" w:rsidP="00427074">
            <w:pPr>
              <w:widowControl/>
              <w:ind w:right="-107"/>
              <w:jc w:val="center"/>
              <w:rPr>
                <w:rFonts w:ascii="华文细黑" w:eastAsia="华文细黑" w:hAnsi="华文细黑" w:cs="华文细黑"/>
                <w:kern w:val="0"/>
                <w:szCs w:val="21"/>
              </w:rPr>
            </w:pPr>
            <w:r>
              <w:rPr>
                <w:rFonts w:ascii="华文细黑" w:eastAsia="华文细黑" w:hAnsi="华文细黑" w:cs="华文细黑"/>
                <w:kern w:val="0"/>
                <w:szCs w:val="21"/>
              </w:rPr>
              <w:t>GT-07-02/02</w:t>
            </w:r>
          </w:p>
        </w:tc>
        <w:tc>
          <w:tcPr>
            <w:tcW w:w="1613" w:type="pct"/>
            <w:shd w:val="clear" w:color="auto" w:fill="auto"/>
            <w:vAlign w:val="center"/>
          </w:tcPr>
          <w:p w:rsidR="001A09EB" w:rsidRDefault="0056453E">
            <w:pPr>
              <w:ind w:right="216"/>
              <w:jc w:val="center"/>
            </w:pPr>
            <w:r>
              <w:rPr>
                <w:rFonts w:ascii="华文细黑" w:eastAsia="华文细黑" w:hAnsi="华文细黑" w:hint="eastAsia"/>
                <w:kern w:val="0"/>
                <w:szCs w:val="21"/>
              </w:rPr>
              <w:t>设置在社区综合服务中心内，</w:t>
            </w:r>
            <w:r>
              <w:rPr>
                <w:rFonts w:ascii="华文细黑" w:eastAsia="华文细黑" w:hAnsi="华文细黑"/>
                <w:kern w:val="0"/>
                <w:szCs w:val="21"/>
              </w:rPr>
              <w:t>建筑面积不小于50m</w:t>
            </w:r>
            <w:r>
              <w:rPr>
                <w:rFonts w:ascii="华文细黑" w:eastAsia="华文细黑" w:hAnsi="华文细黑"/>
                <w:kern w:val="0"/>
                <w:szCs w:val="21"/>
                <w:vertAlign w:val="superscript"/>
              </w:rPr>
              <w:t>2</w:t>
            </w:r>
          </w:p>
        </w:tc>
      </w:tr>
      <w:tr w:rsidR="00427074" w:rsidTr="00427074">
        <w:trPr>
          <w:trHeight w:val="240"/>
          <w:jc w:val="center"/>
        </w:trPr>
        <w:tc>
          <w:tcPr>
            <w:tcW w:w="218" w:type="pct"/>
            <w:vMerge/>
            <w:vAlign w:val="center"/>
          </w:tcPr>
          <w:p w:rsidR="001A09EB" w:rsidRDefault="001A09EB" w:rsidP="00427074">
            <w:pPr>
              <w:jc w:val="center"/>
              <w:rPr>
                <w:rFonts w:ascii="华文细黑" w:eastAsia="华文细黑" w:hAnsi="华文细黑"/>
                <w:kern w:val="0"/>
                <w:szCs w:val="21"/>
              </w:rPr>
            </w:pPr>
          </w:p>
        </w:tc>
        <w:tc>
          <w:tcPr>
            <w:tcW w:w="789" w:type="pct"/>
            <w:vMerge/>
            <w:vAlign w:val="center"/>
          </w:tcPr>
          <w:p w:rsidR="001A09EB" w:rsidRDefault="001A09EB" w:rsidP="00427074">
            <w:pPr>
              <w:jc w:val="center"/>
              <w:rPr>
                <w:rFonts w:ascii="华文细黑" w:eastAsia="华文细黑" w:hAnsi="华文细黑"/>
                <w:kern w:val="0"/>
                <w:szCs w:val="21"/>
              </w:rPr>
            </w:pPr>
          </w:p>
        </w:tc>
        <w:tc>
          <w:tcPr>
            <w:tcW w:w="1010" w:type="pct"/>
            <w:shd w:val="clear" w:color="auto" w:fill="auto"/>
            <w:vAlign w:val="center"/>
          </w:tcPr>
          <w:p w:rsidR="001A09EB" w:rsidRDefault="0056453E" w:rsidP="00427074">
            <w:pPr>
              <w:widowControl/>
              <w:ind w:rightChars="20" w:right="42"/>
              <w:jc w:val="center"/>
              <w:rPr>
                <w:rFonts w:ascii="华文细黑" w:eastAsia="华文细黑" w:hAnsi="华文细黑"/>
                <w:kern w:val="0"/>
                <w:szCs w:val="21"/>
              </w:rPr>
            </w:pPr>
            <w:r>
              <w:rPr>
                <w:rFonts w:ascii="华文细黑" w:eastAsia="华文细黑" w:hAnsi="华文细黑" w:hint="eastAsia"/>
                <w:kern w:val="0"/>
                <w:szCs w:val="21"/>
              </w:rPr>
              <w:t>菜店（平价超市）</w:t>
            </w:r>
          </w:p>
        </w:tc>
        <w:tc>
          <w:tcPr>
            <w:tcW w:w="505" w:type="pct"/>
            <w:shd w:val="clear" w:color="auto" w:fill="auto"/>
            <w:vAlign w:val="center"/>
          </w:tcPr>
          <w:p w:rsidR="001A09EB" w:rsidRDefault="0056453E" w:rsidP="00427074">
            <w:pPr>
              <w:widowControl/>
              <w:ind w:rightChars="15" w:right="31"/>
              <w:jc w:val="center"/>
              <w:rPr>
                <w:rFonts w:ascii="华文细黑" w:eastAsia="华文细黑" w:hAnsi="华文细黑"/>
                <w:kern w:val="0"/>
                <w:szCs w:val="21"/>
              </w:rPr>
            </w:pPr>
            <w:r>
              <w:rPr>
                <w:rFonts w:ascii="华文细黑" w:eastAsia="华文细黑" w:hAnsi="华文细黑" w:hint="eastAsia"/>
                <w:kern w:val="0"/>
                <w:szCs w:val="21"/>
              </w:rPr>
              <w:t>1</w:t>
            </w:r>
          </w:p>
        </w:tc>
        <w:tc>
          <w:tcPr>
            <w:tcW w:w="866" w:type="pct"/>
            <w:shd w:val="clear" w:color="auto" w:fill="auto"/>
            <w:vAlign w:val="center"/>
          </w:tcPr>
          <w:p w:rsidR="001A09EB" w:rsidRDefault="0056453E" w:rsidP="00427074">
            <w:pPr>
              <w:widowControl/>
              <w:ind w:right="-107"/>
              <w:jc w:val="center"/>
              <w:rPr>
                <w:rFonts w:ascii="华文细黑" w:eastAsia="华文细黑" w:hAnsi="华文细黑" w:cs="华文细黑"/>
                <w:kern w:val="0"/>
                <w:szCs w:val="21"/>
              </w:rPr>
            </w:pPr>
            <w:r>
              <w:rPr>
                <w:rFonts w:ascii="华文细黑" w:eastAsia="华文细黑" w:hAnsi="华文细黑" w:cs="华文细黑"/>
                <w:kern w:val="0"/>
                <w:szCs w:val="21"/>
              </w:rPr>
              <w:t>GT-07-02/02</w:t>
            </w:r>
          </w:p>
        </w:tc>
        <w:tc>
          <w:tcPr>
            <w:tcW w:w="1613" w:type="pct"/>
            <w:shd w:val="clear" w:color="auto" w:fill="auto"/>
            <w:vAlign w:val="center"/>
          </w:tcPr>
          <w:p w:rsidR="001A09EB" w:rsidRDefault="0056453E">
            <w:pPr>
              <w:ind w:right="216"/>
              <w:jc w:val="center"/>
            </w:pPr>
            <w:r>
              <w:rPr>
                <w:rFonts w:ascii="华文细黑" w:eastAsia="华文细黑" w:hAnsi="华文细黑" w:hint="eastAsia"/>
                <w:kern w:val="0"/>
                <w:szCs w:val="21"/>
              </w:rPr>
              <w:t>设置在社区综合服务中心内，</w:t>
            </w:r>
            <w:r>
              <w:rPr>
                <w:rFonts w:ascii="华文细黑" w:eastAsia="华文细黑" w:hAnsi="华文细黑"/>
                <w:kern w:val="0"/>
                <w:szCs w:val="21"/>
              </w:rPr>
              <w:t>建筑面积不小于500m</w:t>
            </w:r>
            <w:r>
              <w:rPr>
                <w:rFonts w:ascii="华文细黑" w:eastAsia="华文细黑" w:hAnsi="华文细黑"/>
                <w:kern w:val="0"/>
                <w:szCs w:val="21"/>
                <w:vertAlign w:val="superscript"/>
              </w:rPr>
              <w:t>2</w:t>
            </w:r>
          </w:p>
        </w:tc>
      </w:tr>
    </w:tbl>
    <w:p w:rsidR="001A09EB" w:rsidRDefault="001A09EB">
      <w:pPr>
        <w:ind w:right="216"/>
      </w:pPr>
    </w:p>
    <w:p w:rsidR="001A09EB" w:rsidRDefault="0056453E" w:rsidP="00DF6215">
      <w:pPr>
        <w:pStyle w:val="110"/>
        <w:spacing w:beforeLines="100" w:before="312" w:afterLines="50" w:after="156" w:line="480" w:lineRule="exact"/>
        <w:ind w:right="216" w:firstLine="480"/>
        <w:jc w:val="left"/>
        <w:rPr>
          <w:rFonts w:ascii="华文细黑" w:eastAsia="华文细黑" w:hAnsi="华文细黑"/>
          <w:sz w:val="24"/>
          <w:szCs w:val="24"/>
        </w:rPr>
      </w:pPr>
      <w:bookmarkStart w:id="58" w:name="_Toc164087666"/>
      <w:r>
        <w:rPr>
          <w:rFonts w:ascii="华文细黑" w:eastAsia="华文细黑" w:hAnsi="华文细黑" w:hint="eastAsia"/>
          <w:sz w:val="24"/>
          <w:szCs w:val="24"/>
        </w:rPr>
        <w:t>附表三： 规划公共安全设施汇总表</w:t>
      </w:r>
      <w:bookmarkEnd w:id="58"/>
    </w:p>
    <w:tbl>
      <w:tblPr>
        <w:tblW w:w="5000" w:type="pct"/>
        <w:jc w:val="center"/>
        <w:tblLook w:val="04A0" w:firstRow="1" w:lastRow="0" w:firstColumn="1" w:lastColumn="0" w:noHBand="0" w:noVBand="1"/>
      </w:tblPr>
      <w:tblGrid>
        <w:gridCol w:w="796"/>
        <w:gridCol w:w="1321"/>
        <w:gridCol w:w="1846"/>
        <w:gridCol w:w="1648"/>
        <w:gridCol w:w="1848"/>
        <w:gridCol w:w="2371"/>
      </w:tblGrid>
      <w:tr w:rsidR="001A09EB">
        <w:trPr>
          <w:trHeight w:val="334"/>
          <w:jc w:val="center"/>
        </w:trPr>
        <w:tc>
          <w:tcPr>
            <w:tcW w:w="4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A09EB" w:rsidRDefault="0056453E">
            <w:pPr>
              <w:widowControl/>
              <w:ind w:right="216"/>
              <w:jc w:val="center"/>
              <w:rPr>
                <w:rFonts w:ascii="华文细黑" w:eastAsia="华文细黑" w:hAnsi="华文细黑" w:cs="宋体"/>
                <w:b/>
                <w:kern w:val="0"/>
                <w:szCs w:val="21"/>
              </w:rPr>
            </w:pPr>
            <w:r>
              <w:rPr>
                <w:rFonts w:ascii="华文细黑" w:eastAsia="华文细黑" w:hAnsi="华文细黑" w:cs="宋体" w:hint="eastAsia"/>
                <w:b/>
                <w:kern w:val="0"/>
                <w:szCs w:val="21"/>
              </w:rPr>
              <w:t>序号</w:t>
            </w:r>
          </w:p>
        </w:tc>
        <w:tc>
          <w:tcPr>
            <w:tcW w:w="672"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1A09EB" w:rsidRDefault="0056453E">
            <w:pPr>
              <w:widowControl/>
              <w:ind w:right="216"/>
              <w:jc w:val="center"/>
              <w:rPr>
                <w:rFonts w:ascii="华文细黑" w:eastAsia="华文细黑" w:hAnsi="华文细黑" w:cs="宋体"/>
                <w:b/>
                <w:kern w:val="0"/>
                <w:szCs w:val="21"/>
              </w:rPr>
            </w:pPr>
            <w:r>
              <w:rPr>
                <w:rFonts w:ascii="华文细黑" w:eastAsia="华文细黑" w:hAnsi="华文细黑" w:cs="宋体" w:hint="eastAsia"/>
                <w:b/>
                <w:kern w:val="0"/>
                <w:szCs w:val="21"/>
              </w:rPr>
              <w:t>类型</w:t>
            </w:r>
          </w:p>
        </w:tc>
        <w:tc>
          <w:tcPr>
            <w:tcW w:w="939"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1A09EB" w:rsidRDefault="0056453E">
            <w:pPr>
              <w:widowControl/>
              <w:ind w:right="216"/>
              <w:jc w:val="center"/>
              <w:rPr>
                <w:rFonts w:ascii="华文细黑" w:eastAsia="华文细黑" w:hAnsi="华文细黑" w:cs="宋体"/>
                <w:b/>
                <w:kern w:val="0"/>
                <w:szCs w:val="21"/>
              </w:rPr>
            </w:pPr>
            <w:r>
              <w:rPr>
                <w:rFonts w:ascii="华文细黑" w:eastAsia="华文细黑" w:hAnsi="华文细黑" w:cs="宋体" w:hint="eastAsia"/>
                <w:b/>
                <w:kern w:val="0"/>
                <w:szCs w:val="21"/>
              </w:rPr>
              <w:t>类别</w:t>
            </w:r>
          </w:p>
        </w:tc>
        <w:tc>
          <w:tcPr>
            <w:tcW w:w="838"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1A09EB" w:rsidRDefault="0056453E">
            <w:pPr>
              <w:widowControl/>
              <w:ind w:right="216"/>
              <w:jc w:val="center"/>
              <w:rPr>
                <w:rFonts w:ascii="华文细黑" w:eastAsia="华文细黑" w:hAnsi="华文细黑" w:cs="宋体"/>
                <w:b/>
                <w:kern w:val="0"/>
                <w:szCs w:val="21"/>
              </w:rPr>
            </w:pPr>
            <w:r>
              <w:rPr>
                <w:rFonts w:ascii="华文细黑" w:eastAsia="华文细黑" w:hAnsi="华文细黑" w:cs="宋体" w:hint="eastAsia"/>
                <w:b/>
                <w:kern w:val="0"/>
                <w:szCs w:val="21"/>
              </w:rPr>
              <w:t>数量 (处所)</w:t>
            </w:r>
          </w:p>
        </w:tc>
        <w:tc>
          <w:tcPr>
            <w:tcW w:w="94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1A09EB" w:rsidRDefault="0056453E">
            <w:pPr>
              <w:widowControl/>
              <w:ind w:right="216"/>
              <w:jc w:val="center"/>
              <w:rPr>
                <w:rFonts w:ascii="华文细黑" w:eastAsia="华文细黑" w:hAnsi="华文细黑" w:cs="宋体"/>
                <w:b/>
                <w:kern w:val="0"/>
                <w:szCs w:val="21"/>
              </w:rPr>
            </w:pPr>
            <w:r>
              <w:rPr>
                <w:rFonts w:ascii="华文细黑" w:eastAsia="华文细黑" w:hAnsi="华文细黑" w:cs="宋体" w:hint="eastAsia"/>
                <w:b/>
                <w:kern w:val="0"/>
                <w:szCs w:val="21"/>
              </w:rPr>
              <w:t>所在地块编号</w:t>
            </w:r>
          </w:p>
        </w:tc>
        <w:tc>
          <w:tcPr>
            <w:tcW w:w="1206"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1A09EB" w:rsidRDefault="0056453E">
            <w:pPr>
              <w:widowControl/>
              <w:ind w:right="216"/>
              <w:jc w:val="center"/>
              <w:rPr>
                <w:rFonts w:ascii="华文细黑" w:eastAsia="华文细黑" w:hAnsi="华文细黑" w:cs="宋体"/>
                <w:b/>
                <w:kern w:val="0"/>
                <w:szCs w:val="21"/>
              </w:rPr>
            </w:pPr>
            <w:r>
              <w:rPr>
                <w:rFonts w:ascii="华文细黑" w:eastAsia="华文细黑" w:hAnsi="华文细黑" w:cs="宋体" w:hint="eastAsia"/>
                <w:b/>
                <w:kern w:val="0"/>
                <w:szCs w:val="21"/>
              </w:rPr>
              <w:t>备注</w:t>
            </w:r>
          </w:p>
        </w:tc>
      </w:tr>
      <w:tr w:rsidR="001A09EB">
        <w:trPr>
          <w:trHeight w:val="284"/>
          <w:jc w:val="center"/>
        </w:trPr>
        <w:tc>
          <w:tcPr>
            <w:tcW w:w="405" w:type="pct"/>
            <w:tcBorders>
              <w:top w:val="nil"/>
              <w:left w:val="single" w:sz="4" w:space="0" w:color="auto"/>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kern w:val="0"/>
                <w:szCs w:val="21"/>
              </w:rPr>
            </w:pPr>
            <w:r>
              <w:rPr>
                <w:rFonts w:ascii="华文细黑" w:eastAsia="华文细黑" w:hAnsi="华文细黑" w:hint="eastAsia"/>
                <w:kern w:val="0"/>
                <w:szCs w:val="21"/>
              </w:rPr>
              <w:t>1</w:t>
            </w:r>
          </w:p>
        </w:tc>
        <w:tc>
          <w:tcPr>
            <w:tcW w:w="672"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kern w:val="0"/>
                <w:szCs w:val="21"/>
              </w:rPr>
            </w:pPr>
            <w:r>
              <w:rPr>
                <w:rFonts w:ascii="华文细黑" w:eastAsia="华文细黑" w:hAnsi="华文细黑" w:hint="eastAsia"/>
                <w:kern w:val="0"/>
                <w:szCs w:val="21"/>
              </w:rPr>
              <w:t>应急避难</w:t>
            </w:r>
          </w:p>
        </w:tc>
        <w:tc>
          <w:tcPr>
            <w:tcW w:w="939"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kern w:val="0"/>
                <w:szCs w:val="21"/>
              </w:rPr>
            </w:pPr>
            <w:r>
              <w:rPr>
                <w:rFonts w:ascii="华文细黑" w:eastAsia="华文细黑" w:hAnsi="华文细黑" w:hint="eastAsia"/>
                <w:kern w:val="0"/>
                <w:szCs w:val="21"/>
              </w:rPr>
              <w:t>应急避难场所</w:t>
            </w:r>
          </w:p>
        </w:tc>
        <w:tc>
          <w:tcPr>
            <w:tcW w:w="838"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kern w:val="0"/>
                <w:szCs w:val="21"/>
              </w:rPr>
            </w:pPr>
            <w:r>
              <w:rPr>
                <w:rFonts w:ascii="华文细黑" w:eastAsia="华文细黑" w:hAnsi="华文细黑" w:hint="eastAsia"/>
                <w:kern w:val="0"/>
                <w:szCs w:val="21"/>
              </w:rPr>
              <w:t>1</w:t>
            </w:r>
          </w:p>
        </w:tc>
        <w:tc>
          <w:tcPr>
            <w:tcW w:w="940"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kern w:val="0"/>
                <w:szCs w:val="21"/>
              </w:rPr>
            </w:pPr>
            <w:r>
              <w:rPr>
                <w:rFonts w:ascii="华文细黑" w:eastAsia="华文细黑" w:hAnsi="华文细黑" w:hint="eastAsia"/>
                <w:kern w:val="0"/>
                <w:szCs w:val="21"/>
              </w:rPr>
              <w:t>GT-09-09/02</w:t>
            </w:r>
          </w:p>
        </w:tc>
        <w:tc>
          <w:tcPr>
            <w:tcW w:w="1206"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kern w:val="0"/>
                <w:szCs w:val="21"/>
              </w:rPr>
            </w:pPr>
            <w:r>
              <w:rPr>
                <w:rFonts w:ascii="华文细黑" w:eastAsia="华文细黑" w:hAnsi="华文细黑" w:hint="eastAsia"/>
                <w:kern w:val="0"/>
                <w:szCs w:val="21"/>
              </w:rPr>
              <w:t>选址在停车场用地</w:t>
            </w:r>
          </w:p>
        </w:tc>
      </w:tr>
      <w:tr w:rsidR="001A09EB">
        <w:trPr>
          <w:trHeight w:val="260"/>
          <w:jc w:val="center"/>
        </w:trPr>
        <w:tc>
          <w:tcPr>
            <w:tcW w:w="405" w:type="pct"/>
            <w:tcBorders>
              <w:top w:val="nil"/>
              <w:left w:val="single" w:sz="4" w:space="0" w:color="auto"/>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kern w:val="0"/>
                <w:szCs w:val="21"/>
              </w:rPr>
            </w:pPr>
            <w:r>
              <w:rPr>
                <w:rFonts w:ascii="华文细黑" w:eastAsia="华文细黑" w:hAnsi="华文细黑" w:hint="eastAsia"/>
                <w:kern w:val="0"/>
                <w:szCs w:val="21"/>
              </w:rPr>
              <w:t>2</w:t>
            </w:r>
          </w:p>
        </w:tc>
        <w:tc>
          <w:tcPr>
            <w:tcW w:w="672"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kern w:val="0"/>
                <w:szCs w:val="21"/>
              </w:rPr>
            </w:pPr>
            <w:r>
              <w:rPr>
                <w:rFonts w:ascii="华文细黑" w:eastAsia="华文细黑" w:hAnsi="华文细黑" w:hint="eastAsia"/>
                <w:kern w:val="0"/>
                <w:szCs w:val="21"/>
              </w:rPr>
              <w:t>公安消防</w:t>
            </w:r>
          </w:p>
        </w:tc>
        <w:tc>
          <w:tcPr>
            <w:tcW w:w="939"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kern w:val="0"/>
                <w:szCs w:val="21"/>
              </w:rPr>
            </w:pPr>
            <w:r>
              <w:rPr>
                <w:rFonts w:ascii="华文细黑" w:eastAsia="华文细黑" w:hAnsi="华文细黑" w:hint="eastAsia"/>
                <w:kern w:val="0"/>
                <w:szCs w:val="21"/>
              </w:rPr>
              <w:t>消防站</w:t>
            </w:r>
          </w:p>
        </w:tc>
        <w:tc>
          <w:tcPr>
            <w:tcW w:w="838"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kern w:val="0"/>
                <w:szCs w:val="21"/>
              </w:rPr>
            </w:pPr>
            <w:r>
              <w:rPr>
                <w:rFonts w:ascii="华文细黑" w:eastAsia="华文细黑" w:hAnsi="华文细黑" w:hint="eastAsia"/>
                <w:kern w:val="0"/>
                <w:szCs w:val="21"/>
              </w:rPr>
              <w:t>1</w:t>
            </w:r>
          </w:p>
        </w:tc>
        <w:tc>
          <w:tcPr>
            <w:tcW w:w="940"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kern w:val="0"/>
                <w:szCs w:val="21"/>
              </w:rPr>
            </w:pPr>
            <w:r>
              <w:rPr>
                <w:rFonts w:ascii="华文细黑" w:eastAsia="华文细黑" w:hAnsi="华文细黑" w:cs="华文细黑"/>
                <w:kern w:val="0"/>
                <w:szCs w:val="21"/>
              </w:rPr>
              <w:t>GT-10-02/02</w:t>
            </w:r>
          </w:p>
        </w:tc>
        <w:tc>
          <w:tcPr>
            <w:tcW w:w="1206" w:type="pct"/>
            <w:tcBorders>
              <w:top w:val="nil"/>
              <w:left w:val="nil"/>
              <w:bottom w:val="single" w:sz="4" w:space="0" w:color="auto"/>
              <w:right w:val="single" w:sz="4" w:space="0" w:color="auto"/>
            </w:tcBorders>
            <w:shd w:val="clear" w:color="auto" w:fill="auto"/>
            <w:vAlign w:val="center"/>
          </w:tcPr>
          <w:p w:rsidR="001A09EB" w:rsidRDefault="0056453E">
            <w:pPr>
              <w:widowControl/>
              <w:ind w:right="216"/>
              <w:jc w:val="center"/>
              <w:rPr>
                <w:rFonts w:ascii="华文细黑" w:eastAsia="华文细黑" w:hAnsi="华文细黑"/>
                <w:kern w:val="0"/>
                <w:szCs w:val="21"/>
              </w:rPr>
            </w:pPr>
            <w:r>
              <w:rPr>
                <w:rFonts w:ascii="华文细黑" w:eastAsia="华文细黑" w:hAnsi="华文细黑" w:hint="eastAsia"/>
                <w:kern w:val="0"/>
                <w:szCs w:val="21"/>
              </w:rPr>
              <w:t>一级普通站</w:t>
            </w:r>
          </w:p>
        </w:tc>
      </w:tr>
    </w:tbl>
    <w:p w:rsidR="00DF6215" w:rsidRPr="00DF6215" w:rsidRDefault="00DF6215" w:rsidP="00DF6215">
      <w:bookmarkStart w:id="59" w:name="_Toc164087667"/>
    </w:p>
    <w:p w:rsidR="001A09EB" w:rsidRDefault="0056453E" w:rsidP="00DF6215">
      <w:pPr>
        <w:pStyle w:val="110"/>
        <w:spacing w:beforeLines="100" w:before="312" w:afterLines="50" w:after="156" w:line="480" w:lineRule="exact"/>
        <w:ind w:right="216" w:firstLine="480"/>
        <w:jc w:val="left"/>
        <w:rPr>
          <w:rFonts w:ascii="华文细黑" w:eastAsia="华文细黑" w:hAnsi="华文细黑"/>
          <w:sz w:val="24"/>
          <w:szCs w:val="24"/>
        </w:rPr>
      </w:pPr>
      <w:r>
        <w:rPr>
          <w:rFonts w:ascii="华文细黑" w:eastAsia="华文细黑" w:hAnsi="华文细黑" w:hint="eastAsia"/>
          <w:sz w:val="24"/>
          <w:szCs w:val="24"/>
        </w:rPr>
        <w:t>附表四： 规划交通设施汇总表</w:t>
      </w:r>
      <w:bookmarkEnd w:id="5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176"/>
        <w:gridCol w:w="1417"/>
        <w:gridCol w:w="851"/>
        <w:gridCol w:w="1984"/>
        <w:gridCol w:w="3739"/>
      </w:tblGrid>
      <w:tr w:rsidR="001A09EB" w:rsidTr="00DF6215">
        <w:trPr>
          <w:trHeight w:val="261"/>
          <w:jc w:val="center"/>
        </w:trPr>
        <w:tc>
          <w:tcPr>
            <w:tcW w:w="337" w:type="pct"/>
            <w:shd w:val="clear" w:color="auto" w:fill="BFBFBF" w:themeFill="background1" w:themeFillShade="BF"/>
            <w:vAlign w:val="center"/>
          </w:tcPr>
          <w:p w:rsidR="001A09EB" w:rsidRDefault="0056453E" w:rsidP="00DF6215">
            <w:pPr>
              <w:widowControl/>
              <w:jc w:val="center"/>
              <w:rPr>
                <w:rFonts w:ascii="华文细黑" w:eastAsia="华文细黑" w:hAnsi="华文细黑" w:cs="宋体"/>
                <w:b/>
                <w:kern w:val="0"/>
                <w:szCs w:val="21"/>
              </w:rPr>
            </w:pPr>
            <w:r>
              <w:rPr>
                <w:rFonts w:ascii="华文细黑" w:eastAsia="华文细黑" w:hAnsi="华文细黑" w:cs="宋体"/>
                <w:b/>
                <w:kern w:val="0"/>
                <w:szCs w:val="21"/>
              </w:rPr>
              <w:t>序号</w:t>
            </w:r>
          </w:p>
        </w:tc>
        <w:tc>
          <w:tcPr>
            <w:tcW w:w="598" w:type="pct"/>
            <w:shd w:val="clear" w:color="auto" w:fill="BFBFBF" w:themeFill="background1" w:themeFillShade="BF"/>
            <w:vAlign w:val="center"/>
          </w:tcPr>
          <w:p w:rsidR="001A09EB" w:rsidRDefault="0056453E" w:rsidP="00DF6215">
            <w:pPr>
              <w:ind w:rightChars="45" w:right="94"/>
              <w:jc w:val="center"/>
              <w:rPr>
                <w:rFonts w:ascii="华文细黑" w:eastAsia="华文细黑" w:hAnsi="华文细黑" w:cs="宋体"/>
                <w:b/>
                <w:kern w:val="0"/>
                <w:szCs w:val="21"/>
              </w:rPr>
            </w:pPr>
            <w:r>
              <w:rPr>
                <w:rFonts w:ascii="华文细黑" w:eastAsia="华文细黑" w:hAnsi="华文细黑" w:cs="宋体" w:hint="eastAsia"/>
                <w:b/>
                <w:kern w:val="0"/>
                <w:szCs w:val="21"/>
              </w:rPr>
              <w:t>类型</w:t>
            </w:r>
          </w:p>
        </w:tc>
        <w:tc>
          <w:tcPr>
            <w:tcW w:w="721" w:type="pct"/>
            <w:shd w:val="clear" w:color="auto" w:fill="BFBFBF" w:themeFill="background1" w:themeFillShade="BF"/>
            <w:vAlign w:val="center"/>
          </w:tcPr>
          <w:p w:rsidR="001A09EB" w:rsidRDefault="0056453E" w:rsidP="00DF6215">
            <w:pPr>
              <w:widowControl/>
              <w:jc w:val="center"/>
              <w:rPr>
                <w:rFonts w:ascii="华文细黑" w:eastAsia="华文细黑" w:hAnsi="华文细黑" w:cs="宋体"/>
                <w:b/>
                <w:kern w:val="0"/>
                <w:szCs w:val="21"/>
              </w:rPr>
            </w:pPr>
            <w:r>
              <w:rPr>
                <w:rFonts w:ascii="华文细黑" w:eastAsia="华文细黑" w:hAnsi="华文细黑" w:cs="宋体" w:hint="eastAsia"/>
                <w:b/>
                <w:kern w:val="0"/>
                <w:szCs w:val="21"/>
              </w:rPr>
              <w:t>类别</w:t>
            </w:r>
          </w:p>
        </w:tc>
        <w:tc>
          <w:tcPr>
            <w:tcW w:w="433" w:type="pct"/>
            <w:shd w:val="clear" w:color="auto" w:fill="BFBFBF" w:themeFill="background1" w:themeFillShade="BF"/>
            <w:vAlign w:val="center"/>
          </w:tcPr>
          <w:p w:rsidR="001A09EB" w:rsidRDefault="0056453E" w:rsidP="00DF6215">
            <w:pPr>
              <w:widowControl/>
              <w:jc w:val="center"/>
              <w:rPr>
                <w:rFonts w:ascii="华文细黑" w:eastAsia="华文细黑" w:hAnsi="华文细黑" w:cs="宋体"/>
                <w:b/>
                <w:kern w:val="0"/>
                <w:szCs w:val="21"/>
              </w:rPr>
            </w:pPr>
            <w:r>
              <w:rPr>
                <w:rFonts w:ascii="华文细黑" w:eastAsia="华文细黑" w:hAnsi="华文细黑" w:cs="宋体" w:hint="eastAsia"/>
                <w:b/>
                <w:kern w:val="0"/>
                <w:szCs w:val="21"/>
              </w:rPr>
              <w:t>数量(处所)</w:t>
            </w:r>
          </w:p>
        </w:tc>
        <w:tc>
          <w:tcPr>
            <w:tcW w:w="1009" w:type="pct"/>
            <w:shd w:val="clear" w:color="auto" w:fill="BFBFBF" w:themeFill="background1" w:themeFillShade="BF"/>
            <w:vAlign w:val="center"/>
          </w:tcPr>
          <w:p w:rsidR="001A09EB" w:rsidRDefault="0056453E" w:rsidP="00DF6215">
            <w:pPr>
              <w:widowControl/>
              <w:ind w:rightChars="34" w:right="71"/>
              <w:jc w:val="center"/>
              <w:rPr>
                <w:rFonts w:ascii="华文细黑" w:eastAsia="华文细黑" w:hAnsi="华文细黑" w:cs="宋体"/>
                <w:b/>
                <w:kern w:val="0"/>
                <w:szCs w:val="21"/>
              </w:rPr>
            </w:pPr>
            <w:r>
              <w:rPr>
                <w:rFonts w:ascii="华文细黑" w:eastAsia="华文细黑" w:hAnsi="华文细黑" w:cs="宋体" w:hint="eastAsia"/>
                <w:b/>
                <w:kern w:val="0"/>
                <w:szCs w:val="21"/>
              </w:rPr>
              <w:t>所在地块编号</w:t>
            </w:r>
          </w:p>
        </w:tc>
        <w:tc>
          <w:tcPr>
            <w:tcW w:w="1902" w:type="pct"/>
            <w:shd w:val="clear" w:color="auto" w:fill="BFBFBF" w:themeFill="background1" w:themeFillShade="BF"/>
            <w:vAlign w:val="center"/>
          </w:tcPr>
          <w:p w:rsidR="001A09EB" w:rsidRDefault="0056453E" w:rsidP="00DF6215">
            <w:pPr>
              <w:widowControl/>
              <w:jc w:val="center"/>
              <w:rPr>
                <w:rFonts w:ascii="华文细黑" w:eastAsia="华文细黑" w:hAnsi="华文细黑" w:cs="宋体"/>
                <w:b/>
                <w:kern w:val="0"/>
                <w:szCs w:val="21"/>
              </w:rPr>
            </w:pPr>
            <w:r>
              <w:rPr>
                <w:rFonts w:ascii="华文细黑" w:eastAsia="华文细黑" w:hAnsi="华文细黑" w:cs="宋体" w:hint="eastAsia"/>
                <w:b/>
                <w:kern w:val="0"/>
                <w:szCs w:val="21"/>
              </w:rPr>
              <w:t>备注</w:t>
            </w:r>
          </w:p>
        </w:tc>
      </w:tr>
      <w:tr w:rsidR="001A09EB" w:rsidTr="00DF6215">
        <w:trPr>
          <w:trHeight w:val="255"/>
          <w:jc w:val="center"/>
        </w:trPr>
        <w:tc>
          <w:tcPr>
            <w:tcW w:w="337" w:type="pct"/>
            <w:vMerge w:val="restart"/>
            <w:shd w:val="clear" w:color="auto" w:fill="auto"/>
            <w:vAlign w:val="center"/>
          </w:tcPr>
          <w:p w:rsidR="001A09EB" w:rsidRDefault="0056453E" w:rsidP="00DF6215">
            <w:pPr>
              <w:widowControl/>
              <w:jc w:val="center"/>
              <w:rPr>
                <w:rFonts w:ascii="华文细黑" w:eastAsia="华文细黑" w:hAnsi="华文细黑"/>
                <w:kern w:val="0"/>
                <w:szCs w:val="21"/>
              </w:rPr>
            </w:pPr>
            <w:r>
              <w:rPr>
                <w:rFonts w:ascii="华文细黑" w:eastAsia="华文细黑" w:hAnsi="华文细黑" w:hint="eastAsia"/>
                <w:kern w:val="0"/>
                <w:szCs w:val="21"/>
              </w:rPr>
              <w:t>1</w:t>
            </w:r>
          </w:p>
        </w:tc>
        <w:tc>
          <w:tcPr>
            <w:tcW w:w="598" w:type="pct"/>
            <w:vMerge w:val="restart"/>
            <w:shd w:val="clear" w:color="auto" w:fill="auto"/>
            <w:vAlign w:val="center"/>
          </w:tcPr>
          <w:p w:rsidR="001A09EB" w:rsidRDefault="0056453E" w:rsidP="00DF6215">
            <w:pPr>
              <w:ind w:rightChars="45" w:right="94"/>
              <w:jc w:val="center"/>
              <w:rPr>
                <w:rFonts w:ascii="华文细黑" w:eastAsia="华文细黑" w:hAnsi="华文细黑"/>
                <w:kern w:val="0"/>
                <w:szCs w:val="21"/>
              </w:rPr>
            </w:pPr>
            <w:r>
              <w:rPr>
                <w:rFonts w:ascii="华文细黑" w:eastAsia="华文细黑" w:hAnsi="华文细黑" w:hint="eastAsia"/>
                <w:kern w:val="0"/>
                <w:szCs w:val="21"/>
              </w:rPr>
              <w:t>道路交通</w:t>
            </w:r>
          </w:p>
        </w:tc>
        <w:tc>
          <w:tcPr>
            <w:tcW w:w="721" w:type="pct"/>
            <w:shd w:val="clear" w:color="auto" w:fill="auto"/>
            <w:vAlign w:val="center"/>
          </w:tcPr>
          <w:p w:rsidR="001A09EB" w:rsidRDefault="0056453E" w:rsidP="00DF6215">
            <w:pPr>
              <w:widowControl/>
              <w:jc w:val="center"/>
              <w:rPr>
                <w:rFonts w:ascii="华文细黑" w:eastAsia="华文细黑" w:hAnsi="华文细黑"/>
                <w:kern w:val="0"/>
                <w:szCs w:val="21"/>
              </w:rPr>
            </w:pPr>
            <w:r>
              <w:rPr>
                <w:rFonts w:ascii="华文细黑" w:eastAsia="华文细黑" w:hAnsi="华文细黑" w:hint="eastAsia"/>
                <w:kern w:val="0"/>
                <w:szCs w:val="21"/>
              </w:rPr>
              <w:t>公交首末站</w:t>
            </w:r>
          </w:p>
        </w:tc>
        <w:tc>
          <w:tcPr>
            <w:tcW w:w="433" w:type="pct"/>
            <w:shd w:val="clear" w:color="auto" w:fill="auto"/>
            <w:vAlign w:val="center"/>
          </w:tcPr>
          <w:p w:rsidR="001A09EB" w:rsidRDefault="0056453E" w:rsidP="00DF6215">
            <w:pPr>
              <w:widowControl/>
              <w:jc w:val="center"/>
              <w:rPr>
                <w:rFonts w:ascii="华文细黑" w:eastAsia="华文细黑" w:hAnsi="华文细黑"/>
                <w:kern w:val="0"/>
                <w:szCs w:val="21"/>
              </w:rPr>
            </w:pPr>
            <w:r>
              <w:rPr>
                <w:rFonts w:ascii="华文细黑" w:eastAsia="华文细黑" w:hAnsi="华文细黑" w:hint="eastAsia"/>
                <w:kern w:val="0"/>
                <w:szCs w:val="21"/>
              </w:rPr>
              <w:t>1</w:t>
            </w:r>
          </w:p>
        </w:tc>
        <w:tc>
          <w:tcPr>
            <w:tcW w:w="1009" w:type="pct"/>
            <w:shd w:val="clear" w:color="auto" w:fill="auto"/>
            <w:vAlign w:val="center"/>
          </w:tcPr>
          <w:p w:rsidR="001A09EB" w:rsidRDefault="0056453E" w:rsidP="00DF6215">
            <w:pPr>
              <w:ind w:rightChars="34" w:right="71"/>
              <w:jc w:val="center"/>
            </w:pPr>
            <w:r>
              <w:rPr>
                <w:rFonts w:ascii="华文细黑" w:eastAsia="华文细黑" w:hAnsi="华文细黑" w:cs="华文细黑"/>
                <w:kern w:val="0"/>
                <w:szCs w:val="21"/>
              </w:rPr>
              <w:t>GT</w:t>
            </w:r>
            <w:r>
              <w:rPr>
                <w:rFonts w:ascii="华文细黑" w:eastAsia="华文细黑" w:hAnsi="华文细黑" w:cs="华文细黑" w:hint="eastAsia"/>
                <w:kern w:val="0"/>
                <w:szCs w:val="21"/>
              </w:rPr>
              <w:t>-0</w:t>
            </w:r>
            <w:r>
              <w:rPr>
                <w:rFonts w:ascii="华文细黑" w:eastAsia="华文细黑" w:hAnsi="华文细黑" w:cs="华文细黑"/>
                <w:kern w:val="0"/>
                <w:szCs w:val="21"/>
              </w:rPr>
              <w:t>9</w:t>
            </w:r>
            <w:r>
              <w:rPr>
                <w:rFonts w:ascii="华文细黑" w:eastAsia="华文细黑" w:hAnsi="华文细黑" w:cs="华文细黑" w:hint="eastAsia"/>
                <w:kern w:val="0"/>
                <w:szCs w:val="21"/>
              </w:rPr>
              <w:t>-0</w:t>
            </w:r>
            <w:r>
              <w:rPr>
                <w:rFonts w:ascii="华文细黑" w:eastAsia="华文细黑" w:hAnsi="华文细黑" w:cs="华文细黑"/>
                <w:kern w:val="0"/>
                <w:szCs w:val="21"/>
              </w:rPr>
              <w:t>9</w:t>
            </w:r>
            <w:r>
              <w:rPr>
                <w:rFonts w:ascii="华文细黑" w:eastAsia="华文细黑" w:hAnsi="华文细黑" w:cs="华文细黑" w:hint="eastAsia"/>
                <w:kern w:val="0"/>
                <w:szCs w:val="21"/>
              </w:rPr>
              <w:t>/02</w:t>
            </w:r>
          </w:p>
        </w:tc>
        <w:tc>
          <w:tcPr>
            <w:tcW w:w="1902" w:type="pct"/>
            <w:shd w:val="clear" w:color="auto" w:fill="auto"/>
            <w:vAlign w:val="center"/>
          </w:tcPr>
          <w:p w:rsidR="001A09EB" w:rsidRDefault="0056453E" w:rsidP="00DF6215">
            <w:pPr>
              <w:widowControl/>
              <w:jc w:val="center"/>
              <w:rPr>
                <w:rFonts w:ascii="华文细黑" w:eastAsia="华文细黑" w:hAnsi="华文细黑"/>
                <w:kern w:val="0"/>
                <w:szCs w:val="21"/>
              </w:rPr>
            </w:pPr>
            <w:r>
              <w:rPr>
                <w:rFonts w:ascii="华文细黑" w:eastAsia="华文细黑" w:hAnsi="华文细黑"/>
                <w:kern w:val="0"/>
                <w:szCs w:val="21"/>
              </w:rPr>
              <w:t>用地面积不小于2000m</w:t>
            </w:r>
            <w:r>
              <w:rPr>
                <w:rFonts w:ascii="华文细黑" w:eastAsia="华文细黑" w:hAnsi="华文细黑"/>
                <w:kern w:val="0"/>
                <w:szCs w:val="21"/>
                <w:vertAlign w:val="superscript"/>
              </w:rPr>
              <w:t>2</w:t>
            </w:r>
          </w:p>
        </w:tc>
      </w:tr>
      <w:tr w:rsidR="001A09EB" w:rsidTr="00DF6215">
        <w:trPr>
          <w:trHeight w:val="199"/>
          <w:jc w:val="center"/>
        </w:trPr>
        <w:tc>
          <w:tcPr>
            <w:tcW w:w="337" w:type="pct"/>
            <w:vMerge/>
            <w:shd w:val="clear" w:color="auto" w:fill="auto"/>
            <w:vAlign w:val="center"/>
          </w:tcPr>
          <w:p w:rsidR="001A09EB" w:rsidRDefault="001A09EB" w:rsidP="00DF6215">
            <w:pPr>
              <w:widowControl/>
              <w:jc w:val="center"/>
              <w:rPr>
                <w:rFonts w:ascii="华文细黑" w:eastAsia="华文细黑" w:hAnsi="华文细黑"/>
                <w:kern w:val="0"/>
                <w:szCs w:val="21"/>
              </w:rPr>
            </w:pPr>
          </w:p>
        </w:tc>
        <w:tc>
          <w:tcPr>
            <w:tcW w:w="598" w:type="pct"/>
            <w:vMerge/>
            <w:shd w:val="clear" w:color="auto" w:fill="auto"/>
            <w:vAlign w:val="center"/>
          </w:tcPr>
          <w:p w:rsidR="001A09EB" w:rsidRDefault="001A09EB" w:rsidP="00DF6215">
            <w:pPr>
              <w:widowControl/>
              <w:ind w:rightChars="45" w:right="94"/>
              <w:jc w:val="center"/>
              <w:rPr>
                <w:rFonts w:ascii="华文细黑" w:eastAsia="华文细黑" w:hAnsi="华文细黑"/>
                <w:kern w:val="0"/>
                <w:szCs w:val="21"/>
              </w:rPr>
            </w:pPr>
          </w:p>
        </w:tc>
        <w:tc>
          <w:tcPr>
            <w:tcW w:w="721" w:type="pct"/>
            <w:shd w:val="clear" w:color="auto" w:fill="auto"/>
            <w:vAlign w:val="center"/>
          </w:tcPr>
          <w:p w:rsidR="001A09EB" w:rsidRDefault="0056453E" w:rsidP="00DF6215">
            <w:pPr>
              <w:widowControl/>
              <w:jc w:val="center"/>
              <w:rPr>
                <w:rFonts w:ascii="华文细黑" w:eastAsia="华文细黑" w:hAnsi="华文细黑"/>
                <w:kern w:val="0"/>
                <w:szCs w:val="21"/>
              </w:rPr>
            </w:pPr>
            <w:r>
              <w:rPr>
                <w:rFonts w:ascii="华文细黑" w:eastAsia="华文细黑" w:hAnsi="华文细黑" w:hint="eastAsia"/>
                <w:kern w:val="0"/>
                <w:szCs w:val="21"/>
              </w:rPr>
              <w:t>公交保养场</w:t>
            </w:r>
          </w:p>
        </w:tc>
        <w:tc>
          <w:tcPr>
            <w:tcW w:w="433" w:type="pct"/>
            <w:shd w:val="clear" w:color="auto" w:fill="auto"/>
            <w:vAlign w:val="center"/>
          </w:tcPr>
          <w:p w:rsidR="001A09EB" w:rsidRDefault="0056453E" w:rsidP="00DF6215">
            <w:pPr>
              <w:widowControl/>
              <w:jc w:val="center"/>
              <w:rPr>
                <w:rFonts w:ascii="华文细黑" w:eastAsia="华文细黑" w:hAnsi="华文细黑"/>
                <w:kern w:val="0"/>
                <w:szCs w:val="21"/>
              </w:rPr>
            </w:pPr>
            <w:r>
              <w:rPr>
                <w:rFonts w:ascii="华文细黑" w:eastAsia="华文细黑" w:hAnsi="华文细黑" w:hint="eastAsia"/>
                <w:kern w:val="0"/>
                <w:szCs w:val="21"/>
              </w:rPr>
              <w:t>1</w:t>
            </w:r>
          </w:p>
        </w:tc>
        <w:tc>
          <w:tcPr>
            <w:tcW w:w="1009" w:type="pct"/>
            <w:shd w:val="clear" w:color="auto" w:fill="auto"/>
            <w:vAlign w:val="center"/>
          </w:tcPr>
          <w:p w:rsidR="001A09EB" w:rsidRDefault="0056453E" w:rsidP="00DF6215">
            <w:pPr>
              <w:ind w:rightChars="34" w:right="71"/>
              <w:jc w:val="center"/>
            </w:pPr>
            <w:r>
              <w:rPr>
                <w:rFonts w:ascii="华文细黑" w:eastAsia="华文细黑" w:hAnsi="华文细黑" w:cs="华文细黑"/>
                <w:kern w:val="0"/>
                <w:szCs w:val="21"/>
              </w:rPr>
              <w:t>GT</w:t>
            </w:r>
            <w:r>
              <w:rPr>
                <w:rFonts w:ascii="华文细黑" w:eastAsia="华文细黑" w:hAnsi="华文细黑" w:cs="华文细黑" w:hint="eastAsia"/>
                <w:kern w:val="0"/>
                <w:szCs w:val="21"/>
              </w:rPr>
              <w:t>-0</w:t>
            </w:r>
            <w:r>
              <w:rPr>
                <w:rFonts w:ascii="华文细黑" w:eastAsia="华文细黑" w:hAnsi="华文细黑" w:cs="华文细黑"/>
                <w:kern w:val="0"/>
                <w:szCs w:val="21"/>
              </w:rPr>
              <w:t>9</w:t>
            </w:r>
            <w:r>
              <w:rPr>
                <w:rFonts w:ascii="华文细黑" w:eastAsia="华文细黑" w:hAnsi="华文细黑" w:cs="华文细黑" w:hint="eastAsia"/>
                <w:kern w:val="0"/>
                <w:szCs w:val="21"/>
              </w:rPr>
              <w:t>-0</w:t>
            </w:r>
            <w:r>
              <w:rPr>
                <w:rFonts w:ascii="华文细黑" w:eastAsia="华文细黑" w:hAnsi="华文细黑" w:cs="华文细黑"/>
                <w:kern w:val="0"/>
                <w:szCs w:val="21"/>
              </w:rPr>
              <w:t>9</w:t>
            </w:r>
            <w:r>
              <w:rPr>
                <w:rFonts w:ascii="华文细黑" w:eastAsia="华文细黑" w:hAnsi="华文细黑" w:cs="华文细黑" w:hint="eastAsia"/>
                <w:kern w:val="0"/>
                <w:szCs w:val="21"/>
              </w:rPr>
              <w:t>/02</w:t>
            </w:r>
          </w:p>
        </w:tc>
        <w:tc>
          <w:tcPr>
            <w:tcW w:w="1902" w:type="pct"/>
            <w:shd w:val="clear" w:color="auto" w:fill="auto"/>
            <w:vAlign w:val="center"/>
          </w:tcPr>
          <w:p w:rsidR="001A09EB" w:rsidRDefault="0056453E" w:rsidP="00DF6215">
            <w:pPr>
              <w:widowControl/>
              <w:jc w:val="center"/>
              <w:rPr>
                <w:rFonts w:ascii="华文细黑" w:eastAsia="华文细黑" w:hAnsi="华文细黑"/>
                <w:kern w:val="0"/>
                <w:szCs w:val="21"/>
              </w:rPr>
            </w:pPr>
            <w:r>
              <w:rPr>
                <w:rFonts w:ascii="华文细黑" w:eastAsia="华文细黑" w:hAnsi="华文细黑"/>
                <w:kern w:val="0"/>
                <w:szCs w:val="21"/>
              </w:rPr>
              <w:t>用地面积不小于6000m</w:t>
            </w:r>
            <w:r>
              <w:rPr>
                <w:rFonts w:ascii="华文细黑" w:eastAsia="华文细黑" w:hAnsi="华文细黑"/>
                <w:kern w:val="0"/>
                <w:szCs w:val="21"/>
                <w:vertAlign w:val="superscript"/>
              </w:rPr>
              <w:t>2</w:t>
            </w:r>
          </w:p>
        </w:tc>
      </w:tr>
      <w:tr w:rsidR="001A09EB" w:rsidTr="00DF6215">
        <w:trPr>
          <w:trHeight w:val="199"/>
          <w:jc w:val="center"/>
        </w:trPr>
        <w:tc>
          <w:tcPr>
            <w:tcW w:w="337" w:type="pct"/>
            <w:vMerge/>
            <w:shd w:val="clear" w:color="auto" w:fill="auto"/>
            <w:vAlign w:val="center"/>
          </w:tcPr>
          <w:p w:rsidR="001A09EB" w:rsidRDefault="001A09EB" w:rsidP="00DF6215">
            <w:pPr>
              <w:widowControl/>
              <w:jc w:val="center"/>
              <w:rPr>
                <w:rFonts w:ascii="华文细黑" w:eastAsia="华文细黑" w:hAnsi="华文细黑"/>
                <w:kern w:val="0"/>
                <w:szCs w:val="21"/>
              </w:rPr>
            </w:pPr>
          </w:p>
        </w:tc>
        <w:tc>
          <w:tcPr>
            <w:tcW w:w="598" w:type="pct"/>
            <w:vMerge/>
            <w:shd w:val="clear" w:color="auto" w:fill="auto"/>
            <w:vAlign w:val="center"/>
          </w:tcPr>
          <w:p w:rsidR="001A09EB" w:rsidRDefault="001A09EB" w:rsidP="00DF6215">
            <w:pPr>
              <w:widowControl/>
              <w:ind w:rightChars="45" w:right="94"/>
              <w:jc w:val="center"/>
              <w:rPr>
                <w:rFonts w:ascii="华文细黑" w:eastAsia="华文细黑" w:hAnsi="华文细黑"/>
                <w:kern w:val="0"/>
                <w:szCs w:val="21"/>
              </w:rPr>
            </w:pPr>
          </w:p>
        </w:tc>
        <w:tc>
          <w:tcPr>
            <w:tcW w:w="721" w:type="pct"/>
            <w:shd w:val="clear" w:color="auto" w:fill="auto"/>
            <w:vAlign w:val="center"/>
          </w:tcPr>
          <w:p w:rsidR="001A09EB" w:rsidRDefault="0056453E" w:rsidP="00DF6215">
            <w:pPr>
              <w:widowControl/>
              <w:jc w:val="center"/>
              <w:rPr>
                <w:rFonts w:ascii="华文细黑" w:eastAsia="华文细黑" w:hAnsi="华文细黑"/>
                <w:kern w:val="0"/>
                <w:szCs w:val="21"/>
              </w:rPr>
            </w:pPr>
            <w:r>
              <w:rPr>
                <w:rFonts w:ascii="华文细黑" w:eastAsia="华文细黑" w:hAnsi="华文细黑" w:hint="eastAsia"/>
                <w:kern w:val="0"/>
                <w:szCs w:val="21"/>
              </w:rPr>
              <w:t>社会停车场</w:t>
            </w:r>
          </w:p>
        </w:tc>
        <w:tc>
          <w:tcPr>
            <w:tcW w:w="433" w:type="pct"/>
            <w:shd w:val="clear" w:color="auto" w:fill="auto"/>
            <w:vAlign w:val="center"/>
          </w:tcPr>
          <w:p w:rsidR="001A09EB" w:rsidRDefault="0056453E" w:rsidP="00DF6215">
            <w:pPr>
              <w:widowControl/>
              <w:jc w:val="center"/>
              <w:rPr>
                <w:rFonts w:ascii="华文细黑" w:eastAsia="华文细黑" w:hAnsi="华文细黑"/>
                <w:kern w:val="0"/>
                <w:szCs w:val="21"/>
              </w:rPr>
            </w:pPr>
            <w:r>
              <w:rPr>
                <w:rFonts w:ascii="华文细黑" w:eastAsia="华文细黑" w:hAnsi="华文细黑"/>
                <w:kern w:val="0"/>
                <w:szCs w:val="21"/>
              </w:rPr>
              <w:t>2</w:t>
            </w:r>
          </w:p>
        </w:tc>
        <w:tc>
          <w:tcPr>
            <w:tcW w:w="1009" w:type="pct"/>
            <w:shd w:val="clear" w:color="auto" w:fill="auto"/>
            <w:vAlign w:val="center"/>
          </w:tcPr>
          <w:p w:rsidR="001A09EB" w:rsidRDefault="0056453E" w:rsidP="00DF6215">
            <w:pPr>
              <w:ind w:rightChars="34" w:right="71"/>
              <w:jc w:val="center"/>
            </w:pPr>
            <w:r>
              <w:rPr>
                <w:rFonts w:ascii="华文细黑" w:eastAsia="华文细黑" w:hAnsi="华文细黑" w:cs="华文细黑"/>
                <w:kern w:val="0"/>
                <w:szCs w:val="21"/>
              </w:rPr>
              <w:t>GT</w:t>
            </w:r>
            <w:r>
              <w:rPr>
                <w:rFonts w:ascii="华文细黑" w:eastAsia="华文细黑" w:hAnsi="华文细黑" w:cs="华文细黑" w:hint="eastAsia"/>
                <w:kern w:val="0"/>
                <w:szCs w:val="21"/>
              </w:rPr>
              <w:t>-</w:t>
            </w:r>
            <w:r>
              <w:rPr>
                <w:rFonts w:ascii="华文细黑" w:eastAsia="华文细黑" w:hAnsi="华文细黑" w:cs="华文细黑"/>
                <w:kern w:val="0"/>
                <w:szCs w:val="21"/>
              </w:rPr>
              <w:t>01</w:t>
            </w:r>
            <w:r>
              <w:rPr>
                <w:rFonts w:ascii="华文细黑" w:eastAsia="华文细黑" w:hAnsi="华文细黑" w:cs="华文细黑" w:hint="eastAsia"/>
                <w:kern w:val="0"/>
                <w:szCs w:val="21"/>
              </w:rPr>
              <w:t>-0</w:t>
            </w:r>
            <w:r>
              <w:rPr>
                <w:rFonts w:ascii="华文细黑" w:eastAsia="华文细黑" w:hAnsi="华文细黑" w:cs="华文细黑"/>
                <w:kern w:val="0"/>
                <w:szCs w:val="21"/>
              </w:rPr>
              <w:t>3</w:t>
            </w:r>
            <w:r>
              <w:rPr>
                <w:rFonts w:ascii="华文细黑" w:eastAsia="华文细黑" w:hAnsi="华文细黑" w:cs="华文细黑" w:hint="eastAsia"/>
                <w:kern w:val="0"/>
                <w:szCs w:val="21"/>
              </w:rPr>
              <w:t>/02、</w:t>
            </w:r>
            <w:r>
              <w:rPr>
                <w:rFonts w:ascii="华文细黑" w:eastAsia="华文细黑" w:hAnsi="华文细黑" w:cs="华文细黑"/>
                <w:kern w:val="0"/>
                <w:szCs w:val="21"/>
              </w:rPr>
              <w:t>GT</w:t>
            </w:r>
            <w:r>
              <w:rPr>
                <w:rFonts w:ascii="华文细黑" w:eastAsia="华文细黑" w:hAnsi="华文细黑" w:cs="华文细黑" w:hint="eastAsia"/>
                <w:kern w:val="0"/>
                <w:szCs w:val="21"/>
              </w:rPr>
              <w:t>-0</w:t>
            </w:r>
            <w:r>
              <w:rPr>
                <w:rFonts w:ascii="华文细黑" w:eastAsia="华文细黑" w:hAnsi="华文细黑" w:cs="华文细黑"/>
                <w:kern w:val="0"/>
                <w:szCs w:val="21"/>
              </w:rPr>
              <w:t>9</w:t>
            </w:r>
            <w:r>
              <w:rPr>
                <w:rFonts w:ascii="华文细黑" w:eastAsia="华文细黑" w:hAnsi="华文细黑" w:cs="华文细黑" w:hint="eastAsia"/>
                <w:kern w:val="0"/>
                <w:szCs w:val="21"/>
              </w:rPr>
              <w:t>-0</w:t>
            </w:r>
            <w:r>
              <w:rPr>
                <w:rFonts w:ascii="华文细黑" w:eastAsia="华文细黑" w:hAnsi="华文细黑" w:cs="华文细黑"/>
                <w:kern w:val="0"/>
                <w:szCs w:val="21"/>
              </w:rPr>
              <w:t>9</w:t>
            </w:r>
            <w:r>
              <w:rPr>
                <w:rFonts w:ascii="华文细黑" w:eastAsia="华文细黑" w:hAnsi="华文细黑" w:cs="华文细黑" w:hint="eastAsia"/>
                <w:kern w:val="0"/>
                <w:szCs w:val="21"/>
              </w:rPr>
              <w:t>/02</w:t>
            </w:r>
          </w:p>
        </w:tc>
        <w:tc>
          <w:tcPr>
            <w:tcW w:w="1902" w:type="pct"/>
            <w:shd w:val="clear" w:color="auto" w:fill="auto"/>
            <w:vAlign w:val="center"/>
          </w:tcPr>
          <w:p w:rsidR="001A09EB" w:rsidRDefault="00DF6215" w:rsidP="00DF6215">
            <w:pPr>
              <w:widowControl/>
              <w:jc w:val="center"/>
              <w:rPr>
                <w:rFonts w:ascii="华文细黑" w:eastAsia="华文细黑" w:hAnsi="华文细黑"/>
                <w:kern w:val="0"/>
                <w:szCs w:val="21"/>
              </w:rPr>
            </w:pPr>
            <w:r>
              <w:rPr>
                <w:rFonts w:ascii="华文细黑" w:eastAsia="华文细黑" w:hAnsi="华文细黑" w:cs="华文细黑"/>
                <w:kern w:val="0"/>
                <w:szCs w:val="21"/>
              </w:rPr>
              <w:t>GT</w:t>
            </w:r>
            <w:r>
              <w:rPr>
                <w:rFonts w:ascii="华文细黑" w:eastAsia="华文细黑" w:hAnsi="华文细黑" w:cs="华文细黑" w:hint="eastAsia"/>
                <w:kern w:val="0"/>
                <w:szCs w:val="21"/>
              </w:rPr>
              <w:t>-</w:t>
            </w:r>
            <w:r>
              <w:rPr>
                <w:rFonts w:ascii="华文细黑" w:eastAsia="华文细黑" w:hAnsi="华文细黑" w:cs="华文细黑"/>
                <w:kern w:val="0"/>
                <w:szCs w:val="21"/>
              </w:rPr>
              <w:t>01</w:t>
            </w:r>
            <w:r>
              <w:rPr>
                <w:rFonts w:ascii="华文细黑" w:eastAsia="华文细黑" w:hAnsi="华文细黑" w:cs="华文细黑" w:hint="eastAsia"/>
                <w:kern w:val="0"/>
                <w:szCs w:val="21"/>
              </w:rPr>
              <w:t>-0</w:t>
            </w:r>
            <w:r>
              <w:rPr>
                <w:rFonts w:ascii="华文细黑" w:eastAsia="华文细黑" w:hAnsi="华文细黑" w:cs="华文细黑"/>
                <w:kern w:val="0"/>
                <w:szCs w:val="21"/>
              </w:rPr>
              <w:t>3</w:t>
            </w:r>
            <w:r>
              <w:rPr>
                <w:rFonts w:ascii="华文细黑" w:eastAsia="华文细黑" w:hAnsi="华文细黑" w:cs="华文细黑" w:hint="eastAsia"/>
                <w:kern w:val="0"/>
                <w:szCs w:val="21"/>
              </w:rPr>
              <w:t>/02大车停车泊位不少于1</w:t>
            </w:r>
            <w:r>
              <w:rPr>
                <w:rFonts w:ascii="华文细黑" w:eastAsia="华文细黑" w:hAnsi="华文细黑" w:cs="华文细黑"/>
                <w:kern w:val="0"/>
                <w:szCs w:val="21"/>
              </w:rPr>
              <w:t>00个；GT</w:t>
            </w:r>
            <w:r>
              <w:rPr>
                <w:rFonts w:ascii="华文细黑" w:eastAsia="华文细黑" w:hAnsi="华文细黑" w:cs="华文细黑" w:hint="eastAsia"/>
                <w:kern w:val="0"/>
                <w:szCs w:val="21"/>
              </w:rPr>
              <w:t>-0</w:t>
            </w:r>
            <w:r>
              <w:rPr>
                <w:rFonts w:ascii="华文细黑" w:eastAsia="华文细黑" w:hAnsi="华文细黑" w:cs="华文细黑"/>
                <w:kern w:val="0"/>
                <w:szCs w:val="21"/>
              </w:rPr>
              <w:t>9</w:t>
            </w:r>
            <w:r>
              <w:rPr>
                <w:rFonts w:ascii="华文细黑" w:eastAsia="华文细黑" w:hAnsi="华文细黑" w:cs="华文细黑" w:hint="eastAsia"/>
                <w:kern w:val="0"/>
                <w:szCs w:val="21"/>
              </w:rPr>
              <w:t>-0</w:t>
            </w:r>
            <w:r>
              <w:rPr>
                <w:rFonts w:ascii="华文细黑" w:eastAsia="华文细黑" w:hAnsi="华文细黑" w:cs="华文细黑"/>
                <w:kern w:val="0"/>
                <w:szCs w:val="21"/>
              </w:rPr>
              <w:t>9</w:t>
            </w:r>
            <w:r>
              <w:rPr>
                <w:rFonts w:ascii="华文细黑" w:eastAsia="华文细黑" w:hAnsi="华文细黑" w:cs="华文细黑" w:hint="eastAsia"/>
                <w:kern w:val="0"/>
                <w:szCs w:val="21"/>
              </w:rPr>
              <w:t>/02大车停车泊位不少于1</w:t>
            </w:r>
            <w:r>
              <w:rPr>
                <w:rFonts w:ascii="华文细黑" w:eastAsia="华文细黑" w:hAnsi="华文细黑" w:cs="华文细黑"/>
                <w:kern w:val="0"/>
                <w:szCs w:val="21"/>
              </w:rPr>
              <w:t>50个</w:t>
            </w:r>
          </w:p>
        </w:tc>
      </w:tr>
      <w:tr w:rsidR="001A09EB" w:rsidTr="00DF6215">
        <w:trPr>
          <w:trHeight w:val="157"/>
          <w:jc w:val="center"/>
        </w:trPr>
        <w:tc>
          <w:tcPr>
            <w:tcW w:w="337" w:type="pct"/>
            <w:vMerge/>
            <w:vAlign w:val="center"/>
          </w:tcPr>
          <w:p w:rsidR="001A09EB" w:rsidRDefault="001A09EB" w:rsidP="00DF6215">
            <w:pPr>
              <w:widowControl/>
              <w:jc w:val="center"/>
              <w:rPr>
                <w:rFonts w:ascii="华文细黑" w:eastAsia="华文细黑" w:hAnsi="华文细黑"/>
                <w:kern w:val="0"/>
                <w:szCs w:val="21"/>
              </w:rPr>
            </w:pPr>
          </w:p>
        </w:tc>
        <w:tc>
          <w:tcPr>
            <w:tcW w:w="598" w:type="pct"/>
            <w:vMerge/>
            <w:vAlign w:val="center"/>
          </w:tcPr>
          <w:p w:rsidR="001A09EB" w:rsidRDefault="001A09EB" w:rsidP="00DF6215">
            <w:pPr>
              <w:widowControl/>
              <w:ind w:rightChars="45" w:right="94"/>
              <w:jc w:val="center"/>
              <w:rPr>
                <w:rFonts w:ascii="华文细黑" w:eastAsia="华文细黑" w:hAnsi="华文细黑"/>
                <w:kern w:val="0"/>
                <w:szCs w:val="21"/>
              </w:rPr>
            </w:pPr>
          </w:p>
        </w:tc>
        <w:tc>
          <w:tcPr>
            <w:tcW w:w="721" w:type="pct"/>
            <w:shd w:val="clear" w:color="auto" w:fill="auto"/>
            <w:vAlign w:val="center"/>
          </w:tcPr>
          <w:p w:rsidR="001A09EB" w:rsidRDefault="0056453E" w:rsidP="00DF6215">
            <w:pPr>
              <w:widowControl/>
              <w:jc w:val="center"/>
              <w:rPr>
                <w:rFonts w:ascii="华文细黑" w:eastAsia="华文细黑" w:hAnsi="华文细黑"/>
                <w:kern w:val="0"/>
                <w:szCs w:val="21"/>
              </w:rPr>
            </w:pPr>
            <w:r>
              <w:rPr>
                <w:rFonts w:ascii="华文细黑" w:eastAsia="华文细黑" w:hAnsi="华文细黑" w:hint="eastAsia"/>
                <w:kern w:val="0"/>
                <w:szCs w:val="21"/>
              </w:rPr>
              <w:t>加油加气站</w:t>
            </w:r>
          </w:p>
        </w:tc>
        <w:tc>
          <w:tcPr>
            <w:tcW w:w="433" w:type="pct"/>
            <w:shd w:val="clear" w:color="auto" w:fill="auto"/>
            <w:vAlign w:val="center"/>
          </w:tcPr>
          <w:p w:rsidR="001A09EB" w:rsidRDefault="0056453E" w:rsidP="00DF6215">
            <w:pPr>
              <w:widowControl/>
              <w:jc w:val="center"/>
              <w:rPr>
                <w:rFonts w:ascii="华文细黑" w:eastAsia="华文细黑" w:hAnsi="华文细黑"/>
                <w:kern w:val="0"/>
                <w:szCs w:val="21"/>
              </w:rPr>
            </w:pPr>
            <w:r>
              <w:rPr>
                <w:rFonts w:ascii="华文细黑" w:eastAsia="华文细黑" w:hAnsi="华文细黑"/>
                <w:kern w:val="0"/>
                <w:szCs w:val="21"/>
              </w:rPr>
              <w:t>1</w:t>
            </w:r>
          </w:p>
        </w:tc>
        <w:tc>
          <w:tcPr>
            <w:tcW w:w="1009" w:type="pct"/>
            <w:shd w:val="clear" w:color="auto" w:fill="auto"/>
            <w:vAlign w:val="center"/>
          </w:tcPr>
          <w:p w:rsidR="001A09EB" w:rsidRDefault="0056453E" w:rsidP="00DF6215">
            <w:pPr>
              <w:ind w:rightChars="34" w:right="71"/>
              <w:jc w:val="center"/>
            </w:pPr>
            <w:r>
              <w:rPr>
                <w:rFonts w:ascii="华文细黑" w:eastAsia="华文细黑" w:hAnsi="华文细黑" w:cs="华文细黑"/>
                <w:kern w:val="0"/>
                <w:szCs w:val="21"/>
              </w:rPr>
              <w:t>GT</w:t>
            </w:r>
            <w:r>
              <w:rPr>
                <w:rFonts w:ascii="华文细黑" w:eastAsia="华文细黑" w:hAnsi="华文细黑" w:cs="华文细黑" w:hint="eastAsia"/>
                <w:kern w:val="0"/>
                <w:szCs w:val="21"/>
              </w:rPr>
              <w:t>-0</w:t>
            </w:r>
            <w:r>
              <w:rPr>
                <w:rFonts w:ascii="华文细黑" w:eastAsia="华文细黑" w:hAnsi="华文细黑" w:cs="华文细黑"/>
                <w:kern w:val="0"/>
                <w:szCs w:val="21"/>
              </w:rPr>
              <w:t>7</w:t>
            </w:r>
            <w:r>
              <w:rPr>
                <w:rFonts w:ascii="华文细黑" w:eastAsia="华文细黑" w:hAnsi="华文细黑" w:cs="华文细黑" w:hint="eastAsia"/>
                <w:kern w:val="0"/>
                <w:szCs w:val="21"/>
              </w:rPr>
              <w:t>-0</w:t>
            </w:r>
            <w:r>
              <w:rPr>
                <w:rFonts w:ascii="华文细黑" w:eastAsia="华文细黑" w:hAnsi="华文细黑" w:cs="华文细黑"/>
                <w:kern w:val="0"/>
                <w:szCs w:val="21"/>
              </w:rPr>
              <w:t>1</w:t>
            </w:r>
            <w:r>
              <w:rPr>
                <w:rFonts w:ascii="华文细黑" w:eastAsia="华文细黑" w:hAnsi="华文细黑" w:cs="华文细黑" w:hint="eastAsia"/>
                <w:kern w:val="0"/>
                <w:szCs w:val="21"/>
              </w:rPr>
              <w:t>/02</w:t>
            </w:r>
          </w:p>
        </w:tc>
        <w:tc>
          <w:tcPr>
            <w:tcW w:w="1902" w:type="pct"/>
            <w:shd w:val="clear" w:color="auto" w:fill="auto"/>
            <w:vAlign w:val="center"/>
          </w:tcPr>
          <w:p w:rsidR="001A09EB" w:rsidRDefault="0056453E" w:rsidP="00DF6215">
            <w:pPr>
              <w:widowControl/>
              <w:jc w:val="center"/>
              <w:rPr>
                <w:rFonts w:ascii="华文细黑" w:eastAsia="华文细黑" w:hAnsi="华文细黑"/>
                <w:kern w:val="0"/>
                <w:szCs w:val="21"/>
              </w:rPr>
            </w:pPr>
            <w:r>
              <w:rPr>
                <w:rFonts w:ascii="华文细黑" w:eastAsia="华文细黑" w:hAnsi="华文细黑" w:hint="eastAsia"/>
                <w:kern w:val="0"/>
                <w:szCs w:val="21"/>
              </w:rPr>
              <w:t>加油站</w:t>
            </w:r>
          </w:p>
        </w:tc>
      </w:tr>
    </w:tbl>
    <w:p w:rsidR="00DF6215" w:rsidRDefault="0056453E" w:rsidP="00DF6215">
      <w:pPr>
        <w:widowControl/>
        <w:spacing w:line="360" w:lineRule="auto"/>
        <w:ind w:right="216"/>
        <w:rPr>
          <w:rFonts w:ascii="华文细黑" w:eastAsia="华文细黑" w:hAnsi="华文细黑"/>
          <w:szCs w:val="21"/>
        </w:rPr>
      </w:pPr>
      <w:r>
        <w:rPr>
          <w:rFonts w:ascii="华文细黑" w:eastAsia="华文细黑" w:hAnsi="华文细黑"/>
          <w:szCs w:val="21"/>
        </w:rPr>
        <w:t xml:space="preserve"> </w:t>
      </w:r>
      <w:bookmarkStart w:id="60" w:name="_Toc164087668"/>
    </w:p>
    <w:p w:rsidR="00DF6215" w:rsidRDefault="00DF6215" w:rsidP="00DF6215">
      <w:pPr>
        <w:widowControl/>
        <w:spacing w:line="360" w:lineRule="auto"/>
        <w:ind w:right="216"/>
        <w:rPr>
          <w:rFonts w:ascii="华文细黑" w:eastAsia="华文细黑" w:hAnsi="华文细黑"/>
          <w:sz w:val="24"/>
          <w:szCs w:val="24"/>
        </w:rPr>
      </w:pPr>
    </w:p>
    <w:p w:rsidR="001A09EB" w:rsidRPr="00DF6215" w:rsidRDefault="0056453E" w:rsidP="00DF6215">
      <w:pPr>
        <w:pStyle w:val="110"/>
        <w:spacing w:beforeLines="100" w:before="312" w:afterLines="50" w:after="156" w:line="480" w:lineRule="exact"/>
        <w:ind w:right="216" w:firstLine="480"/>
        <w:jc w:val="left"/>
        <w:rPr>
          <w:rFonts w:ascii="华文细黑" w:eastAsia="华文细黑" w:hAnsi="华文细黑"/>
          <w:sz w:val="24"/>
          <w:szCs w:val="24"/>
        </w:rPr>
      </w:pPr>
      <w:r>
        <w:rPr>
          <w:rFonts w:ascii="华文细黑" w:eastAsia="华文细黑" w:hAnsi="华文细黑" w:hint="eastAsia"/>
          <w:sz w:val="24"/>
          <w:szCs w:val="24"/>
        </w:rPr>
        <w:t>附</w:t>
      </w:r>
      <w:r w:rsidRPr="00DF6215">
        <w:rPr>
          <w:rFonts w:ascii="华文细黑" w:eastAsia="华文细黑" w:hAnsi="华文细黑" w:hint="eastAsia"/>
          <w:sz w:val="24"/>
          <w:szCs w:val="24"/>
        </w:rPr>
        <w:t>表五： 规划公用设施汇总表</w:t>
      </w:r>
      <w:bookmarkEnd w:id="6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71"/>
        <w:gridCol w:w="1739"/>
        <w:gridCol w:w="783"/>
        <w:gridCol w:w="3099"/>
        <w:gridCol w:w="3179"/>
      </w:tblGrid>
      <w:tr w:rsidR="001A09EB">
        <w:trPr>
          <w:trHeight w:val="261"/>
          <w:jc w:val="center"/>
        </w:trPr>
        <w:tc>
          <w:tcPr>
            <w:tcW w:w="319" w:type="pct"/>
            <w:shd w:val="clear" w:color="auto" w:fill="BFBFBF" w:themeFill="background1" w:themeFillShade="BF"/>
            <w:vAlign w:val="center"/>
          </w:tcPr>
          <w:p w:rsidR="001A09EB" w:rsidRDefault="0056453E" w:rsidP="00DF6215">
            <w:pPr>
              <w:widowControl/>
              <w:jc w:val="center"/>
              <w:rPr>
                <w:rFonts w:ascii="华文细黑" w:eastAsia="华文细黑" w:hAnsi="华文细黑" w:cs="宋体"/>
                <w:b/>
                <w:kern w:val="0"/>
                <w:szCs w:val="21"/>
              </w:rPr>
            </w:pPr>
            <w:r>
              <w:rPr>
                <w:rFonts w:ascii="华文细黑" w:eastAsia="华文细黑" w:hAnsi="华文细黑" w:cs="宋体"/>
                <w:b/>
                <w:kern w:val="0"/>
                <w:szCs w:val="21"/>
              </w:rPr>
              <w:t>序号</w:t>
            </w:r>
          </w:p>
        </w:tc>
        <w:tc>
          <w:tcPr>
            <w:tcW w:w="274" w:type="pct"/>
            <w:shd w:val="clear" w:color="auto" w:fill="BFBFBF" w:themeFill="background1" w:themeFillShade="BF"/>
            <w:vAlign w:val="center"/>
          </w:tcPr>
          <w:p w:rsidR="001A09EB" w:rsidRDefault="0056453E" w:rsidP="00DF6215">
            <w:pPr>
              <w:ind w:rightChars="11" w:right="23"/>
              <w:jc w:val="center"/>
              <w:rPr>
                <w:rFonts w:ascii="华文细黑" w:eastAsia="华文细黑" w:hAnsi="华文细黑" w:cs="宋体"/>
                <w:b/>
                <w:kern w:val="0"/>
                <w:szCs w:val="21"/>
              </w:rPr>
            </w:pPr>
            <w:r>
              <w:rPr>
                <w:rFonts w:ascii="华文细黑" w:eastAsia="华文细黑" w:hAnsi="华文细黑" w:cs="宋体" w:hint="eastAsia"/>
                <w:b/>
                <w:kern w:val="0"/>
                <w:szCs w:val="21"/>
              </w:rPr>
              <w:t>类型</w:t>
            </w:r>
          </w:p>
        </w:tc>
        <w:tc>
          <w:tcPr>
            <w:tcW w:w="919" w:type="pct"/>
            <w:shd w:val="clear" w:color="auto" w:fill="BFBFBF" w:themeFill="background1" w:themeFillShade="BF"/>
            <w:vAlign w:val="center"/>
          </w:tcPr>
          <w:p w:rsidR="001A09EB" w:rsidRDefault="0056453E" w:rsidP="00DF6215">
            <w:pPr>
              <w:widowControl/>
              <w:ind w:rightChars="9" w:right="19"/>
              <w:jc w:val="center"/>
              <w:rPr>
                <w:rFonts w:ascii="华文细黑" w:eastAsia="华文细黑" w:hAnsi="华文细黑" w:cs="宋体"/>
                <w:b/>
                <w:kern w:val="0"/>
                <w:szCs w:val="21"/>
              </w:rPr>
            </w:pPr>
            <w:r>
              <w:rPr>
                <w:rFonts w:ascii="华文细黑" w:eastAsia="华文细黑" w:hAnsi="华文细黑" w:cs="宋体" w:hint="eastAsia"/>
                <w:b/>
                <w:kern w:val="0"/>
                <w:szCs w:val="21"/>
              </w:rPr>
              <w:t>类别</w:t>
            </w:r>
          </w:p>
        </w:tc>
        <w:tc>
          <w:tcPr>
            <w:tcW w:w="433" w:type="pct"/>
            <w:shd w:val="clear" w:color="auto" w:fill="BFBFBF" w:themeFill="background1" w:themeFillShade="BF"/>
            <w:vAlign w:val="center"/>
          </w:tcPr>
          <w:p w:rsidR="001A09EB" w:rsidRDefault="0056453E" w:rsidP="00DF6215">
            <w:pPr>
              <w:widowControl/>
              <w:ind w:rightChars="30" w:right="63"/>
              <w:jc w:val="center"/>
              <w:rPr>
                <w:rFonts w:ascii="华文细黑" w:eastAsia="华文细黑" w:hAnsi="华文细黑" w:cs="宋体"/>
                <w:b/>
                <w:kern w:val="0"/>
                <w:szCs w:val="21"/>
              </w:rPr>
            </w:pPr>
            <w:r>
              <w:rPr>
                <w:rFonts w:ascii="华文细黑" w:eastAsia="华文细黑" w:hAnsi="华文细黑" w:cs="宋体" w:hint="eastAsia"/>
                <w:b/>
                <w:kern w:val="0"/>
                <w:szCs w:val="21"/>
              </w:rPr>
              <w:t>数量(处所)</w:t>
            </w:r>
          </w:p>
        </w:tc>
        <w:tc>
          <w:tcPr>
            <w:tcW w:w="1404" w:type="pct"/>
            <w:shd w:val="clear" w:color="auto" w:fill="BFBFBF" w:themeFill="background1" w:themeFillShade="BF"/>
            <w:vAlign w:val="center"/>
          </w:tcPr>
          <w:p w:rsidR="001A09EB" w:rsidRDefault="0056453E" w:rsidP="00DF6215">
            <w:pPr>
              <w:widowControl/>
              <w:ind w:rightChars="28" w:right="59"/>
              <w:jc w:val="center"/>
              <w:rPr>
                <w:rFonts w:ascii="华文细黑" w:eastAsia="华文细黑" w:hAnsi="华文细黑" w:cs="宋体"/>
                <w:b/>
                <w:kern w:val="0"/>
                <w:szCs w:val="21"/>
              </w:rPr>
            </w:pPr>
            <w:r>
              <w:rPr>
                <w:rFonts w:ascii="华文细黑" w:eastAsia="华文细黑" w:hAnsi="华文细黑" w:cs="宋体" w:hint="eastAsia"/>
                <w:b/>
                <w:kern w:val="0"/>
                <w:szCs w:val="21"/>
              </w:rPr>
              <w:t>所在地块编号</w:t>
            </w:r>
          </w:p>
        </w:tc>
        <w:tc>
          <w:tcPr>
            <w:tcW w:w="1651" w:type="pct"/>
            <w:shd w:val="clear" w:color="auto" w:fill="BFBFBF" w:themeFill="background1" w:themeFillShade="BF"/>
            <w:vAlign w:val="center"/>
          </w:tcPr>
          <w:p w:rsidR="001A09EB" w:rsidRDefault="0056453E" w:rsidP="00DF6215">
            <w:pPr>
              <w:widowControl/>
              <w:jc w:val="center"/>
              <w:rPr>
                <w:rFonts w:ascii="华文细黑" w:eastAsia="华文细黑" w:hAnsi="华文细黑" w:cs="宋体"/>
                <w:b/>
                <w:kern w:val="0"/>
                <w:szCs w:val="21"/>
              </w:rPr>
            </w:pPr>
            <w:r>
              <w:rPr>
                <w:rFonts w:ascii="华文细黑" w:eastAsia="华文细黑" w:hAnsi="华文细黑" w:cs="宋体" w:hint="eastAsia"/>
                <w:b/>
                <w:kern w:val="0"/>
                <w:szCs w:val="21"/>
              </w:rPr>
              <w:t>备注</w:t>
            </w:r>
          </w:p>
        </w:tc>
      </w:tr>
      <w:tr w:rsidR="001A09EB">
        <w:trPr>
          <w:trHeight w:val="261"/>
          <w:jc w:val="center"/>
        </w:trPr>
        <w:tc>
          <w:tcPr>
            <w:tcW w:w="319" w:type="pct"/>
            <w:shd w:val="clear" w:color="auto" w:fill="auto"/>
            <w:vAlign w:val="center"/>
          </w:tcPr>
          <w:p w:rsidR="001A09EB" w:rsidRDefault="0056453E" w:rsidP="00DF6215">
            <w:pPr>
              <w:widowControl/>
              <w:jc w:val="center"/>
              <w:rPr>
                <w:rFonts w:ascii="华文细黑" w:eastAsia="华文细黑" w:hAnsi="华文细黑"/>
                <w:kern w:val="0"/>
                <w:szCs w:val="21"/>
              </w:rPr>
            </w:pPr>
            <w:r>
              <w:rPr>
                <w:rFonts w:ascii="华文细黑" w:eastAsia="华文细黑" w:hAnsi="华文细黑" w:hint="eastAsia"/>
                <w:kern w:val="0"/>
                <w:szCs w:val="21"/>
              </w:rPr>
              <w:t>1</w:t>
            </w:r>
          </w:p>
        </w:tc>
        <w:tc>
          <w:tcPr>
            <w:tcW w:w="274" w:type="pct"/>
            <w:shd w:val="clear" w:color="auto" w:fill="auto"/>
            <w:vAlign w:val="center"/>
          </w:tcPr>
          <w:p w:rsidR="001A09EB" w:rsidRDefault="0056453E" w:rsidP="00DF6215">
            <w:pPr>
              <w:ind w:rightChars="11" w:right="23"/>
              <w:jc w:val="center"/>
              <w:rPr>
                <w:rFonts w:ascii="华文细黑" w:eastAsia="华文细黑" w:hAnsi="华文细黑"/>
                <w:kern w:val="0"/>
                <w:szCs w:val="21"/>
              </w:rPr>
            </w:pPr>
            <w:r>
              <w:rPr>
                <w:rFonts w:ascii="华文细黑" w:eastAsia="华文细黑" w:hAnsi="华文细黑" w:hint="eastAsia"/>
                <w:kern w:val="0"/>
                <w:szCs w:val="21"/>
              </w:rPr>
              <w:t>给水</w:t>
            </w:r>
          </w:p>
        </w:tc>
        <w:tc>
          <w:tcPr>
            <w:tcW w:w="919" w:type="pct"/>
            <w:shd w:val="clear" w:color="auto" w:fill="auto"/>
            <w:vAlign w:val="center"/>
          </w:tcPr>
          <w:p w:rsidR="001A09EB" w:rsidRDefault="0056453E" w:rsidP="00DF6215">
            <w:pPr>
              <w:widowControl/>
              <w:ind w:rightChars="9" w:right="19"/>
              <w:jc w:val="center"/>
              <w:rPr>
                <w:rFonts w:ascii="华文细黑" w:eastAsia="华文细黑" w:hAnsi="华文细黑"/>
                <w:kern w:val="0"/>
                <w:szCs w:val="21"/>
              </w:rPr>
            </w:pPr>
            <w:r>
              <w:rPr>
                <w:rFonts w:ascii="华文细黑" w:eastAsia="华文细黑" w:hAnsi="华文细黑" w:hint="eastAsia"/>
                <w:kern w:val="0"/>
                <w:szCs w:val="21"/>
              </w:rPr>
              <w:t>给水加压泵站</w:t>
            </w:r>
          </w:p>
        </w:tc>
        <w:tc>
          <w:tcPr>
            <w:tcW w:w="433" w:type="pct"/>
            <w:shd w:val="clear" w:color="auto" w:fill="auto"/>
            <w:vAlign w:val="center"/>
          </w:tcPr>
          <w:p w:rsidR="001A09EB" w:rsidRDefault="0056453E" w:rsidP="00DF6215">
            <w:pPr>
              <w:widowControl/>
              <w:ind w:rightChars="30" w:right="63"/>
              <w:jc w:val="center"/>
              <w:rPr>
                <w:rFonts w:ascii="华文细黑" w:eastAsia="华文细黑" w:hAnsi="华文细黑"/>
                <w:kern w:val="0"/>
                <w:szCs w:val="21"/>
              </w:rPr>
            </w:pPr>
            <w:r>
              <w:rPr>
                <w:rFonts w:ascii="华文细黑" w:eastAsia="华文细黑" w:hAnsi="华文细黑" w:hint="eastAsia"/>
                <w:kern w:val="0"/>
                <w:szCs w:val="21"/>
              </w:rPr>
              <w:t>1</w:t>
            </w:r>
          </w:p>
        </w:tc>
        <w:tc>
          <w:tcPr>
            <w:tcW w:w="1404" w:type="pct"/>
            <w:shd w:val="clear" w:color="auto" w:fill="auto"/>
            <w:vAlign w:val="center"/>
          </w:tcPr>
          <w:p w:rsidR="001A09EB" w:rsidRDefault="001A09EB" w:rsidP="00DF6215">
            <w:pPr>
              <w:widowControl/>
              <w:ind w:rightChars="28" w:right="59"/>
              <w:jc w:val="center"/>
              <w:rPr>
                <w:rFonts w:ascii="华文细黑" w:eastAsia="华文细黑" w:hAnsi="华文细黑"/>
                <w:kern w:val="0"/>
                <w:szCs w:val="21"/>
              </w:rPr>
            </w:pPr>
          </w:p>
        </w:tc>
        <w:tc>
          <w:tcPr>
            <w:tcW w:w="1651" w:type="pct"/>
            <w:shd w:val="clear" w:color="auto" w:fill="auto"/>
            <w:vAlign w:val="center"/>
          </w:tcPr>
          <w:p w:rsidR="001A09EB" w:rsidRDefault="0056453E" w:rsidP="00DF6215">
            <w:pPr>
              <w:widowControl/>
              <w:jc w:val="center"/>
              <w:rPr>
                <w:rFonts w:ascii="华文细黑" w:eastAsia="华文细黑" w:hAnsi="华文细黑"/>
                <w:kern w:val="0"/>
                <w:szCs w:val="21"/>
              </w:rPr>
            </w:pPr>
            <w:r>
              <w:rPr>
                <w:rFonts w:ascii="华文细黑" w:eastAsia="华文细黑" w:hAnsi="华文细黑" w:hint="eastAsia"/>
                <w:kern w:val="0"/>
                <w:szCs w:val="21"/>
              </w:rPr>
              <w:t>设置于高速公路防护绿化带以下，无需独立占地。</w:t>
            </w:r>
          </w:p>
        </w:tc>
      </w:tr>
      <w:tr w:rsidR="001A09EB">
        <w:trPr>
          <w:trHeight w:val="213"/>
          <w:jc w:val="center"/>
        </w:trPr>
        <w:tc>
          <w:tcPr>
            <w:tcW w:w="319" w:type="pct"/>
            <w:vMerge w:val="restart"/>
            <w:shd w:val="clear" w:color="auto" w:fill="auto"/>
            <w:vAlign w:val="center"/>
          </w:tcPr>
          <w:p w:rsidR="001A09EB" w:rsidRDefault="0056453E" w:rsidP="00DF6215">
            <w:pPr>
              <w:widowControl/>
              <w:jc w:val="center"/>
              <w:rPr>
                <w:rFonts w:ascii="华文细黑" w:eastAsia="华文细黑" w:hAnsi="华文细黑"/>
                <w:kern w:val="0"/>
                <w:szCs w:val="21"/>
              </w:rPr>
            </w:pPr>
            <w:r>
              <w:rPr>
                <w:rFonts w:ascii="华文细黑" w:eastAsia="华文细黑" w:hAnsi="华文细黑" w:hint="eastAsia"/>
                <w:kern w:val="0"/>
                <w:szCs w:val="21"/>
              </w:rPr>
              <w:t>2</w:t>
            </w:r>
          </w:p>
        </w:tc>
        <w:tc>
          <w:tcPr>
            <w:tcW w:w="274" w:type="pct"/>
            <w:vMerge w:val="restart"/>
            <w:shd w:val="clear" w:color="auto" w:fill="auto"/>
            <w:vAlign w:val="center"/>
          </w:tcPr>
          <w:p w:rsidR="001A09EB" w:rsidRDefault="0056453E" w:rsidP="00DF6215">
            <w:pPr>
              <w:ind w:rightChars="11" w:right="23"/>
              <w:jc w:val="center"/>
              <w:rPr>
                <w:rFonts w:ascii="华文细黑" w:eastAsia="华文细黑" w:hAnsi="华文细黑"/>
                <w:kern w:val="0"/>
                <w:szCs w:val="21"/>
              </w:rPr>
            </w:pPr>
            <w:r>
              <w:rPr>
                <w:rFonts w:ascii="华文细黑" w:eastAsia="华文细黑" w:hAnsi="华文细黑" w:hint="eastAsia"/>
                <w:kern w:val="0"/>
                <w:szCs w:val="21"/>
              </w:rPr>
              <w:t>电力</w:t>
            </w:r>
          </w:p>
        </w:tc>
        <w:tc>
          <w:tcPr>
            <w:tcW w:w="919" w:type="pct"/>
            <w:shd w:val="clear" w:color="auto" w:fill="auto"/>
            <w:vAlign w:val="center"/>
          </w:tcPr>
          <w:p w:rsidR="001A09EB" w:rsidRDefault="0056453E" w:rsidP="00DF6215">
            <w:pPr>
              <w:widowControl/>
              <w:ind w:rightChars="9" w:right="19"/>
              <w:jc w:val="center"/>
              <w:rPr>
                <w:rFonts w:ascii="华文细黑" w:eastAsia="华文细黑" w:hAnsi="华文细黑"/>
                <w:kern w:val="0"/>
                <w:szCs w:val="21"/>
              </w:rPr>
            </w:pPr>
            <w:r>
              <w:rPr>
                <w:rFonts w:ascii="华文细黑" w:eastAsia="华文细黑" w:hAnsi="华文细黑" w:hint="eastAsia"/>
                <w:kern w:val="0"/>
                <w:szCs w:val="21"/>
              </w:rPr>
              <w:t>变电站</w:t>
            </w:r>
          </w:p>
        </w:tc>
        <w:tc>
          <w:tcPr>
            <w:tcW w:w="433" w:type="pct"/>
            <w:shd w:val="clear" w:color="auto" w:fill="auto"/>
            <w:vAlign w:val="center"/>
          </w:tcPr>
          <w:p w:rsidR="001A09EB" w:rsidRDefault="0056453E" w:rsidP="00DF6215">
            <w:pPr>
              <w:widowControl/>
              <w:ind w:rightChars="30" w:right="63"/>
              <w:jc w:val="center"/>
              <w:rPr>
                <w:rFonts w:ascii="华文细黑" w:eastAsia="华文细黑" w:hAnsi="华文细黑"/>
                <w:kern w:val="0"/>
                <w:szCs w:val="21"/>
              </w:rPr>
            </w:pPr>
            <w:r>
              <w:rPr>
                <w:rFonts w:ascii="华文细黑" w:eastAsia="华文细黑" w:hAnsi="华文细黑" w:hint="eastAsia"/>
                <w:kern w:val="0"/>
                <w:szCs w:val="21"/>
              </w:rPr>
              <w:t>2</w:t>
            </w:r>
          </w:p>
        </w:tc>
        <w:tc>
          <w:tcPr>
            <w:tcW w:w="1404" w:type="pct"/>
            <w:shd w:val="clear" w:color="auto" w:fill="auto"/>
            <w:vAlign w:val="center"/>
          </w:tcPr>
          <w:p w:rsidR="001A09EB" w:rsidRDefault="0056453E" w:rsidP="00DF6215">
            <w:pPr>
              <w:widowControl/>
              <w:ind w:rightChars="28" w:right="59"/>
              <w:jc w:val="center"/>
              <w:rPr>
                <w:rFonts w:ascii="华文细黑" w:eastAsia="华文细黑" w:hAnsi="华文细黑"/>
                <w:kern w:val="0"/>
                <w:szCs w:val="21"/>
              </w:rPr>
            </w:pPr>
            <w:r>
              <w:rPr>
                <w:rFonts w:ascii="华文细黑" w:eastAsia="华文细黑" w:hAnsi="华文细黑" w:hint="eastAsia"/>
                <w:kern w:val="0"/>
                <w:szCs w:val="21"/>
              </w:rPr>
              <w:t>GT-09-01/02、GT-09-11/02</w:t>
            </w:r>
          </w:p>
        </w:tc>
        <w:tc>
          <w:tcPr>
            <w:tcW w:w="1651" w:type="pct"/>
            <w:shd w:val="clear" w:color="auto" w:fill="auto"/>
            <w:vAlign w:val="center"/>
          </w:tcPr>
          <w:p w:rsidR="001A09EB" w:rsidRDefault="0056453E" w:rsidP="00DF6215">
            <w:pPr>
              <w:widowControl/>
              <w:jc w:val="center"/>
              <w:rPr>
                <w:rFonts w:ascii="华文细黑" w:eastAsia="华文细黑" w:hAnsi="华文细黑"/>
                <w:kern w:val="0"/>
                <w:szCs w:val="21"/>
              </w:rPr>
            </w:pPr>
            <w:r>
              <w:rPr>
                <w:rFonts w:ascii="华文细黑" w:eastAsia="华文细黑" w:hAnsi="华文细黑" w:hint="eastAsia"/>
                <w:kern w:val="0"/>
                <w:szCs w:val="21"/>
              </w:rPr>
              <w:t>现状110KV朱衣变电站1处，现状220KV高铁变电站1处</w:t>
            </w:r>
          </w:p>
        </w:tc>
      </w:tr>
      <w:tr w:rsidR="001A09EB">
        <w:trPr>
          <w:trHeight w:val="199"/>
          <w:jc w:val="center"/>
        </w:trPr>
        <w:tc>
          <w:tcPr>
            <w:tcW w:w="319" w:type="pct"/>
            <w:vMerge/>
            <w:vAlign w:val="center"/>
          </w:tcPr>
          <w:p w:rsidR="001A09EB" w:rsidRDefault="001A09EB" w:rsidP="00DF6215">
            <w:pPr>
              <w:widowControl/>
              <w:jc w:val="center"/>
              <w:rPr>
                <w:rFonts w:ascii="华文细黑" w:eastAsia="华文细黑" w:hAnsi="华文细黑"/>
                <w:kern w:val="0"/>
                <w:szCs w:val="21"/>
              </w:rPr>
            </w:pPr>
          </w:p>
        </w:tc>
        <w:tc>
          <w:tcPr>
            <w:tcW w:w="274" w:type="pct"/>
            <w:vMerge/>
            <w:vAlign w:val="center"/>
          </w:tcPr>
          <w:p w:rsidR="001A09EB" w:rsidRDefault="001A09EB" w:rsidP="00DF6215">
            <w:pPr>
              <w:widowControl/>
              <w:ind w:rightChars="11" w:right="23"/>
              <w:jc w:val="center"/>
              <w:rPr>
                <w:rFonts w:ascii="华文细黑" w:eastAsia="华文细黑" w:hAnsi="华文细黑"/>
                <w:kern w:val="0"/>
                <w:szCs w:val="21"/>
              </w:rPr>
            </w:pPr>
          </w:p>
        </w:tc>
        <w:tc>
          <w:tcPr>
            <w:tcW w:w="919" w:type="pct"/>
            <w:shd w:val="clear" w:color="auto" w:fill="auto"/>
            <w:vAlign w:val="center"/>
          </w:tcPr>
          <w:p w:rsidR="001A09EB" w:rsidRDefault="0056453E" w:rsidP="00DF6215">
            <w:pPr>
              <w:widowControl/>
              <w:ind w:rightChars="9" w:right="19"/>
              <w:jc w:val="center"/>
              <w:rPr>
                <w:rFonts w:ascii="华文细黑" w:eastAsia="华文细黑" w:hAnsi="华文细黑"/>
                <w:kern w:val="0"/>
                <w:szCs w:val="21"/>
              </w:rPr>
            </w:pPr>
            <w:r>
              <w:rPr>
                <w:rFonts w:ascii="华文细黑" w:eastAsia="华文细黑" w:hAnsi="华文细黑" w:hint="eastAsia"/>
                <w:kern w:val="0"/>
                <w:szCs w:val="21"/>
              </w:rPr>
              <w:t>开闭所</w:t>
            </w:r>
          </w:p>
        </w:tc>
        <w:tc>
          <w:tcPr>
            <w:tcW w:w="433" w:type="pct"/>
            <w:shd w:val="clear" w:color="auto" w:fill="auto"/>
            <w:vAlign w:val="center"/>
          </w:tcPr>
          <w:p w:rsidR="001A09EB" w:rsidRDefault="0056453E" w:rsidP="00DF6215">
            <w:pPr>
              <w:widowControl/>
              <w:ind w:rightChars="30" w:right="63"/>
              <w:jc w:val="center"/>
              <w:rPr>
                <w:rFonts w:ascii="华文细黑" w:eastAsia="华文细黑" w:hAnsi="华文细黑"/>
                <w:kern w:val="0"/>
                <w:szCs w:val="21"/>
              </w:rPr>
            </w:pPr>
            <w:r>
              <w:rPr>
                <w:rFonts w:ascii="华文细黑" w:eastAsia="华文细黑" w:hAnsi="华文细黑" w:hint="eastAsia"/>
                <w:kern w:val="0"/>
                <w:szCs w:val="21"/>
              </w:rPr>
              <w:t>4</w:t>
            </w:r>
          </w:p>
        </w:tc>
        <w:tc>
          <w:tcPr>
            <w:tcW w:w="1404" w:type="pct"/>
            <w:shd w:val="clear" w:color="auto" w:fill="auto"/>
            <w:vAlign w:val="center"/>
          </w:tcPr>
          <w:p w:rsidR="00DF6215" w:rsidRDefault="00DF6215" w:rsidP="00DF6215">
            <w:pPr>
              <w:widowControl/>
              <w:ind w:rightChars="28" w:right="59"/>
              <w:jc w:val="center"/>
              <w:rPr>
                <w:rFonts w:ascii="华文细黑" w:eastAsia="华文细黑" w:hAnsi="华文细黑"/>
                <w:kern w:val="0"/>
                <w:szCs w:val="21"/>
              </w:rPr>
            </w:pPr>
            <w:r>
              <w:rPr>
                <w:rFonts w:ascii="华文细黑" w:eastAsia="华文细黑" w:hAnsi="华文细黑" w:hint="eastAsia"/>
                <w:kern w:val="0"/>
                <w:szCs w:val="21"/>
              </w:rPr>
              <w:t>GT-0</w:t>
            </w:r>
            <w:r w:rsidR="00CF24AD">
              <w:rPr>
                <w:rFonts w:ascii="华文细黑" w:eastAsia="华文细黑" w:hAnsi="华文细黑"/>
                <w:kern w:val="0"/>
                <w:szCs w:val="21"/>
              </w:rPr>
              <w:t>2</w:t>
            </w:r>
            <w:r>
              <w:rPr>
                <w:rFonts w:ascii="华文细黑" w:eastAsia="华文细黑" w:hAnsi="华文细黑" w:hint="eastAsia"/>
                <w:kern w:val="0"/>
                <w:szCs w:val="21"/>
              </w:rPr>
              <w:t>-0</w:t>
            </w:r>
            <w:r w:rsidR="00CF24AD">
              <w:rPr>
                <w:rFonts w:ascii="华文细黑" w:eastAsia="华文细黑" w:hAnsi="华文细黑"/>
                <w:kern w:val="0"/>
                <w:szCs w:val="21"/>
              </w:rPr>
              <w:t>4</w:t>
            </w:r>
            <w:r>
              <w:rPr>
                <w:rFonts w:ascii="华文细黑" w:eastAsia="华文细黑" w:hAnsi="华文细黑" w:hint="eastAsia"/>
                <w:kern w:val="0"/>
                <w:szCs w:val="21"/>
              </w:rPr>
              <w:t>/02、GT-0</w:t>
            </w:r>
            <w:r w:rsidR="00CF24AD">
              <w:rPr>
                <w:rFonts w:ascii="华文细黑" w:eastAsia="华文细黑" w:hAnsi="华文细黑"/>
                <w:kern w:val="0"/>
                <w:szCs w:val="21"/>
              </w:rPr>
              <w:t>5</w:t>
            </w:r>
            <w:r>
              <w:rPr>
                <w:rFonts w:ascii="华文细黑" w:eastAsia="华文细黑" w:hAnsi="华文细黑" w:hint="eastAsia"/>
                <w:kern w:val="0"/>
                <w:szCs w:val="21"/>
              </w:rPr>
              <w:t>-0</w:t>
            </w:r>
            <w:r>
              <w:rPr>
                <w:rFonts w:ascii="华文细黑" w:eastAsia="华文细黑" w:hAnsi="华文细黑"/>
                <w:kern w:val="0"/>
                <w:szCs w:val="21"/>
              </w:rPr>
              <w:t>1</w:t>
            </w:r>
            <w:r>
              <w:rPr>
                <w:rFonts w:ascii="华文细黑" w:eastAsia="华文细黑" w:hAnsi="华文细黑" w:hint="eastAsia"/>
                <w:kern w:val="0"/>
                <w:szCs w:val="21"/>
              </w:rPr>
              <w:t>/02、</w:t>
            </w:r>
          </w:p>
          <w:p w:rsidR="001A09EB" w:rsidRDefault="00DF6215" w:rsidP="00CF24AD">
            <w:pPr>
              <w:widowControl/>
              <w:ind w:rightChars="28" w:right="59"/>
              <w:jc w:val="center"/>
              <w:rPr>
                <w:rFonts w:ascii="华文细黑" w:eastAsia="华文细黑" w:hAnsi="华文细黑"/>
                <w:kern w:val="0"/>
                <w:szCs w:val="21"/>
              </w:rPr>
            </w:pPr>
            <w:r>
              <w:rPr>
                <w:rFonts w:ascii="华文细黑" w:eastAsia="华文细黑" w:hAnsi="华文细黑" w:hint="eastAsia"/>
                <w:kern w:val="0"/>
                <w:szCs w:val="21"/>
              </w:rPr>
              <w:t>GT-0</w:t>
            </w:r>
            <w:r w:rsidR="00CF24AD">
              <w:rPr>
                <w:rFonts w:ascii="华文细黑" w:eastAsia="华文细黑" w:hAnsi="华文细黑"/>
                <w:kern w:val="0"/>
                <w:szCs w:val="21"/>
              </w:rPr>
              <w:t>8</w:t>
            </w:r>
            <w:r>
              <w:rPr>
                <w:rFonts w:ascii="华文细黑" w:eastAsia="华文细黑" w:hAnsi="华文细黑" w:hint="eastAsia"/>
                <w:kern w:val="0"/>
                <w:szCs w:val="21"/>
              </w:rPr>
              <w:t>-0</w:t>
            </w:r>
            <w:r w:rsidR="00CF24AD">
              <w:rPr>
                <w:rFonts w:ascii="华文细黑" w:eastAsia="华文细黑" w:hAnsi="华文细黑"/>
                <w:kern w:val="0"/>
                <w:szCs w:val="21"/>
              </w:rPr>
              <w:t>2</w:t>
            </w:r>
            <w:r>
              <w:rPr>
                <w:rFonts w:ascii="华文细黑" w:eastAsia="华文细黑" w:hAnsi="华文细黑" w:hint="eastAsia"/>
                <w:kern w:val="0"/>
                <w:szCs w:val="21"/>
              </w:rPr>
              <w:t>/02、GT-</w:t>
            </w:r>
            <w:r w:rsidR="00CF24AD">
              <w:rPr>
                <w:rFonts w:ascii="华文细黑" w:eastAsia="华文细黑" w:hAnsi="华文细黑"/>
                <w:kern w:val="0"/>
                <w:szCs w:val="21"/>
              </w:rPr>
              <w:t>11</w:t>
            </w:r>
            <w:r>
              <w:rPr>
                <w:rFonts w:ascii="华文细黑" w:eastAsia="华文细黑" w:hAnsi="华文细黑" w:hint="eastAsia"/>
                <w:kern w:val="0"/>
                <w:szCs w:val="21"/>
              </w:rPr>
              <w:t>-0</w:t>
            </w:r>
            <w:r w:rsidR="00CF24AD">
              <w:rPr>
                <w:rFonts w:ascii="华文细黑" w:eastAsia="华文细黑" w:hAnsi="华文细黑"/>
                <w:kern w:val="0"/>
                <w:szCs w:val="21"/>
              </w:rPr>
              <w:t>4</w:t>
            </w:r>
            <w:r>
              <w:rPr>
                <w:rFonts w:ascii="华文细黑" w:eastAsia="华文细黑" w:hAnsi="华文细黑" w:hint="eastAsia"/>
                <w:kern w:val="0"/>
                <w:szCs w:val="21"/>
              </w:rPr>
              <w:t>/02</w:t>
            </w:r>
          </w:p>
        </w:tc>
        <w:tc>
          <w:tcPr>
            <w:tcW w:w="1651" w:type="pct"/>
            <w:shd w:val="clear" w:color="auto" w:fill="auto"/>
            <w:vAlign w:val="center"/>
          </w:tcPr>
          <w:p w:rsidR="001A09EB" w:rsidRDefault="00DF6215" w:rsidP="00DF6215">
            <w:pPr>
              <w:widowControl/>
              <w:jc w:val="center"/>
              <w:rPr>
                <w:rFonts w:ascii="华文细黑" w:eastAsia="华文细黑" w:hAnsi="华文细黑"/>
                <w:kern w:val="0"/>
                <w:szCs w:val="21"/>
              </w:rPr>
            </w:pPr>
            <w:r>
              <w:rPr>
                <w:rFonts w:ascii="华文细黑" w:eastAsia="华文细黑" w:hAnsi="华文细黑" w:hint="eastAsia"/>
                <w:kern w:val="0"/>
                <w:szCs w:val="21"/>
              </w:rPr>
              <w:t>根据相关专项规划要求建设</w:t>
            </w:r>
          </w:p>
        </w:tc>
      </w:tr>
      <w:tr w:rsidR="001A09EB">
        <w:trPr>
          <w:trHeight w:val="250"/>
          <w:jc w:val="center"/>
        </w:trPr>
        <w:tc>
          <w:tcPr>
            <w:tcW w:w="319" w:type="pct"/>
            <w:vMerge w:val="restart"/>
            <w:shd w:val="clear" w:color="auto" w:fill="auto"/>
            <w:vAlign w:val="center"/>
          </w:tcPr>
          <w:p w:rsidR="001A09EB" w:rsidRDefault="0056453E" w:rsidP="00DF6215">
            <w:pPr>
              <w:widowControl/>
              <w:jc w:val="center"/>
              <w:rPr>
                <w:rFonts w:ascii="华文细黑" w:eastAsia="华文细黑" w:hAnsi="华文细黑"/>
                <w:kern w:val="0"/>
                <w:szCs w:val="21"/>
              </w:rPr>
            </w:pPr>
            <w:r>
              <w:rPr>
                <w:rFonts w:ascii="华文细黑" w:eastAsia="华文细黑" w:hAnsi="华文细黑" w:hint="eastAsia"/>
                <w:kern w:val="0"/>
                <w:szCs w:val="21"/>
              </w:rPr>
              <w:t>3</w:t>
            </w:r>
          </w:p>
        </w:tc>
        <w:tc>
          <w:tcPr>
            <w:tcW w:w="274" w:type="pct"/>
            <w:vMerge w:val="restart"/>
            <w:shd w:val="clear" w:color="auto" w:fill="auto"/>
            <w:vAlign w:val="center"/>
          </w:tcPr>
          <w:p w:rsidR="001A09EB" w:rsidRDefault="0056453E" w:rsidP="00DF6215">
            <w:pPr>
              <w:ind w:rightChars="11" w:right="23"/>
              <w:jc w:val="center"/>
              <w:rPr>
                <w:rFonts w:ascii="华文细黑" w:eastAsia="华文细黑" w:hAnsi="华文细黑"/>
                <w:kern w:val="0"/>
                <w:szCs w:val="21"/>
              </w:rPr>
            </w:pPr>
            <w:r>
              <w:rPr>
                <w:rFonts w:ascii="华文细黑" w:eastAsia="华文细黑" w:hAnsi="华文细黑" w:hint="eastAsia"/>
                <w:kern w:val="0"/>
                <w:szCs w:val="21"/>
              </w:rPr>
              <w:t>通信</w:t>
            </w:r>
          </w:p>
        </w:tc>
        <w:tc>
          <w:tcPr>
            <w:tcW w:w="919" w:type="pct"/>
            <w:shd w:val="clear" w:color="auto" w:fill="auto"/>
            <w:vAlign w:val="center"/>
          </w:tcPr>
          <w:p w:rsidR="001A09EB" w:rsidRDefault="0056453E" w:rsidP="00DF6215">
            <w:pPr>
              <w:widowControl/>
              <w:ind w:rightChars="9" w:right="19"/>
              <w:jc w:val="center"/>
              <w:rPr>
                <w:rFonts w:ascii="华文细黑" w:eastAsia="华文细黑" w:hAnsi="华文细黑"/>
                <w:kern w:val="0"/>
                <w:szCs w:val="21"/>
              </w:rPr>
            </w:pPr>
            <w:r>
              <w:rPr>
                <w:rFonts w:ascii="华文细黑" w:eastAsia="华文细黑" w:hAnsi="华文细黑" w:hint="eastAsia"/>
                <w:kern w:val="0"/>
                <w:szCs w:val="21"/>
              </w:rPr>
              <w:t>综合通信机房</w:t>
            </w:r>
          </w:p>
        </w:tc>
        <w:tc>
          <w:tcPr>
            <w:tcW w:w="433" w:type="pct"/>
            <w:shd w:val="clear" w:color="auto" w:fill="auto"/>
            <w:vAlign w:val="center"/>
          </w:tcPr>
          <w:p w:rsidR="001A09EB" w:rsidRDefault="0056453E" w:rsidP="00DF6215">
            <w:pPr>
              <w:widowControl/>
              <w:ind w:rightChars="30" w:right="63"/>
              <w:jc w:val="center"/>
              <w:rPr>
                <w:rFonts w:ascii="华文细黑" w:eastAsia="华文细黑" w:hAnsi="华文细黑"/>
                <w:kern w:val="0"/>
                <w:szCs w:val="21"/>
              </w:rPr>
            </w:pPr>
            <w:r>
              <w:rPr>
                <w:rFonts w:ascii="华文细黑" w:eastAsia="华文细黑" w:hAnsi="华文细黑" w:hint="eastAsia"/>
                <w:kern w:val="0"/>
                <w:szCs w:val="21"/>
              </w:rPr>
              <w:t>1</w:t>
            </w:r>
          </w:p>
        </w:tc>
        <w:tc>
          <w:tcPr>
            <w:tcW w:w="1404" w:type="pct"/>
            <w:shd w:val="clear" w:color="auto" w:fill="auto"/>
            <w:vAlign w:val="center"/>
          </w:tcPr>
          <w:p w:rsidR="001A09EB" w:rsidRDefault="0056453E" w:rsidP="00DF6215">
            <w:pPr>
              <w:widowControl/>
              <w:ind w:rightChars="28" w:right="59"/>
              <w:jc w:val="center"/>
              <w:rPr>
                <w:rFonts w:ascii="华文细黑" w:eastAsia="华文细黑" w:hAnsi="华文细黑"/>
                <w:kern w:val="0"/>
                <w:szCs w:val="21"/>
              </w:rPr>
            </w:pPr>
            <w:r>
              <w:rPr>
                <w:rFonts w:ascii="华文细黑" w:eastAsia="华文细黑" w:hAnsi="华文细黑" w:hint="eastAsia"/>
                <w:kern w:val="0"/>
                <w:szCs w:val="21"/>
              </w:rPr>
              <w:t>GT-08-02/02</w:t>
            </w:r>
          </w:p>
        </w:tc>
        <w:tc>
          <w:tcPr>
            <w:tcW w:w="1651" w:type="pct"/>
            <w:shd w:val="clear" w:color="auto" w:fill="auto"/>
            <w:vAlign w:val="center"/>
          </w:tcPr>
          <w:p w:rsidR="001A09EB" w:rsidRDefault="0056453E" w:rsidP="00DF6215">
            <w:pPr>
              <w:widowControl/>
              <w:jc w:val="center"/>
              <w:rPr>
                <w:rFonts w:ascii="华文细黑" w:eastAsia="华文细黑" w:hAnsi="华文细黑"/>
                <w:kern w:val="0"/>
                <w:szCs w:val="21"/>
              </w:rPr>
            </w:pPr>
            <w:r>
              <w:rPr>
                <w:rFonts w:ascii="华文细黑" w:eastAsia="华文细黑" w:hAnsi="华文细黑" w:hint="eastAsia"/>
                <w:kern w:val="0"/>
                <w:szCs w:val="21"/>
              </w:rPr>
              <w:t>采用附建式，建筑面积260平方米/座。</w:t>
            </w:r>
          </w:p>
        </w:tc>
      </w:tr>
      <w:tr w:rsidR="001A09EB">
        <w:trPr>
          <w:trHeight w:val="250"/>
          <w:jc w:val="center"/>
        </w:trPr>
        <w:tc>
          <w:tcPr>
            <w:tcW w:w="319" w:type="pct"/>
            <w:vMerge/>
            <w:shd w:val="clear" w:color="auto" w:fill="auto"/>
            <w:vAlign w:val="center"/>
          </w:tcPr>
          <w:p w:rsidR="001A09EB" w:rsidRDefault="001A09EB" w:rsidP="00DF6215">
            <w:pPr>
              <w:widowControl/>
              <w:jc w:val="center"/>
              <w:rPr>
                <w:rFonts w:ascii="华文细黑" w:eastAsia="华文细黑" w:hAnsi="华文细黑"/>
                <w:kern w:val="0"/>
                <w:szCs w:val="21"/>
              </w:rPr>
            </w:pPr>
          </w:p>
        </w:tc>
        <w:tc>
          <w:tcPr>
            <w:tcW w:w="274" w:type="pct"/>
            <w:vMerge/>
            <w:shd w:val="clear" w:color="auto" w:fill="auto"/>
            <w:vAlign w:val="center"/>
          </w:tcPr>
          <w:p w:rsidR="001A09EB" w:rsidRDefault="001A09EB" w:rsidP="00DF6215">
            <w:pPr>
              <w:ind w:rightChars="11" w:right="23"/>
              <w:jc w:val="center"/>
              <w:rPr>
                <w:rFonts w:ascii="华文细黑" w:eastAsia="华文细黑" w:hAnsi="华文细黑"/>
                <w:kern w:val="0"/>
                <w:szCs w:val="21"/>
              </w:rPr>
            </w:pPr>
          </w:p>
        </w:tc>
        <w:tc>
          <w:tcPr>
            <w:tcW w:w="919" w:type="pct"/>
            <w:shd w:val="clear" w:color="auto" w:fill="auto"/>
            <w:vAlign w:val="center"/>
          </w:tcPr>
          <w:p w:rsidR="001A09EB" w:rsidRDefault="0056453E" w:rsidP="00DF6215">
            <w:pPr>
              <w:widowControl/>
              <w:ind w:rightChars="9" w:right="19"/>
              <w:jc w:val="center"/>
              <w:rPr>
                <w:rFonts w:ascii="华文细黑" w:eastAsia="华文细黑" w:hAnsi="华文细黑"/>
                <w:kern w:val="0"/>
                <w:szCs w:val="21"/>
              </w:rPr>
            </w:pPr>
            <w:r>
              <w:rPr>
                <w:rFonts w:ascii="华文细黑" w:eastAsia="华文细黑" w:hAnsi="华文细黑" w:hint="eastAsia"/>
                <w:kern w:val="0"/>
                <w:szCs w:val="21"/>
              </w:rPr>
              <w:t>邮政所</w:t>
            </w:r>
          </w:p>
        </w:tc>
        <w:tc>
          <w:tcPr>
            <w:tcW w:w="433" w:type="pct"/>
            <w:shd w:val="clear" w:color="auto" w:fill="auto"/>
            <w:vAlign w:val="center"/>
          </w:tcPr>
          <w:p w:rsidR="001A09EB" w:rsidRDefault="0056453E" w:rsidP="00DF6215">
            <w:pPr>
              <w:widowControl/>
              <w:ind w:rightChars="30" w:right="63"/>
              <w:jc w:val="center"/>
              <w:rPr>
                <w:rFonts w:ascii="华文细黑" w:eastAsia="华文细黑" w:hAnsi="华文细黑"/>
                <w:kern w:val="0"/>
                <w:szCs w:val="21"/>
              </w:rPr>
            </w:pPr>
            <w:r>
              <w:rPr>
                <w:rFonts w:ascii="华文细黑" w:eastAsia="华文细黑" w:hAnsi="华文细黑" w:hint="eastAsia"/>
                <w:kern w:val="0"/>
                <w:szCs w:val="21"/>
              </w:rPr>
              <w:t>2</w:t>
            </w:r>
          </w:p>
        </w:tc>
        <w:tc>
          <w:tcPr>
            <w:tcW w:w="1404" w:type="pct"/>
            <w:shd w:val="clear" w:color="auto" w:fill="auto"/>
            <w:vAlign w:val="center"/>
          </w:tcPr>
          <w:p w:rsidR="001A09EB" w:rsidRDefault="0056453E" w:rsidP="00DF6215">
            <w:pPr>
              <w:widowControl/>
              <w:ind w:rightChars="28" w:right="59"/>
              <w:jc w:val="center"/>
              <w:rPr>
                <w:rFonts w:ascii="华文细黑" w:eastAsia="华文细黑" w:hAnsi="华文细黑"/>
                <w:kern w:val="0"/>
                <w:szCs w:val="21"/>
              </w:rPr>
            </w:pPr>
            <w:r>
              <w:rPr>
                <w:rFonts w:ascii="华文细黑" w:eastAsia="华文细黑" w:hAnsi="华文细黑" w:hint="eastAsia"/>
                <w:kern w:val="0"/>
                <w:szCs w:val="21"/>
              </w:rPr>
              <w:t>GT-07-02/02、GT-09-02/02</w:t>
            </w:r>
          </w:p>
        </w:tc>
        <w:tc>
          <w:tcPr>
            <w:tcW w:w="1651" w:type="pct"/>
            <w:shd w:val="clear" w:color="auto" w:fill="auto"/>
            <w:vAlign w:val="center"/>
          </w:tcPr>
          <w:p w:rsidR="001A09EB" w:rsidRDefault="0056453E" w:rsidP="00DF6215">
            <w:pPr>
              <w:widowControl/>
              <w:jc w:val="center"/>
              <w:rPr>
                <w:rFonts w:ascii="华文细黑" w:eastAsia="华文细黑" w:hAnsi="华文细黑"/>
                <w:kern w:val="0"/>
                <w:szCs w:val="21"/>
              </w:rPr>
            </w:pPr>
            <w:r>
              <w:rPr>
                <w:rFonts w:ascii="华文细黑" w:eastAsia="华文细黑" w:hAnsi="华文细黑" w:hint="eastAsia"/>
                <w:kern w:val="0"/>
                <w:szCs w:val="21"/>
              </w:rPr>
              <w:t>设置于建筑一层，建筑面积不宜小于150平方米。</w:t>
            </w:r>
          </w:p>
        </w:tc>
      </w:tr>
      <w:tr w:rsidR="001A09EB">
        <w:trPr>
          <w:trHeight w:val="250"/>
          <w:jc w:val="center"/>
        </w:trPr>
        <w:tc>
          <w:tcPr>
            <w:tcW w:w="319" w:type="pct"/>
            <w:vMerge w:val="restart"/>
            <w:shd w:val="clear" w:color="auto" w:fill="auto"/>
            <w:vAlign w:val="center"/>
          </w:tcPr>
          <w:p w:rsidR="001A09EB" w:rsidRDefault="0056453E" w:rsidP="00DF6215">
            <w:pPr>
              <w:widowControl/>
              <w:jc w:val="center"/>
              <w:rPr>
                <w:rFonts w:ascii="华文细黑" w:eastAsia="华文细黑" w:hAnsi="华文细黑"/>
                <w:kern w:val="0"/>
                <w:szCs w:val="21"/>
              </w:rPr>
            </w:pPr>
            <w:r>
              <w:rPr>
                <w:rFonts w:ascii="华文细黑" w:eastAsia="华文细黑" w:hAnsi="华文细黑" w:hint="eastAsia"/>
                <w:kern w:val="0"/>
                <w:szCs w:val="21"/>
              </w:rPr>
              <w:t>4</w:t>
            </w:r>
          </w:p>
        </w:tc>
        <w:tc>
          <w:tcPr>
            <w:tcW w:w="274" w:type="pct"/>
            <w:vMerge w:val="restart"/>
            <w:shd w:val="clear" w:color="auto" w:fill="auto"/>
            <w:vAlign w:val="center"/>
          </w:tcPr>
          <w:p w:rsidR="001A09EB" w:rsidRDefault="0056453E" w:rsidP="00DF6215">
            <w:pPr>
              <w:ind w:rightChars="11" w:right="23"/>
              <w:jc w:val="center"/>
              <w:rPr>
                <w:rFonts w:ascii="华文细黑" w:eastAsia="华文细黑" w:hAnsi="华文细黑"/>
                <w:kern w:val="0"/>
                <w:szCs w:val="21"/>
              </w:rPr>
            </w:pPr>
            <w:r>
              <w:rPr>
                <w:rFonts w:ascii="华文细黑" w:eastAsia="华文细黑" w:hAnsi="华文细黑" w:hint="eastAsia"/>
                <w:kern w:val="0"/>
                <w:szCs w:val="21"/>
              </w:rPr>
              <w:t>排水</w:t>
            </w:r>
          </w:p>
        </w:tc>
        <w:tc>
          <w:tcPr>
            <w:tcW w:w="919" w:type="pct"/>
            <w:shd w:val="clear" w:color="auto" w:fill="auto"/>
            <w:vAlign w:val="center"/>
          </w:tcPr>
          <w:p w:rsidR="001A09EB" w:rsidRDefault="0056453E" w:rsidP="00DF6215">
            <w:pPr>
              <w:widowControl/>
              <w:ind w:rightChars="9" w:right="19"/>
              <w:jc w:val="center"/>
              <w:rPr>
                <w:rFonts w:ascii="华文细黑" w:eastAsia="华文细黑" w:hAnsi="华文细黑"/>
                <w:kern w:val="0"/>
                <w:szCs w:val="21"/>
              </w:rPr>
            </w:pPr>
            <w:r>
              <w:rPr>
                <w:rFonts w:ascii="华文细黑" w:eastAsia="华文细黑" w:hAnsi="华文细黑" w:hint="eastAsia"/>
                <w:kern w:val="0"/>
                <w:szCs w:val="21"/>
              </w:rPr>
              <w:t>污水处理厂</w:t>
            </w:r>
          </w:p>
        </w:tc>
        <w:tc>
          <w:tcPr>
            <w:tcW w:w="433" w:type="pct"/>
            <w:shd w:val="clear" w:color="auto" w:fill="auto"/>
            <w:vAlign w:val="center"/>
          </w:tcPr>
          <w:p w:rsidR="001A09EB" w:rsidRDefault="0056453E" w:rsidP="00DF6215">
            <w:pPr>
              <w:widowControl/>
              <w:ind w:rightChars="30" w:right="63"/>
              <w:jc w:val="center"/>
              <w:rPr>
                <w:rFonts w:ascii="华文细黑" w:eastAsia="华文细黑" w:hAnsi="华文细黑"/>
                <w:kern w:val="0"/>
                <w:szCs w:val="21"/>
              </w:rPr>
            </w:pPr>
            <w:r>
              <w:rPr>
                <w:rFonts w:ascii="华文细黑" w:eastAsia="华文细黑" w:hAnsi="华文细黑" w:hint="eastAsia"/>
                <w:kern w:val="0"/>
                <w:szCs w:val="21"/>
              </w:rPr>
              <w:t>1</w:t>
            </w:r>
          </w:p>
        </w:tc>
        <w:tc>
          <w:tcPr>
            <w:tcW w:w="1404" w:type="pct"/>
            <w:shd w:val="clear" w:color="auto" w:fill="auto"/>
            <w:vAlign w:val="center"/>
          </w:tcPr>
          <w:p w:rsidR="001A09EB" w:rsidRDefault="0056453E" w:rsidP="00DF6215">
            <w:pPr>
              <w:widowControl/>
              <w:ind w:rightChars="28" w:right="59"/>
              <w:jc w:val="center"/>
              <w:rPr>
                <w:rFonts w:ascii="华文细黑" w:eastAsia="华文细黑" w:hAnsi="华文细黑"/>
                <w:kern w:val="0"/>
                <w:szCs w:val="21"/>
              </w:rPr>
            </w:pPr>
            <w:r>
              <w:rPr>
                <w:rFonts w:ascii="华文细黑" w:eastAsia="华文细黑" w:hAnsi="华文细黑" w:hint="eastAsia"/>
                <w:kern w:val="0"/>
                <w:szCs w:val="21"/>
              </w:rPr>
              <w:t>GT-03-02/02</w:t>
            </w:r>
          </w:p>
        </w:tc>
        <w:tc>
          <w:tcPr>
            <w:tcW w:w="1651" w:type="pct"/>
            <w:shd w:val="clear" w:color="auto" w:fill="auto"/>
            <w:vAlign w:val="center"/>
          </w:tcPr>
          <w:p w:rsidR="001A09EB" w:rsidRDefault="0056453E" w:rsidP="00DF6215">
            <w:pPr>
              <w:widowControl/>
              <w:jc w:val="center"/>
              <w:rPr>
                <w:rFonts w:ascii="华文细黑" w:eastAsia="华文细黑" w:hAnsi="华文细黑"/>
                <w:kern w:val="0"/>
                <w:szCs w:val="21"/>
              </w:rPr>
            </w:pPr>
            <w:r>
              <w:rPr>
                <w:rFonts w:ascii="华文细黑" w:eastAsia="华文细黑" w:hAnsi="华文细黑" w:hint="eastAsia"/>
                <w:kern w:val="0"/>
                <w:szCs w:val="21"/>
              </w:rPr>
              <w:t>独立占地</w:t>
            </w:r>
          </w:p>
        </w:tc>
      </w:tr>
      <w:tr w:rsidR="001A09EB">
        <w:trPr>
          <w:trHeight w:val="250"/>
          <w:jc w:val="center"/>
        </w:trPr>
        <w:tc>
          <w:tcPr>
            <w:tcW w:w="319" w:type="pct"/>
            <w:vMerge/>
            <w:shd w:val="clear" w:color="auto" w:fill="auto"/>
            <w:vAlign w:val="center"/>
          </w:tcPr>
          <w:p w:rsidR="001A09EB" w:rsidRDefault="001A09EB" w:rsidP="00DF6215">
            <w:pPr>
              <w:widowControl/>
              <w:jc w:val="center"/>
              <w:rPr>
                <w:rFonts w:ascii="华文细黑" w:eastAsia="华文细黑" w:hAnsi="华文细黑"/>
                <w:kern w:val="0"/>
                <w:szCs w:val="21"/>
              </w:rPr>
            </w:pPr>
          </w:p>
        </w:tc>
        <w:tc>
          <w:tcPr>
            <w:tcW w:w="274" w:type="pct"/>
            <w:vMerge/>
            <w:shd w:val="clear" w:color="auto" w:fill="auto"/>
            <w:vAlign w:val="center"/>
          </w:tcPr>
          <w:p w:rsidR="001A09EB" w:rsidRDefault="001A09EB" w:rsidP="00DF6215">
            <w:pPr>
              <w:ind w:rightChars="11" w:right="23"/>
              <w:jc w:val="center"/>
              <w:rPr>
                <w:rFonts w:ascii="华文细黑" w:eastAsia="华文细黑" w:hAnsi="华文细黑"/>
                <w:kern w:val="0"/>
                <w:szCs w:val="21"/>
              </w:rPr>
            </w:pPr>
          </w:p>
        </w:tc>
        <w:tc>
          <w:tcPr>
            <w:tcW w:w="919" w:type="pct"/>
            <w:shd w:val="clear" w:color="auto" w:fill="auto"/>
            <w:vAlign w:val="center"/>
          </w:tcPr>
          <w:p w:rsidR="001A09EB" w:rsidRDefault="0056453E" w:rsidP="00DF6215">
            <w:pPr>
              <w:widowControl/>
              <w:ind w:rightChars="9" w:right="19"/>
              <w:jc w:val="center"/>
              <w:rPr>
                <w:rFonts w:ascii="华文细黑" w:eastAsia="华文细黑" w:hAnsi="华文细黑"/>
                <w:kern w:val="0"/>
                <w:szCs w:val="21"/>
              </w:rPr>
            </w:pPr>
            <w:r>
              <w:rPr>
                <w:rFonts w:ascii="华文细黑" w:eastAsia="华文细黑" w:hAnsi="华文细黑" w:hint="eastAsia"/>
                <w:kern w:val="0"/>
                <w:szCs w:val="21"/>
              </w:rPr>
              <w:t>污水提升泵站</w:t>
            </w:r>
          </w:p>
        </w:tc>
        <w:tc>
          <w:tcPr>
            <w:tcW w:w="433" w:type="pct"/>
            <w:shd w:val="clear" w:color="auto" w:fill="auto"/>
            <w:vAlign w:val="center"/>
          </w:tcPr>
          <w:p w:rsidR="001A09EB" w:rsidRDefault="0056453E" w:rsidP="00DF6215">
            <w:pPr>
              <w:widowControl/>
              <w:ind w:rightChars="30" w:right="63"/>
              <w:jc w:val="center"/>
              <w:rPr>
                <w:rFonts w:ascii="华文细黑" w:eastAsia="华文细黑" w:hAnsi="华文细黑"/>
                <w:kern w:val="0"/>
                <w:szCs w:val="21"/>
              </w:rPr>
            </w:pPr>
            <w:r>
              <w:rPr>
                <w:rFonts w:ascii="华文细黑" w:eastAsia="华文细黑" w:hAnsi="华文细黑" w:hint="eastAsia"/>
                <w:kern w:val="0"/>
                <w:szCs w:val="21"/>
              </w:rPr>
              <w:t>1</w:t>
            </w:r>
          </w:p>
        </w:tc>
        <w:tc>
          <w:tcPr>
            <w:tcW w:w="1404" w:type="pct"/>
            <w:shd w:val="clear" w:color="auto" w:fill="auto"/>
            <w:vAlign w:val="center"/>
          </w:tcPr>
          <w:p w:rsidR="001A09EB" w:rsidRDefault="0056453E" w:rsidP="00CF24AD">
            <w:pPr>
              <w:widowControl/>
              <w:ind w:rightChars="28" w:right="59"/>
              <w:jc w:val="center"/>
              <w:rPr>
                <w:rFonts w:ascii="华文细黑" w:eastAsia="华文细黑" w:hAnsi="华文细黑"/>
                <w:kern w:val="0"/>
                <w:szCs w:val="21"/>
              </w:rPr>
            </w:pPr>
            <w:r>
              <w:rPr>
                <w:rFonts w:ascii="华文细黑" w:eastAsia="华文细黑" w:hAnsi="华文细黑" w:hint="eastAsia"/>
                <w:kern w:val="0"/>
                <w:szCs w:val="21"/>
              </w:rPr>
              <w:t>GT-08-0</w:t>
            </w:r>
            <w:r w:rsidR="00CF24AD">
              <w:rPr>
                <w:rFonts w:ascii="华文细黑" w:eastAsia="华文细黑" w:hAnsi="华文细黑"/>
                <w:kern w:val="0"/>
                <w:szCs w:val="21"/>
              </w:rPr>
              <w:t>5</w:t>
            </w:r>
            <w:r>
              <w:rPr>
                <w:rFonts w:ascii="华文细黑" w:eastAsia="华文细黑" w:hAnsi="华文细黑" w:hint="eastAsia"/>
                <w:kern w:val="0"/>
                <w:szCs w:val="21"/>
              </w:rPr>
              <w:t>/02</w:t>
            </w:r>
          </w:p>
        </w:tc>
        <w:tc>
          <w:tcPr>
            <w:tcW w:w="1651" w:type="pct"/>
            <w:shd w:val="clear" w:color="auto" w:fill="auto"/>
            <w:vAlign w:val="center"/>
          </w:tcPr>
          <w:p w:rsidR="001A09EB" w:rsidRDefault="0056453E" w:rsidP="00DF6215">
            <w:pPr>
              <w:widowControl/>
              <w:jc w:val="center"/>
              <w:rPr>
                <w:rFonts w:ascii="华文细黑" w:eastAsia="华文细黑" w:hAnsi="华文细黑"/>
                <w:kern w:val="0"/>
                <w:szCs w:val="21"/>
              </w:rPr>
            </w:pPr>
            <w:r>
              <w:rPr>
                <w:rFonts w:ascii="华文细黑" w:eastAsia="华文细黑" w:hAnsi="华文细黑" w:hint="eastAsia"/>
                <w:kern w:val="0"/>
                <w:szCs w:val="21"/>
              </w:rPr>
              <w:t>采用全地下式，不独立占地。</w:t>
            </w:r>
          </w:p>
        </w:tc>
      </w:tr>
      <w:tr w:rsidR="001A09EB">
        <w:trPr>
          <w:trHeight w:val="250"/>
          <w:jc w:val="center"/>
        </w:trPr>
        <w:tc>
          <w:tcPr>
            <w:tcW w:w="319" w:type="pct"/>
            <w:vMerge w:val="restart"/>
            <w:shd w:val="clear" w:color="auto" w:fill="auto"/>
            <w:vAlign w:val="center"/>
          </w:tcPr>
          <w:p w:rsidR="001A09EB" w:rsidRDefault="0056453E" w:rsidP="00DF6215">
            <w:pPr>
              <w:widowControl/>
              <w:jc w:val="center"/>
              <w:rPr>
                <w:rFonts w:ascii="华文细黑" w:eastAsia="华文细黑" w:hAnsi="华文细黑"/>
                <w:kern w:val="0"/>
                <w:szCs w:val="21"/>
              </w:rPr>
            </w:pPr>
            <w:r>
              <w:rPr>
                <w:rFonts w:ascii="华文细黑" w:eastAsia="华文细黑" w:hAnsi="华文细黑" w:hint="eastAsia"/>
                <w:kern w:val="0"/>
                <w:szCs w:val="21"/>
              </w:rPr>
              <w:t>5</w:t>
            </w:r>
          </w:p>
        </w:tc>
        <w:tc>
          <w:tcPr>
            <w:tcW w:w="274" w:type="pct"/>
            <w:vMerge w:val="restart"/>
            <w:shd w:val="clear" w:color="auto" w:fill="auto"/>
            <w:vAlign w:val="center"/>
          </w:tcPr>
          <w:p w:rsidR="001A09EB" w:rsidRDefault="0056453E" w:rsidP="00DF6215">
            <w:pPr>
              <w:ind w:rightChars="11" w:right="23"/>
              <w:jc w:val="center"/>
              <w:rPr>
                <w:rFonts w:ascii="华文细黑" w:eastAsia="华文细黑" w:hAnsi="华文细黑"/>
                <w:kern w:val="0"/>
                <w:szCs w:val="21"/>
              </w:rPr>
            </w:pPr>
            <w:r>
              <w:rPr>
                <w:rFonts w:ascii="华文细黑" w:eastAsia="华文细黑" w:hAnsi="华文细黑" w:hint="eastAsia"/>
                <w:kern w:val="0"/>
                <w:szCs w:val="21"/>
              </w:rPr>
              <w:t>环卫</w:t>
            </w:r>
          </w:p>
        </w:tc>
        <w:tc>
          <w:tcPr>
            <w:tcW w:w="919" w:type="pct"/>
            <w:shd w:val="clear" w:color="auto" w:fill="auto"/>
            <w:vAlign w:val="center"/>
          </w:tcPr>
          <w:p w:rsidR="001A09EB" w:rsidRDefault="0056453E" w:rsidP="00DF6215">
            <w:pPr>
              <w:widowControl/>
              <w:ind w:rightChars="9" w:right="19"/>
              <w:jc w:val="center"/>
              <w:rPr>
                <w:rFonts w:ascii="华文细黑" w:eastAsia="华文细黑" w:hAnsi="华文细黑"/>
                <w:kern w:val="0"/>
                <w:szCs w:val="21"/>
              </w:rPr>
            </w:pPr>
            <w:r>
              <w:rPr>
                <w:rFonts w:ascii="华文细黑" w:eastAsia="华文细黑" w:hAnsi="华文细黑" w:hint="eastAsia"/>
                <w:kern w:val="0"/>
                <w:szCs w:val="21"/>
              </w:rPr>
              <w:t>垃圾转运站</w:t>
            </w:r>
          </w:p>
        </w:tc>
        <w:tc>
          <w:tcPr>
            <w:tcW w:w="433" w:type="pct"/>
            <w:shd w:val="clear" w:color="auto" w:fill="auto"/>
            <w:vAlign w:val="center"/>
          </w:tcPr>
          <w:p w:rsidR="001A09EB" w:rsidRDefault="0056453E" w:rsidP="00DF6215">
            <w:pPr>
              <w:widowControl/>
              <w:ind w:rightChars="30" w:right="63"/>
              <w:jc w:val="center"/>
              <w:rPr>
                <w:rFonts w:ascii="华文细黑" w:eastAsia="华文细黑" w:hAnsi="华文细黑"/>
                <w:kern w:val="0"/>
                <w:szCs w:val="21"/>
              </w:rPr>
            </w:pPr>
            <w:r>
              <w:rPr>
                <w:rFonts w:ascii="华文细黑" w:eastAsia="华文细黑" w:hAnsi="华文细黑" w:hint="eastAsia"/>
                <w:kern w:val="0"/>
                <w:szCs w:val="21"/>
              </w:rPr>
              <w:t>1</w:t>
            </w:r>
          </w:p>
        </w:tc>
        <w:tc>
          <w:tcPr>
            <w:tcW w:w="1404" w:type="pct"/>
            <w:shd w:val="clear" w:color="auto" w:fill="auto"/>
            <w:vAlign w:val="center"/>
          </w:tcPr>
          <w:p w:rsidR="001A09EB" w:rsidRDefault="0056453E" w:rsidP="00DF6215">
            <w:pPr>
              <w:widowControl/>
              <w:ind w:rightChars="28" w:right="59"/>
              <w:jc w:val="center"/>
              <w:rPr>
                <w:rFonts w:ascii="华文细黑" w:eastAsia="华文细黑" w:hAnsi="华文细黑"/>
                <w:kern w:val="0"/>
                <w:szCs w:val="21"/>
              </w:rPr>
            </w:pPr>
            <w:r>
              <w:rPr>
                <w:rFonts w:ascii="华文细黑" w:eastAsia="华文细黑" w:hAnsi="华文细黑" w:hint="eastAsia"/>
                <w:kern w:val="0"/>
                <w:szCs w:val="21"/>
              </w:rPr>
              <w:t>GT-03-03/02</w:t>
            </w:r>
          </w:p>
        </w:tc>
        <w:tc>
          <w:tcPr>
            <w:tcW w:w="1651" w:type="pct"/>
            <w:shd w:val="clear" w:color="auto" w:fill="auto"/>
            <w:vAlign w:val="center"/>
          </w:tcPr>
          <w:p w:rsidR="001A09EB" w:rsidRDefault="0056453E" w:rsidP="00DF6215">
            <w:pPr>
              <w:widowControl/>
              <w:jc w:val="center"/>
              <w:rPr>
                <w:rFonts w:ascii="华文细黑" w:eastAsia="华文细黑" w:hAnsi="华文细黑"/>
                <w:kern w:val="0"/>
                <w:szCs w:val="21"/>
              </w:rPr>
            </w:pPr>
            <w:r>
              <w:rPr>
                <w:rFonts w:ascii="华文细黑" w:eastAsia="华文细黑" w:hAnsi="华文细黑" w:hint="eastAsia"/>
                <w:kern w:val="0"/>
                <w:szCs w:val="21"/>
              </w:rPr>
              <w:t>独立占地</w:t>
            </w:r>
            <w:r w:rsidR="00DF6215">
              <w:rPr>
                <w:rFonts w:ascii="华文细黑" w:eastAsia="华文细黑" w:hAnsi="华文细黑" w:hint="eastAsia"/>
                <w:kern w:val="0"/>
                <w:szCs w:val="21"/>
              </w:rPr>
              <w:t>，配套大件垃圾处理、垃圾分类收集清运设备</w:t>
            </w:r>
          </w:p>
        </w:tc>
      </w:tr>
      <w:tr w:rsidR="001A09EB">
        <w:trPr>
          <w:trHeight w:val="250"/>
          <w:jc w:val="center"/>
        </w:trPr>
        <w:tc>
          <w:tcPr>
            <w:tcW w:w="319" w:type="pct"/>
            <w:vMerge/>
            <w:shd w:val="clear" w:color="auto" w:fill="auto"/>
            <w:vAlign w:val="center"/>
          </w:tcPr>
          <w:p w:rsidR="001A09EB" w:rsidRDefault="001A09EB" w:rsidP="00DF6215">
            <w:pPr>
              <w:widowControl/>
              <w:jc w:val="center"/>
              <w:rPr>
                <w:rFonts w:ascii="华文细黑" w:eastAsia="华文细黑" w:hAnsi="华文细黑"/>
                <w:kern w:val="0"/>
                <w:szCs w:val="21"/>
              </w:rPr>
            </w:pPr>
          </w:p>
        </w:tc>
        <w:tc>
          <w:tcPr>
            <w:tcW w:w="274" w:type="pct"/>
            <w:vMerge/>
            <w:shd w:val="clear" w:color="auto" w:fill="auto"/>
            <w:vAlign w:val="center"/>
          </w:tcPr>
          <w:p w:rsidR="001A09EB" w:rsidRDefault="001A09EB" w:rsidP="00DF6215">
            <w:pPr>
              <w:ind w:rightChars="11" w:right="23"/>
              <w:jc w:val="center"/>
              <w:rPr>
                <w:rFonts w:ascii="华文细黑" w:eastAsia="华文细黑" w:hAnsi="华文细黑"/>
                <w:kern w:val="0"/>
                <w:szCs w:val="21"/>
              </w:rPr>
            </w:pPr>
          </w:p>
        </w:tc>
        <w:tc>
          <w:tcPr>
            <w:tcW w:w="919" w:type="pct"/>
            <w:shd w:val="clear" w:color="auto" w:fill="auto"/>
            <w:vAlign w:val="center"/>
          </w:tcPr>
          <w:p w:rsidR="001A09EB" w:rsidRDefault="0056453E" w:rsidP="00DF6215">
            <w:pPr>
              <w:widowControl/>
              <w:ind w:rightChars="9" w:right="19"/>
              <w:jc w:val="center"/>
              <w:rPr>
                <w:rFonts w:ascii="华文细黑" w:eastAsia="华文细黑" w:hAnsi="华文细黑"/>
                <w:kern w:val="0"/>
                <w:szCs w:val="21"/>
              </w:rPr>
            </w:pPr>
            <w:r>
              <w:rPr>
                <w:rFonts w:ascii="华文细黑" w:eastAsia="华文细黑" w:hAnsi="华文细黑" w:hint="eastAsia"/>
                <w:kern w:val="0"/>
                <w:szCs w:val="21"/>
              </w:rPr>
              <w:t>环卫工人休息站</w:t>
            </w:r>
          </w:p>
        </w:tc>
        <w:tc>
          <w:tcPr>
            <w:tcW w:w="433" w:type="pct"/>
            <w:shd w:val="clear" w:color="auto" w:fill="auto"/>
            <w:vAlign w:val="center"/>
          </w:tcPr>
          <w:p w:rsidR="001A09EB" w:rsidRDefault="0056453E" w:rsidP="00DF6215">
            <w:pPr>
              <w:widowControl/>
              <w:ind w:rightChars="30" w:right="63"/>
              <w:jc w:val="center"/>
              <w:rPr>
                <w:rFonts w:ascii="华文细黑" w:eastAsia="华文细黑" w:hAnsi="华文细黑"/>
                <w:kern w:val="0"/>
                <w:szCs w:val="21"/>
              </w:rPr>
            </w:pPr>
            <w:r>
              <w:rPr>
                <w:rFonts w:ascii="华文细黑" w:eastAsia="华文细黑" w:hAnsi="华文细黑" w:hint="eastAsia"/>
                <w:kern w:val="0"/>
                <w:szCs w:val="21"/>
              </w:rPr>
              <w:t>1</w:t>
            </w:r>
          </w:p>
        </w:tc>
        <w:tc>
          <w:tcPr>
            <w:tcW w:w="1404" w:type="pct"/>
            <w:shd w:val="clear" w:color="auto" w:fill="auto"/>
            <w:vAlign w:val="center"/>
          </w:tcPr>
          <w:p w:rsidR="001A09EB" w:rsidRDefault="0056453E" w:rsidP="00DF6215">
            <w:pPr>
              <w:widowControl/>
              <w:ind w:rightChars="28" w:right="59"/>
              <w:jc w:val="center"/>
              <w:rPr>
                <w:rFonts w:ascii="华文细黑" w:eastAsia="华文细黑" w:hAnsi="华文细黑"/>
                <w:kern w:val="0"/>
                <w:szCs w:val="21"/>
              </w:rPr>
            </w:pPr>
            <w:r>
              <w:rPr>
                <w:rFonts w:ascii="华文细黑" w:eastAsia="华文细黑" w:hAnsi="华文细黑" w:hint="eastAsia"/>
                <w:kern w:val="0"/>
                <w:szCs w:val="21"/>
              </w:rPr>
              <w:t>GT-08-03/02</w:t>
            </w:r>
          </w:p>
        </w:tc>
        <w:tc>
          <w:tcPr>
            <w:tcW w:w="1651" w:type="pct"/>
            <w:shd w:val="clear" w:color="auto" w:fill="auto"/>
            <w:vAlign w:val="center"/>
          </w:tcPr>
          <w:p w:rsidR="001A09EB" w:rsidRDefault="00DF6215" w:rsidP="00DF6215">
            <w:pPr>
              <w:widowControl/>
              <w:jc w:val="center"/>
              <w:rPr>
                <w:rFonts w:ascii="华文细黑" w:eastAsia="华文细黑" w:hAnsi="华文细黑"/>
                <w:kern w:val="0"/>
                <w:szCs w:val="21"/>
              </w:rPr>
            </w:pPr>
            <w:r>
              <w:rPr>
                <w:rFonts w:ascii="华文细黑" w:eastAsia="华文细黑" w:hAnsi="华文细黑" w:hint="eastAsia"/>
                <w:kern w:val="0"/>
                <w:szCs w:val="21"/>
              </w:rPr>
              <w:t>现状</w:t>
            </w:r>
          </w:p>
        </w:tc>
      </w:tr>
      <w:tr w:rsidR="001A09EB">
        <w:trPr>
          <w:trHeight w:val="250"/>
          <w:jc w:val="center"/>
        </w:trPr>
        <w:tc>
          <w:tcPr>
            <w:tcW w:w="319" w:type="pct"/>
            <w:vMerge/>
            <w:vAlign w:val="center"/>
          </w:tcPr>
          <w:p w:rsidR="001A09EB" w:rsidRDefault="001A09EB" w:rsidP="00DF6215">
            <w:pPr>
              <w:widowControl/>
              <w:jc w:val="center"/>
              <w:rPr>
                <w:rFonts w:ascii="华文细黑" w:eastAsia="华文细黑" w:hAnsi="华文细黑"/>
                <w:kern w:val="0"/>
                <w:szCs w:val="21"/>
              </w:rPr>
            </w:pPr>
          </w:p>
        </w:tc>
        <w:tc>
          <w:tcPr>
            <w:tcW w:w="274" w:type="pct"/>
            <w:vMerge/>
            <w:vAlign w:val="center"/>
          </w:tcPr>
          <w:p w:rsidR="001A09EB" w:rsidRDefault="001A09EB" w:rsidP="00DF6215">
            <w:pPr>
              <w:widowControl/>
              <w:ind w:rightChars="11" w:right="23"/>
              <w:jc w:val="center"/>
              <w:rPr>
                <w:rFonts w:ascii="华文细黑" w:eastAsia="华文细黑" w:hAnsi="华文细黑"/>
                <w:kern w:val="0"/>
                <w:szCs w:val="21"/>
              </w:rPr>
            </w:pPr>
          </w:p>
        </w:tc>
        <w:tc>
          <w:tcPr>
            <w:tcW w:w="919" w:type="pct"/>
            <w:shd w:val="clear" w:color="auto" w:fill="auto"/>
            <w:noWrap/>
            <w:vAlign w:val="center"/>
          </w:tcPr>
          <w:p w:rsidR="001A09EB" w:rsidRDefault="0056453E" w:rsidP="00DF6215">
            <w:pPr>
              <w:widowControl/>
              <w:ind w:rightChars="9" w:right="19"/>
              <w:jc w:val="center"/>
              <w:rPr>
                <w:rFonts w:ascii="华文细黑" w:eastAsia="华文细黑" w:hAnsi="华文细黑"/>
                <w:kern w:val="0"/>
                <w:szCs w:val="21"/>
              </w:rPr>
            </w:pPr>
            <w:r>
              <w:rPr>
                <w:rFonts w:ascii="华文细黑" w:eastAsia="华文细黑" w:hAnsi="华文细黑" w:hint="eastAsia"/>
                <w:kern w:val="0"/>
                <w:szCs w:val="21"/>
              </w:rPr>
              <w:t>公共厕所</w:t>
            </w:r>
          </w:p>
        </w:tc>
        <w:tc>
          <w:tcPr>
            <w:tcW w:w="433" w:type="pct"/>
            <w:shd w:val="clear" w:color="auto" w:fill="auto"/>
            <w:noWrap/>
            <w:vAlign w:val="center"/>
          </w:tcPr>
          <w:p w:rsidR="001A09EB" w:rsidRDefault="0056453E" w:rsidP="00DF6215">
            <w:pPr>
              <w:widowControl/>
              <w:ind w:rightChars="30" w:right="63"/>
              <w:jc w:val="center"/>
              <w:rPr>
                <w:rFonts w:ascii="华文细黑" w:eastAsia="华文细黑" w:hAnsi="华文细黑"/>
                <w:kern w:val="0"/>
                <w:szCs w:val="21"/>
              </w:rPr>
            </w:pPr>
            <w:r>
              <w:rPr>
                <w:rFonts w:ascii="华文细黑" w:eastAsia="华文细黑" w:hAnsi="华文细黑"/>
                <w:kern w:val="0"/>
                <w:szCs w:val="21"/>
              </w:rPr>
              <w:t>4</w:t>
            </w:r>
          </w:p>
        </w:tc>
        <w:tc>
          <w:tcPr>
            <w:tcW w:w="1404" w:type="pct"/>
            <w:shd w:val="clear" w:color="auto" w:fill="auto"/>
            <w:noWrap/>
            <w:vAlign w:val="center"/>
          </w:tcPr>
          <w:p w:rsidR="001A09EB" w:rsidRDefault="0056453E" w:rsidP="00DF6215">
            <w:pPr>
              <w:widowControl/>
              <w:ind w:rightChars="28" w:right="59"/>
              <w:jc w:val="center"/>
              <w:rPr>
                <w:rFonts w:ascii="华文细黑" w:eastAsia="华文细黑" w:hAnsi="华文细黑"/>
                <w:kern w:val="0"/>
                <w:szCs w:val="21"/>
              </w:rPr>
            </w:pPr>
            <w:r>
              <w:rPr>
                <w:rFonts w:ascii="华文细黑" w:eastAsia="华文细黑" w:hAnsi="华文细黑" w:hint="eastAsia"/>
                <w:kern w:val="0"/>
                <w:szCs w:val="21"/>
              </w:rPr>
              <w:t>GT-0</w:t>
            </w:r>
            <w:r>
              <w:rPr>
                <w:rFonts w:ascii="华文细黑" w:eastAsia="华文细黑" w:hAnsi="华文细黑"/>
                <w:kern w:val="0"/>
                <w:szCs w:val="21"/>
              </w:rPr>
              <w:t>1</w:t>
            </w:r>
            <w:r>
              <w:rPr>
                <w:rFonts w:ascii="华文细黑" w:eastAsia="华文细黑" w:hAnsi="华文细黑" w:hint="eastAsia"/>
                <w:kern w:val="0"/>
                <w:szCs w:val="21"/>
              </w:rPr>
              <w:t>-0</w:t>
            </w:r>
            <w:r>
              <w:rPr>
                <w:rFonts w:ascii="华文细黑" w:eastAsia="华文细黑" w:hAnsi="华文细黑"/>
                <w:kern w:val="0"/>
                <w:szCs w:val="21"/>
              </w:rPr>
              <w:t>3</w:t>
            </w:r>
            <w:r>
              <w:rPr>
                <w:rFonts w:ascii="华文细黑" w:eastAsia="华文细黑" w:hAnsi="华文细黑" w:hint="eastAsia"/>
                <w:kern w:val="0"/>
                <w:szCs w:val="21"/>
              </w:rPr>
              <w:t>/02、GT-0</w:t>
            </w:r>
            <w:r>
              <w:rPr>
                <w:rFonts w:ascii="华文细黑" w:eastAsia="华文细黑" w:hAnsi="华文细黑"/>
                <w:kern w:val="0"/>
                <w:szCs w:val="21"/>
              </w:rPr>
              <w:t>7</w:t>
            </w:r>
            <w:r>
              <w:rPr>
                <w:rFonts w:ascii="华文细黑" w:eastAsia="华文细黑" w:hAnsi="华文细黑" w:hint="eastAsia"/>
                <w:kern w:val="0"/>
                <w:szCs w:val="21"/>
              </w:rPr>
              <w:t>-0</w:t>
            </w:r>
            <w:r>
              <w:rPr>
                <w:rFonts w:ascii="华文细黑" w:eastAsia="华文细黑" w:hAnsi="华文细黑"/>
                <w:kern w:val="0"/>
                <w:szCs w:val="21"/>
              </w:rPr>
              <w:t>1</w:t>
            </w:r>
            <w:r>
              <w:rPr>
                <w:rFonts w:ascii="华文细黑" w:eastAsia="华文细黑" w:hAnsi="华文细黑" w:hint="eastAsia"/>
                <w:kern w:val="0"/>
                <w:szCs w:val="21"/>
              </w:rPr>
              <w:t>/02、</w:t>
            </w:r>
          </w:p>
          <w:p w:rsidR="001A09EB" w:rsidRDefault="0056453E" w:rsidP="00DF6215">
            <w:pPr>
              <w:widowControl/>
              <w:ind w:rightChars="28" w:right="59"/>
              <w:jc w:val="center"/>
              <w:rPr>
                <w:rFonts w:ascii="华文细黑" w:eastAsia="华文细黑" w:hAnsi="华文细黑"/>
                <w:kern w:val="0"/>
                <w:szCs w:val="21"/>
              </w:rPr>
            </w:pPr>
            <w:r>
              <w:rPr>
                <w:rFonts w:ascii="华文细黑" w:eastAsia="华文细黑" w:hAnsi="华文细黑" w:hint="eastAsia"/>
                <w:kern w:val="0"/>
                <w:szCs w:val="21"/>
              </w:rPr>
              <w:t>GT-0</w:t>
            </w:r>
            <w:r>
              <w:rPr>
                <w:rFonts w:ascii="华文细黑" w:eastAsia="华文细黑" w:hAnsi="华文细黑"/>
                <w:kern w:val="0"/>
                <w:szCs w:val="21"/>
              </w:rPr>
              <w:t>7</w:t>
            </w:r>
            <w:r>
              <w:rPr>
                <w:rFonts w:ascii="华文细黑" w:eastAsia="华文细黑" w:hAnsi="华文细黑" w:hint="eastAsia"/>
                <w:kern w:val="0"/>
                <w:szCs w:val="21"/>
              </w:rPr>
              <w:t>-0</w:t>
            </w:r>
            <w:r>
              <w:rPr>
                <w:rFonts w:ascii="华文细黑" w:eastAsia="华文细黑" w:hAnsi="华文细黑"/>
                <w:kern w:val="0"/>
                <w:szCs w:val="21"/>
              </w:rPr>
              <w:t>5</w:t>
            </w:r>
            <w:r>
              <w:rPr>
                <w:rFonts w:ascii="华文细黑" w:eastAsia="华文细黑" w:hAnsi="华文细黑" w:hint="eastAsia"/>
                <w:kern w:val="0"/>
                <w:szCs w:val="21"/>
              </w:rPr>
              <w:t>/02、GT-0</w:t>
            </w:r>
            <w:r>
              <w:rPr>
                <w:rFonts w:ascii="华文细黑" w:eastAsia="华文细黑" w:hAnsi="华文细黑"/>
                <w:kern w:val="0"/>
                <w:szCs w:val="21"/>
              </w:rPr>
              <w:t>9</w:t>
            </w:r>
            <w:r>
              <w:rPr>
                <w:rFonts w:ascii="华文细黑" w:eastAsia="华文细黑" w:hAnsi="华文细黑" w:hint="eastAsia"/>
                <w:kern w:val="0"/>
                <w:szCs w:val="21"/>
              </w:rPr>
              <w:t>-0</w:t>
            </w:r>
            <w:r>
              <w:rPr>
                <w:rFonts w:ascii="华文细黑" w:eastAsia="华文细黑" w:hAnsi="华文细黑"/>
                <w:kern w:val="0"/>
                <w:szCs w:val="21"/>
              </w:rPr>
              <w:t>9</w:t>
            </w:r>
            <w:r>
              <w:rPr>
                <w:rFonts w:ascii="华文细黑" w:eastAsia="华文细黑" w:hAnsi="华文细黑" w:hint="eastAsia"/>
                <w:kern w:val="0"/>
                <w:szCs w:val="21"/>
              </w:rPr>
              <w:t>/02</w:t>
            </w:r>
          </w:p>
        </w:tc>
        <w:tc>
          <w:tcPr>
            <w:tcW w:w="1651" w:type="pct"/>
            <w:shd w:val="clear" w:color="auto" w:fill="auto"/>
            <w:vAlign w:val="center"/>
          </w:tcPr>
          <w:p w:rsidR="001A09EB" w:rsidRDefault="0056453E" w:rsidP="00DF6215">
            <w:pPr>
              <w:widowControl/>
              <w:jc w:val="center"/>
              <w:rPr>
                <w:rFonts w:ascii="华文细黑" w:eastAsia="华文细黑" w:hAnsi="华文细黑"/>
                <w:kern w:val="0"/>
                <w:szCs w:val="21"/>
              </w:rPr>
            </w:pPr>
            <w:r>
              <w:rPr>
                <w:rFonts w:ascii="华文细黑" w:eastAsia="华文细黑" w:hAnsi="华文细黑" w:hint="eastAsia"/>
                <w:kern w:val="0"/>
                <w:szCs w:val="21"/>
              </w:rPr>
              <w:t>配建</w:t>
            </w:r>
          </w:p>
        </w:tc>
      </w:tr>
    </w:tbl>
    <w:p w:rsidR="001A09EB" w:rsidRDefault="001A09EB">
      <w:pPr>
        <w:widowControl/>
        <w:spacing w:line="360" w:lineRule="auto"/>
        <w:ind w:right="216"/>
        <w:rPr>
          <w:rFonts w:ascii="华文细黑" w:eastAsia="华文细黑" w:hAnsi="华文细黑"/>
          <w:szCs w:val="21"/>
        </w:rPr>
      </w:pPr>
    </w:p>
    <w:p w:rsidR="001A09EB" w:rsidRDefault="001A09EB">
      <w:pPr>
        <w:ind w:right="216"/>
      </w:pPr>
    </w:p>
    <w:p w:rsidR="001A09EB" w:rsidRDefault="001A09EB">
      <w:pPr>
        <w:ind w:right="216"/>
      </w:pPr>
    </w:p>
    <w:p w:rsidR="001A09EB" w:rsidRDefault="001A09EB">
      <w:pPr>
        <w:ind w:right="216"/>
      </w:pPr>
    </w:p>
    <w:p w:rsidR="001A09EB" w:rsidRDefault="001A09EB">
      <w:pPr>
        <w:ind w:right="216"/>
      </w:pPr>
    </w:p>
    <w:p w:rsidR="001A09EB" w:rsidRDefault="001A09EB">
      <w:pPr>
        <w:ind w:right="216"/>
      </w:pPr>
    </w:p>
    <w:p w:rsidR="001A09EB" w:rsidRDefault="001A09EB">
      <w:pPr>
        <w:ind w:right="216"/>
      </w:pPr>
    </w:p>
    <w:p w:rsidR="001A09EB" w:rsidRDefault="001A09EB">
      <w:pPr>
        <w:ind w:right="216"/>
      </w:pPr>
    </w:p>
    <w:p w:rsidR="001A09EB" w:rsidRDefault="001A09EB">
      <w:pPr>
        <w:ind w:right="216"/>
      </w:pPr>
    </w:p>
    <w:p w:rsidR="001A09EB" w:rsidRDefault="001A09EB">
      <w:pPr>
        <w:ind w:right="216"/>
      </w:pPr>
    </w:p>
    <w:p w:rsidR="001A09EB" w:rsidRDefault="001A09EB">
      <w:pPr>
        <w:ind w:right="216"/>
      </w:pPr>
    </w:p>
    <w:p w:rsidR="001A09EB" w:rsidRDefault="001A09EB">
      <w:pPr>
        <w:ind w:right="216"/>
      </w:pPr>
    </w:p>
    <w:p w:rsidR="001A09EB" w:rsidRDefault="001A09EB">
      <w:pPr>
        <w:ind w:right="216"/>
      </w:pPr>
    </w:p>
    <w:p w:rsidR="001A09EB" w:rsidRDefault="001A09EB">
      <w:pPr>
        <w:ind w:right="216"/>
      </w:pPr>
    </w:p>
    <w:p w:rsidR="001A09EB" w:rsidRDefault="001A09EB">
      <w:pPr>
        <w:pStyle w:val="110"/>
        <w:spacing w:beforeLines="100" w:before="312" w:afterLines="50" w:after="156" w:line="480" w:lineRule="exact"/>
        <w:ind w:right="216" w:firstLine="480"/>
        <w:rPr>
          <w:rFonts w:ascii="华文细黑" w:eastAsia="华文细黑" w:hAnsi="华文细黑"/>
          <w:sz w:val="24"/>
          <w:szCs w:val="24"/>
        </w:rPr>
        <w:sectPr w:rsidR="001A09EB">
          <w:footerReference w:type="default" r:id="rId12"/>
          <w:type w:val="continuous"/>
          <w:pgSz w:w="23814" w:h="16839" w:orient="landscape"/>
          <w:pgMar w:top="1797" w:right="1440" w:bottom="1797" w:left="2268" w:header="851" w:footer="992" w:gutter="0"/>
          <w:cols w:num="2" w:space="425"/>
          <w:docGrid w:type="lines" w:linePitch="312"/>
        </w:sectPr>
      </w:pPr>
    </w:p>
    <w:p w:rsidR="001A09EB" w:rsidRDefault="0056453E" w:rsidP="00DF6215">
      <w:pPr>
        <w:pStyle w:val="110"/>
        <w:spacing w:beforeLines="100" w:before="312" w:afterLines="50" w:after="156" w:line="480" w:lineRule="exact"/>
        <w:ind w:right="216" w:firstLine="480"/>
        <w:jc w:val="left"/>
        <w:rPr>
          <w:rFonts w:ascii="华文细黑" w:eastAsia="华文细黑" w:hAnsi="华文细黑"/>
          <w:sz w:val="24"/>
          <w:szCs w:val="24"/>
        </w:rPr>
      </w:pPr>
      <w:bookmarkStart w:id="61" w:name="_Toc164087669"/>
      <w:r>
        <w:rPr>
          <w:rFonts w:ascii="华文细黑" w:eastAsia="华文细黑" w:hAnsi="华文细黑" w:hint="eastAsia"/>
          <w:sz w:val="24"/>
          <w:szCs w:val="24"/>
        </w:rPr>
        <w:lastRenderedPageBreak/>
        <w:t>附表六：地块控制指标一览表</w:t>
      </w:r>
      <w:bookmarkEnd w:id="61"/>
    </w:p>
    <w:tbl>
      <w:tblPr>
        <w:tblW w:w="5000" w:type="pct"/>
        <w:tblLook w:val="04A0" w:firstRow="1" w:lastRow="0" w:firstColumn="1" w:lastColumn="0" w:noHBand="0" w:noVBand="1"/>
      </w:tblPr>
      <w:tblGrid>
        <w:gridCol w:w="2226"/>
        <w:gridCol w:w="1382"/>
        <w:gridCol w:w="1383"/>
        <w:gridCol w:w="1845"/>
        <w:gridCol w:w="2098"/>
        <w:gridCol w:w="1383"/>
        <w:gridCol w:w="1845"/>
        <w:gridCol w:w="4325"/>
        <w:gridCol w:w="3609"/>
      </w:tblGrid>
      <w:tr w:rsidR="001A09EB">
        <w:trPr>
          <w:trHeight w:val="660"/>
          <w:tblHeader/>
        </w:trPr>
        <w:tc>
          <w:tcPr>
            <w:tcW w:w="554" w:type="pct"/>
            <w:tcBorders>
              <w:top w:val="single" w:sz="4" w:space="0" w:color="auto"/>
              <w:left w:val="single" w:sz="4" w:space="0" w:color="auto"/>
              <w:bottom w:val="single" w:sz="4" w:space="0" w:color="auto"/>
              <w:right w:val="single" w:sz="4" w:space="0" w:color="auto"/>
            </w:tcBorders>
            <w:shd w:val="clear" w:color="000000" w:fill="BFBFBF"/>
            <w:vAlign w:val="center"/>
          </w:tcPr>
          <w:p w:rsidR="001A09EB" w:rsidRDefault="0056453E">
            <w:pPr>
              <w:widowControl/>
              <w:ind w:right="216"/>
              <w:jc w:val="center"/>
              <w:rPr>
                <w:rFonts w:ascii="华文细黑" w:eastAsia="华文细黑" w:hAnsi="华文细黑" w:cs="宋体"/>
                <w:b/>
                <w:kern w:val="0"/>
                <w:szCs w:val="21"/>
              </w:rPr>
            </w:pPr>
            <w:r>
              <w:rPr>
                <w:rFonts w:ascii="华文细黑" w:eastAsia="华文细黑" w:hAnsi="华文细黑" w:cs="宋体" w:hint="eastAsia"/>
                <w:b/>
                <w:kern w:val="0"/>
                <w:szCs w:val="21"/>
              </w:rPr>
              <w:t>地块编码</w:t>
            </w:r>
          </w:p>
        </w:tc>
        <w:tc>
          <w:tcPr>
            <w:tcW w:w="344" w:type="pct"/>
            <w:tcBorders>
              <w:top w:val="single" w:sz="4" w:space="0" w:color="auto"/>
              <w:left w:val="nil"/>
              <w:bottom w:val="single" w:sz="4" w:space="0" w:color="auto"/>
              <w:right w:val="single" w:sz="4" w:space="0" w:color="auto"/>
            </w:tcBorders>
            <w:shd w:val="clear" w:color="000000" w:fill="BFBFBF"/>
            <w:vAlign w:val="center"/>
          </w:tcPr>
          <w:p w:rsidR="001A09EB" w:rsidRDefault="0056453E">
            <w:pPr>
              <w:widowControl/>
              <w:ind w:right="216"/>
              <w:jc w:val="center"/>
              <w:rPr>
                <w:rFonts w:ascii="华文细黑" w:eastAsia="华文细黑" w:hAnsi="华文细黑" w:cs="宋体"/>
                <w:b/>
                <w:kern w:val="0"/>
                <w:szCs w:val="21"/>
              </w:rPr>
            </w:pPr>
            <w:r>
              <w:rPr>
                <w:rFonts w:ascii="华文细黑" w:eastAsia="华文细黑" w:hAnsi="华文细黑" w:cs="宋体" w:hint="eastAsia"/>
                <w:b/>
                <w:kern w:val="0"/>
                <w:szCs w:val="21"/>
              </w:rPr>
              <w:t>用地性质</w:t>
            </w:r>
          </w:p>
        </w:tc>
        <w:tc>
          <w:tcPr>
            <w:tcW w:w="344" w:type="pct"/>
            <w:tcBorders>
              <w:top w:val="single" w:sz="4" w:space="0" w:color="auto"/>
              <w:left w:val="nil"/>
              <w:bottom w:val="single" w:sz="4" w:space="0" w:color="auto"/>
              <w:right w:val="single" w:sz="4" w:space="0" w:color="auto"/>
            </w:tcBorders>
            <w:shd w:val="clear" w:color="000000" w:fill="BFBFBF"/>
            <w:vAlign w:val="center"/>
          </w:tcPr>
          <w:p w:rsidR="001A09EB" w:rsidRDefault="0056453E">
            <w:pPr>
              <w:widowControl/>
              <w:ind w:right="216"/>
              <w:jc w:val="center"/>
              <w:rPr>
                <w:rFonts w:ascii="华文细黑" w:eastAsia="华文细黑" w:hAnsi="华文细黑" w:cs="宋体"/>
                <w:b/>
                <w:kern w:val="0"/>
                <w:szCs w:val="21"/>
              </w:rPr>
            </w:pPr>
            <w:r>
              <w:rPr>
                <w:rFonts w:ascii="华文细黑" w:eastAsia="华文细黑" w:hAnsi="华文细黑" w:cs="宋体" w:hint="eastAsia"/>
                <w:b/>
                <w:kern w:val="0"/>
                <w:szCs w:val="21"/>
              </w:rPr>
              <w:t>用地面积</w:t>
            </w:r>
            <w:r>
              <w:rPr>
                <w:rFonts w:ascii="华文细黑" w:eastAsia="华文细黑" w:hAnsi="华文细黑" w:cs="宋体" w:hint="eastAsia"/>
                <w:b/>
                <w:kern w:val="0"/>
                <w:szCs w:val="21"/>
              </w:rPr>
              <w:br/>
              <w:t>（公顷）</w:t>
            </w:r>
          </w:p>
        </w:tc>
        <w:tc>
          <w:tcPr>
            <w:tcW w:w="459" w:type="pct"/>
            <w:tcBorders>
              <w:top w:val="single" w:sz="4" w:space="0" w:color="auto"/>
              <w:left w:val="nil"/>
              <w:bottom w:val="single" w:sz="4" w:space="0" w:color="auto"/>
              <w:right w:val="single" w:sz="4" w:space="0" w:color="auto"/>
            </w:tcBorders>
            <w:shd w:val="clear" w:color="000000" w:fill="BFBFBF"/>
            <w:vAlign w:val="center"/>
          </w:tcPr>
          <w:p w:rsidR="001A09EB" w:rsidRDefault="0056453E">
            <w:pPr>
              <w:widowControl/>
              <w:ind w:right="216"/>
              <w:jc w:val="center"/>
              <w:rPr>
                <w:rFonts w:ascii="华文细黑" w:eastAsia="华文细黑" w:hAnsi="华文细黑" w:cs="宋体"/>
                <w:b/>
                <w:kern w:val="0"/>
                <w:szCs w:val="21"/>
              </w:rPr>
            </w:pPr>
            <w:r>
              <w:rPr>
                <w:rFonts w:ascii="华文细黑" w:eastAsia="华文细黑" w:hAnsi="华文细黑" w:cs="宋体" w:hint="eastAsia"/>
                <w:b/>
                <w:kern w:val="0"/>
                <w:szCs w:val="21"/>
              </w:rPr>
              <w:t>最大容积率</w:t>
            </w:r>
          </w:p>
        </w:tc>
        <w:tc>
          <w:tcPr>
            <w:tcW w:w="522" w:type="pct"/>
            <w:tcBorders>
              <w:top w:val="single" w:sz="4" w:space="0" w:color="auto"/>
              <w:left w:val="nil"/>
              <w:bottom w:val="single" w:sz="4" w:space="0" w:color="auto"/>
              <w:right w:val="single" w:sz="4" w:space="0" w:color="auto"/>
            </w:tcBorders>
            <w:shd w:val="clear" w:color="000000" w:fill="BFBFBF"/>
            <w:vAlign w:val="center"/>
          </w:tcPr>
          <w:p w:rsidR="001A09EB" w:rsidRDefault="0056453E">
            <w:pPr>
              <w:widowControl/>
              <w:ind w:right="216"/>
              <w:jc w:val="center"/>
              <w:rPr>
                <w:rFonts w:ascii="华文细黑" w:eastAsia="华文细黑" w:hAnsi="华文细黑" w:cs="宋体"/>
                <w:b/>
                <w:kern w:val="0"/>
                <w:szCs w:val="21"/>
              </w:rPr>
            </w:pPr>
            <w:r>
              <w:rPr>
                <w:rFonts w:ascii="华文细黑" w:eastAsia="华文细黑" w:hAnsi="华文细黑" w:cs="宋体" w:hint="eastAsia"/>
                <w:b/>
                <w:kern w:val="0"/>
                <w:szCs w:val="21"/>
              </w:rPr>
              <w:t>最大建筑密度</w:t>
            </w:r>
            <w:r>
              <w:rPr>
                <w:rFonts w:ascii="华文细黑" w:eastAsia="华文细黑" w:hAnsi="华文细黑" w:cs="宋体" w:hint="eastAsia"/>
                <w:b/>
                <w:kern w:val="0"/>
                <w:szCs w:val="21"/>
              </w:rPr>
              <w:br/>
              <w:t>（%）</w:t>
            </w:r>
          </w:p>
        </w:tc>
        <w:tc>
          <w:tcPr>
            <w:tcW w:w="344" w:type="pct"/>
            <w:tcBorders>
              <w:top w:val="single" w:sz="4" w:space="0" w:color="auto"/>
              <w:left w:val="nil"/>
              <w:bottom w:val="single" w:sz="4" w:space="0" w:color="auto"/>
              <w:right w:val="single" w:sz="4" w:space="0" w:color="auto"/>
            </w:tcBorders>
            <w:shd w:val="clear" w:color="000000" w:fill="BFBFBF"/>
            <w:vAlign w:val="center"/>
          </w:tcPr>
          <w:p w:rsidR="001A09EB" w:rsidRDefault="0056453E">
            <w:pPr>
              <w:widowControl/>
              <w:ind w:right="216"/>
              <w:jc w:val="center"/>
              <w:rPr>
                <w:rFonts w:ascii="华文细黑" w:eastAsia="华文细黑" w:hAnsi="华文细黑" w:cs="宋体"/>
                <w:b/>
                <w:kern w:val="0"/>
                <w:szCs w:val="21"/>
              </w:rPr>
            </w:pPr>
            <w:r>
              <w:rPr>
                <w:rFonts w:ascii="华文细黑" w:eastAsia="华文细黑" w:hAnsi="华文细黑" w:cs="宋体" w:hint="eastAsia"/>
                <w:b/>
                <w:kern w:val="0"/>
                <w:szCs w:val="21"/>
              </w:rPr>
              <w:t>建筑限高</w:t>
            </w:r>
            <w:r>
              <w:rPr>
                <w:rFonts w:ascii="华文细黑" w:eastAsia="华文细黑" w:hAnsi="华文细黑" w:cs="宋体" w:hint="eastAsia"/>
                <w:b/>
                <w:kern w:val="0"/>
                <w:szCs w:val="21"/>
              </w:rPr>
              <w:br/>
              <w:t>（米）</w:t>
            </w:r>
          </w:p>
        </w:tc>
        <w:tc>
          <w:tcPr>
            <w:tcW w:w="459" w:type="pct"/>
            <w:tcBorders>
              <w:top w:val="single" w:sz="4" w:space="0" w:color="auto"/>
              <w:left w:val="nil"/>
              <w:bottom w:val="single" w:sz="4" w:space="0" w:color="auto"/>
              <w:right w:val="single" w:sz="4" w:space="0" w:color="auto"/>
            </w:tcBorders>
            <w:shd w:val="clear" w:color="000000" w:fill="BFBFBF"/>
            <w:vAlign w:val="center"/>
          </w:tcPr>
          <w:p w:rsidR="001A09EB" w:rsidRDefault="0056453E">
            <w:pPr>
              <w:widowControl/>
              <w:ind w:right="216"/>
              <w:jc w:val="center"/>
              <w:rPr>
                <w:rFonts w:ascii="华文细黑" w:eastAsia="华文细黑" w:hAnsi="华文细黑" w:cs="宋体"/>
                <w:b/>
                <w:kern w:val="0"/>
                <w:szCs w:val="21"/>
              </w:rPr>
            </w:pPr>
            <w:r>
              <w:rPr>
                <w:rFonts w:ascii="华文细黑" w:eastAsia="华文细黑" w:hAnsi="华文细黑" w:cs="宋体" w:hint="eastAsia"/>
                <w:b/>
                <w:kern w:val="0"/>
                <w:szCs w:val="21"/>
              </w:rPr>
              <w:t>最小绿地率</w:t>
            </w:r>
            <w:r>
              <w:rPr>
                <w:rFonts w:ascii="华文细黑" w:eastAsia="华文细黑" w:hAnsi="华文细黑" w:cs="宋体" w:hint="eastAsia"/>
                <w:b/>
                <w:kern w:val="0"/>
                <w:szCs w:val="21"/>
              </w:rPr>
              <w:br/>
              <w:t>（%）</w:t>
            </w:r>
          </w:p>
        </w:tc>
        <w:tc>
          <w:tcPr>
            <w:tcW w:w="1076" w:type="pct"/>
            <w:tcBorders>
              <w:top w:val="single" w:sz="4" w:space="0" w:color="auto"/>
              <w:left w:val="nil"/>
              <w:bottom w:val="single" w:sz="4" w:space="0" w:color="auto"/>
              <w:right w:val="single" w:sz="4" w:space="0" w:color="auto"/>
            </w:tcBorders>
            <w:shd w:val="clear" w:color="000000" w:fill="BFBFBF"/>
            <w:vAlign w:val="center"/>
          </w:tcPr>
          <w:p w:rsidR="001A09EB" w:rsidRDefault="0056453E">
            <w:pPr>
              <w:widowControl/>
              <w:ind w:right="216"/>
              <w:jc w:val="center"/>
              <w:rPr>
                <w:rFonts w:ascii="华文细黑" w:eastAsia="华文细黑" w:hAnsi="华文细黑" w:cs="宋体"/>
                <w:b/>
                <w:kern w:val="0"/>
                <w:szCs w:val="21"/>
              </w:rPr>
            </w:pPr>
            <w:r>
              <w:rPr>
                <w:rFonts w:ascii="华文细黑" w:eastAsia="华文细黑" w:hAnsi="华文细黑" w:cs="宋体" w:hint="eastAsia"/>
                <w:b/>
                <w:kern w:val="0"/>
                <w:szCs w:val="21"/>
              </w:rPr>
              <w:t>配套设施</w:t>
            </w:r>
          </w:p>
        </w:tc>
        <w:tc>
          <w:tcPr>
            <w:tcW w:w="898" w:type="pct"/>
            <w:tcBorders>
              <w:top w:val="single" w:sz="4" w:space="0" w:color="auto"/>
              <w:left w:val="nil"/>
              <w:bottom w:val="single" w:sz="4" w:space="0" w:color="auto"/>
              <w:right w:val="single" w:sz="4" w:space="0" w:color="auto"/>
            </w:tcBorders>
            <w:shd w:val="clear" w:color="000000" w:fill="BFBFBF"/>
            <w:vAlign w:val="center"/>
          </w:tcPr>
          <w:p w:rsidR="001A09EB" w:rsidRDefault="0056453E">
            <w:pPr>
              <w:widowControl/>
              <w:ind w:right="216"/>
              <w:jc w:val="center"/>
              <w:rPr>
                <w:rFonts w:ascii="华文细黑" w:eastAsia="华文细黑" w:hAnsi="华文细黑" w:cs="宋体"/>
                <w:b/>
                <w:kern w:val="0"/>
                <w:szCs w:val="21"/>
              </w:rPr>
            </w:pPr>
            <w:r>
              <w:rPr>
                <w:rFonts w:ascii="华文细黑" w:eastAsia="华文细黑" w:hAnsi="华文细黑" w:cs="宋体" w:hint="eastAsia"/>
                <w:b/>
                <w:kern w:val="0"/>
                <w:szCs w:val="21"/>
              </w:rPr>
              <w:t>备注</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GT-01-01/02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G1</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0.25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GT-01-02/02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G1</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0.86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GT-01-03/02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S42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1.37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公共厕所</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社会停车场</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GT-02-01/02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5.99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1.0 </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GT-02-0</w:t>
            </w:r>
            <w:r>
              <w:rPr>
                <w:rFonts w:ascii="华文细黑" w:eastAsia="华文细黑" w:hAnsi="华文细黑" w:cs="宋体"/>
                <w:kern w:val="0"/>
                <w:szCs w:val="21"/>
              </w:rPr>
              <w:t>3</w:t>
            </w:r>
            <w:r>
              <w:rPr>
                <w:rFonts w:ascii="华文细黑" w:eastAsia="华文细黑" w:hAnsi="华文细黑" w:cs="宋体" w:hint="eastAsia"/>
                <w:kern w:val="0"/>
                <w:szCs w:val="21"/>
              </w:rPr>
              <w:t>/02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kern w:val="0"/>
                <w:szCs w:val="21"/>
              </w:rPr>
              <w:t>2.</w:t>
            </w:r>
            <w:r>
              <w:rPr>
                <w:rFonts w:ascii="华文细黑" w:eastAsia="华文细黑" w:hAnsi="华文细黑" w:cs="宋体" w:hint="eastAsia"/>
                <w:kern w:val="0"/>
                <w:szCs w:val="21"/>
              </w:rPr>
              <w:t xml:space="preserve">84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0.</w:t>
            </w:r>
            <w:r>
              <w:rPr>
                <w:rFonts w:ascii="华文细黑" w:eastAsia="华文细黑" w:hAnsi="华文细黑" w:cs="宋体"/>
                <w:kern w:val="0"/>
                <w:szCs w:val="21"/>
              </w:rPr>
              <w:t>5</w:t>
            </w:r>
          </w:p>
        </w:tc>
        <w:tc>
          <w:tcPr>
            <w:tcW w:w="522" w:type="pct"/>
            <w:tcBorders>
              <w:top w:val="nil"/>
              <w:left w:val="nil"/>
              <w:bottom w:val="single" w:sz="4" w:space="0" w:color="auto"/>
              <w:right w:val="single" w:sz="4" w:space="0" w:color="auto"/>
            </w:tcBorders>
            <w:shd w:val="clear" w:color="auto" w:fill="auto"/>
            <w:noWrap/>
            <w:vAlign w:val="center"/>
          </w:tcPr>
          <w:p w:rsidR="001A09EB" w:rsidRDefault="0076111B">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GT-03-01/02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76111B">
            <w:pPr>
              <w:widowControl/>
              <w:ind w:right="216"/>
              <w:jc w:val="center"/>
              <w:rPr>
                <w:rFonts w:ascii="华文细黑" w:eastAsia="华文细黑" w:hAnsi="华文细黑" w:cs="宋体"/>
                <w:kern w:val="0"/>
                <w:szCs w:val="21"/>
              </w:rPr>
            </w:pPr>
            <w:r>
              <w:rPr>
                <w:rFonts w:ascii="华文细黑" w:eastAsia="华文细黑" w:hAnsi="华文细黑" w:cs="宋体"/>
                <w:kern w:val="0"/>
                <w:szCs w:val="21"/>
              </w:rPr>
              <w:t>0.97</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GT-03-02/02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U21</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rsidP="0076111B">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1.7</w:t>
            </w:r>
            <w:r w:rsidR="0076111B">
              <w:rPr>
                <w:rFonts w:ascii="华文细黑" w:eastAsia="华文细黑" w:hAnsi="华文细黑" w:cs="宋体"/>
                <w:kern w:val="0"/>
                <w:szCs w:val="21"/>
              </w:rPr>
              <w:t>9</w:t>
            </w:r>
            <w:r>
              <w:rPr>
                <w:rFonts w:ascii="华文细黑" w:eastAsia="华文细黑" w:hAnsi="华文细黑" w:cs="宋体" w:hint="eastAsia"/>
                <w:kern w:val="0"/>
                <w:szCs w:val="21"/>
              </w:rPr>
              <w:t xml:space="preserve">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污水处理厂</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GT-03-03/02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U22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0.66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垃圾转运站</w:t>
            </w:r>
          </w:p>
        </w:tc>
      </w:tr>
      <w:tr w:rsidR="0076111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76111B" w:rsidRDefault="0076111B" w:rsidP="0076111B">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GT-03-0</w:t>
            </w:r>
            <w:r>
              <w:rPr>
                <w:rFonts w:ascii="华文细黑" w:eastAsia="华文细黑" w:hAnsi="华文细黑" w:cs="宋体"/>
                <w:kern w:val="0"/>
                <w:szCs w:val="21"/>
              </w:rPr>
              <w:t>4</w:t>
            </w:r>
            <w:r>
              <w:rPr>
                <w:rFonts w:ascii="华文细黑" w:eastAsia="华文细黑" w:hAnsi="华文细黑" w:cs="宋体" w:hint="eastAsia"/>
                <w:kern w:val="0"/>
                <w:szCs w:val="21"/>
              </w:rPr>
              <w:t>/02</w:t>
            </w:r>
          </w:p>
        </w:tc>
        <w:tc>
          <w:tcPr>
            <w:tcW w:w="344" w:type="pct"/>
            <w:tcBorders>
              <w:top w:val="nil"/>
              <w:left w:val="nil"/>
              <w:bottom w:val="single" w:sz="4" w:space="0" w:color="auto"/>
              <w:right w:val="single" w:sz="4" w:space="0" w:color="auto"/>
            </w:tcBorders>
            <w:shd w:val="clear" w:color="auto" w:fill="auto"/>
            <w:noWrap/>
            <w:vAlign w:val="center"/>
          </w:tcPr>
          <w:p w:rsidR="0076111B" w:rsidRDefault="0076111B" w:rsidP="0076111B">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G2</w:t>
            </w:r>
          </w:p>
        </w:tc>
        <w:tc>
          <w:tcPr>
            <w:tcW w:w="344" w:type="pct"/>
            <w:tcBorders>
              <w:top w:val="nil"/>
              <w:left w:val="nil"/>
              <w:bottom w:val="single" w:sz="4" w:space="0" w:color="auto"/>
              <w:right w:val="single" w:sz="4" w:space="0" w:color="auto"/>
            </w:tcBorders>
            <w:shd w:val="clear" w:color="auto" w:fill="auto"/>
            <w:noWrap/>
            <w:vAlign w:val="center"/>
          </w:tcPr>
          <w:p w:rsidR="0076111B" w:rsidRDefault="0076111B" w:rsidP="0076111B">
            <w:pPr>
              <w:widowControl/>
              <w:ind w:right="216"/>
              <w:jc w:val="center"/>
              <w:rPr>
                <w:rFonts w:ascii="华文细黑" w:eastAsia="华文细黑" w:hAnsi="华文细黑" w:cs="宋体"/>
                <w:kern w:val="0"/>
                <w:szCs w:val="21"/>
              </w:rPr>
            </w:pPr>
            <w:r>
              <w:rPr>
                <w:rFonts w:ascii="华文细黑" w:eastAsia="华文细黑" w:hAnsi="华文细黑" w:cs="宋体"/>
                <w:kern w:val="0"/>
                <w:szCs w:val="21"/>
              </w:rPr>
              <w:t>0.23</w:t>
            </w:r>
          </w:p>
        </w:tc>
        <w:tc>
          <w:tcPr>
            <w:tcW w:w="459" w:type="pct"/>
            <w:tcBorders>
              <w:top w:val="nil"/>
              <w:left w:val="nil"/>
              <w:bottom w:val="single" w:sz="4" w:space="0" w:color="auto"/>
              <w:right w:val="single" w:sz="4" w:space="0" w:color="auto"/>
            </w:tcBorders>
            <w:shd w:val="clear" w:color="auto" w:fill="auto"/>
            <w:noWrap/>
            <w:vAlign w:val="center"/>
          </w:tcPr>
          <w:p w:rsidR="0076111B" w:rsidRDefault="0076111B" w:rsidP="0076111B">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76111B" w:rsidRDefault="0076111B" w:rsidP="0076111B">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76111B" w:rsidRDefault="0076111B" w:rsidP="0076111B">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76111B" w:rsidRDefault="0076111B" w:rsidP="0076111B">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76111B" w:rsidRDefault="0076111B" w:rsidP="0076111B">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76111B" w:rsidRDefault="0076111B" w:rsidP="0076111B">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GT-04-01/02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G1</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2.85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GT-04-02/02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G1</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1.89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GT-04-03/02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G1</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0.83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GT-04-04/02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G1</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0.48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GT-04-05/02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G1</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0.07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GT-05-02/02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G1</w:t>
            </w:r>
          </w:p>
        </w:tc>
        <w:tc>
          <w:tcPr>
            <w:tcW w:w="344" w:type="pct"/>
            <w:tcBorders>
              <w:top w:val="nil"/>
              <w:left w:val="nil"/>
              <w:bottom w:val="single" w:sz="4" w:space="0" w:color="auto"/>
              <w:right w:val="single" w:sz="4" w:space="0" w:color="auto"/>
            </w:tcBorders>
            <w:shd w:val="clear" w:color="auto" w:fill="auto"/>
            <w:noWrap/>
            <w:vAlign w:val="center"/>
          </w:tcPr>
          <w:p w:rsidR="001A09EB" w:rsidRDefault="00165ED0">
            <w:pPr>
              <w:widowControl/>
              <w:ind w:right="216"/>
              <w:jc w:val="center"/>
              <w:rPr>
                <w:rFonts w:ascii="华文细黑" w:eastAsia="华文细黑" w:hAnsi="华文细黑" w:cs="宋体"/>
                <w:kern w:val="0"/>
                <w:szCs w:val="21"/>
              </w:rPr>
            </w:pPr>
            <w:r>
              <w:rPr>
                <w:rFonts w:ascii="华文细黑" w:eastAsia="华文细黑" w:hAnsi="华文细黑" w:cs="宋体"/>
                <w:kern w:val="0"/>
                <w:szCs w:val="21"/>
              </w:rPr>
              <w:t>0.61</w:t>
            </w:r>
            <w:r w:rsidR="0056453E">
              <w:rPr>
                <w:rFonts w:ascii="华文细黑" w:eastAsia="华文细黑" w:hAnsi="华文细黑" w:cs="宋体" w:hint="eastAsia"/>
                <w:kern w:val="0"/>
                <w:szCs w:val="21"/>
              </w:rPr>
              <w:t xml:space="preserve">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65ED0">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65ED0" w:rsidRDefault="00165ED0" w:rsidP="00165ED0">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GT-05-0</w:t>
            </w:r>
            <w:r>
              <w:rPr>
                <w:rFonts w:ascii="华文细黑" w:eastAsia="华文细黑" w:hAnsi="华文细黑" w:cs="宋体"/>
                <w:kern w:val="0"/>
                <w:szCs w:val="21"/>
              </w:rPr>
              <w:t>3</w:t>
            </w:r>
            <w:r>
              <w:rPr>
                <w:rFonts w:ascii="华文细黑" w:eastAsia="华文细黑" w:hAnsi="华文细黑" w:cs="宋体" w:hint="eastAsia"/>
                <w:kern w:val="0"/>
                <w:szCs w:val="21"/>
              </w:rPr>
              <w:t>/02</w:t>
            </w:r>
          </w:p>
        </w:tc>
        <w:tc>
          <w:tcPr>
            <w:tcW w:w="344" w:type="pct"/>
            <w:tcBorders>
              <w:top w:val="nil"/>
              <w:left w:val="nil"/>
              <w:bottom w:val="single" w:sz="4" w:space="0" w:color="auto"/>
              <w:right w:val="single" w:sz="4" w:space="0" w:color="auto"/>
            </w:tcBorders>
            <w:shd w:val="clear" w:color="auto" w:fill="auto"/>
            <w:noWrap/>
            <w:vAlign w:val="center"/>
          </w:tcPr>
          <w:p w:rsidR="00165ED0" w:rsidRDefault="00165ED0" w:rsidP="00165ED0">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G1</w:t>
            </w:r>
          </w:p>
        </w:tc>
        <w:tc>
          <w:tcPr>
            <w:tcW w:w="344" w:type="pct"/>
            <w:tcBorders>
              <w:top w:val="nil"/>
              <w:left w:val="nil"/>
              <w:bottom w:val="single" w:sz="4" w:space="0" w:color="auto"/>
              <w:right w:val="single" w:sz="4" w:space="0" w:color="auto"/>
            </w:tcBorders>
            <w:shd w:val="clear" w:color="auto" w:fill="auto"/>
            <w:noWrap/>
            <w:vAlign w:val="center"/>
          </w:tcPr>
          <w:p w:rsidR="00165ED0" w:rsidRDefault="00165ED0" w:rsidP="00165ED0">
            <w:pPr>
              <w:widowControl/>
              <w:ind w:right="216"/>
              <w:jc w:val="center"/>
              <w:rPr>
                <w:rFonts w:ascii="华文细黑" w:eastAsia="华文细黑" w:hAnsi="华文细黑" w:cs="宋体"/>
                <w:kern w:val="0"/>
                <w:szCs w:val="21"/>
              </w:rPr>
            </w:pPr>
            <w:r>
              <w:rPr>
                <w:rFonts w:ascii="华文细黑" w:eastAsia="华文细黑" w:hAnsi="华文细黑" w:cs="宋体"/>
                <w:kern w:val="0"/>
                <w:szCs w:val="21"/>
              </w:rPr>
              <w:t>0</w:t>
            </w:r>
            <w:r>
              <w:rPr>
                <w:rFonts w:ascii="华文细黑" w:eastAsia="华文细黑" w:hAnsi="华文细黑" w:cs="宋体" w:hint="eastAsia"/>
                <w:kern w:val="0"/>
                <w:szCs w:val="21"/>
              </w:rPr>
              <w:t xml:space="preserve">.77 </w:t>
            </w:r>
          </w:p>
        </w:tc>
        <w:tc>
          <w:tcPr>
            <w:tcW w:w="459" w:type="pct"/>
            <w:tcBorders>
              <w:top w:val="nil"/>
              <w:left w:val="nil"/>
              <w:bottom w:val="single" w:sz="4" w:space="0" w:color="auto"/>
              <w:right w:val="single" w:sz="4" w:space="0" w:color="auto"/>
            </w:tcBorders>
            <w:shd w:val="clear" w:color="auto" w:fill="auto"/>
            <w:noWrap/>
            <w:vAlign w:val="center"/>
          </w:tcPr>
          <w:p w:rsidR="00165ED0" w:rsidRDefault="00165ED0" w:rsidP="00165ED0">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65ED0" w:rsidRDefault="00165ED0" w:rsidP="00165ED0">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65ED0" w:rsidRDefault="00165ED0" w:rsidP="00165ED0">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65ED0" w:rsidRDefault="00165ED0" w:rsidP="00165ED0">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65ED0" w:rsidRDefault="00165ED0" w:rsidP="00165ED0">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65ED0" w:rsidRDefault="00165ED0" w:rsidP="00165ED0">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GT-06-01/02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11.07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GT-07-01/02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B41</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0.54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公共厕所</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加油站</w:t>
            </w:r>
          </w:p>
        </w:tc>
      </w:tr>
      <w:tr w:rsidR="001A09EB">
        <w:trPr>
          <w:trHeight w:val="132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GT-07-02/02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R2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3.06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1.8 </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30</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36</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30</w:t>
            </w:r>
          </w:p>
        </w:tc>
        <w:tc>
          <w:tcPr>
            <w:tcW w:w="1076" w:type="pct"/>
            <w:tcBorders>
              <w:top w:val="nil"/>
              <w:left w:val="nil"/>
              <w:bottom w:val="single" w:sz="4" w:space="0" w:color="auto"/>
              <w:right w:val="single" w:sz="4" w:space="0" w:color="auto"/>
            </w:tcBorders>
            <w:shd w:val="clear" w:color="auto" w:fill="auto"/>
            <w:vAlign w:val="center"/>
          </w:tcPr>
          <w:p w:rsidR="001A09EB" w:rsidRDefault="0056453E" w:rsidP="00165ED0">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社区便民服务中心、警务室、卫生服务站、文化活动室、多功能运动场、菜店（平价超市）、幼儿园</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GT-07-03/02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B12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kern w:val="0"/>
                <w:szCs w:val="21"/>
              </w:rPr>
              <w:t>3.03</w:t>
            </w:r>
            <w:r>
              <w:rPr>
                <w:rFonts w:ascii="华文细黑" w:eastAsia="华文细黑" w:hAnsi="华文细黑" w:cs="宋体" w:hint="eastAsia"/>
                <w:kern w:val="0"/>
                <w:szCs w:val="21"/>
              </w:rPr>
              <w:t xml:space="preserve">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kern w:val="0"/>
                <w:szCs w:val="21"/>
              </w:rPr>
              <w:t>1.5</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kern w:val="0"/>
                <w:szCs w:val="21"/>
              </w:rPr>
              <w:t>55</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24</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kern w:val="0"/>
                <w:szCs w:val="21"/>
              </w:rPr>
              <w:t>10</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农产品批发市场</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GT-07-04/02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kern w:val="0"/>
                <w:szCs w:val="21"/>
              </w:rPr>
              <w:t>2.17</w:t>
            </w:r>
            <w:r>
              <w:rPr>
                <w:rFonts w:ascii="华文细黑" w:eastAsia="华文细黑" w:hAnsi="华文细黑" w:cs="宋体" w:hint="eastAsia"/>
                <w:kern w:val="0"/>
                <w:szCs w:val="21"/>
              </w:rPr>
              <w:t xml:space="preserve">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165ED0">
            <w:pPr>
              <w:widowControl/>
              <w:ind w:right="216"/>
              <w:jc w:val="center"/>
              <w:rPr>
                <w:rFonts w:ascii="华文细黑" w:eastAsia="华文细黑" w:hAnsi="华文细黑" w:cs="宋体"/>
                <w:kern w:val="0"/>
                <w:szCs w:val="21"/>
              </w:rPr>
            </w:pPr>
            <w:r>
              <w:rPr>
                <w:rFonts w:ascii="华文细黑" w:eastAsia="华文细黑" w:hAnsi="华文细黑" w:cs="宋体"/>
                <w:kern w:val="0"/>
                <w:szCs w:val="21"/>
              </w:rPr>
              <w:t>0.7</w:t>
            </w:r>
          </w:p>
        </w:tc>
        <w:tc>
          <w:tcPr>
            <w:tcW w:w="522" w:type="pct"/>
            <w:tcBorders>
              <w:top w:val="nil"/>
              <w:left w:val="nil"/>
              <w:bottom w:val="single" w:sz="4" w:space="0" w:color="auto"/>
              <w:right w:val="single" w:sz="4" w:space="0" w:color="auto"/>
            </w:tcBorders>
            <w:shd w:val="clear" w:color="auto" w:fill="auto"/>
            <w:noWrap/>
            <w:vAlign w:val="center"/>
          </w:tcPr>
          <w:p w:rsidR="001A09EB" w:rsidRDefault="00165ED0">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GT-07-0</w:t>
            </w:r>
            <w:r>
              <w:rPr>
                <w:rFonts w:ascii="华文细黑" w:eastAsia="华文细黑" w:hAnsi="华文细黑" w:cs="宋体"/>
                <w:kern w:val="0"/>
                <w:szCs w:val="21"/>
              </w:rPr>
              <w:t>5</w:t>
            </w:r>
            <w:r>
              <w:rPr>
                <w:rFonts w:ascii="华文细黑" w:eastAsia="华文细黑" w:hAnsi="华文细黑" w:cs="宋体" w:hint="eastAsia"/>
                <w:kern w:val="0"/>
                <w:szCs w:val="21"/>
              </w:rPr>
              <w:t>/02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B12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kern w:val="0"/>
                <w:szCs w:val="21"/>
              </w:rPr>
              <w:t>7.12</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kern w:val="0"/>
                <w:szCs w:val="21"/>
              </w:rPr>
              <w:t>1.5</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kern w:val="0"/>
                <w:szCs w:val="21"/>
              </w:rPr>
              <w:t>55</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24</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kern w:val="0"/>
                <w:szCs w:val="21"/>
              </w:rPr>
              <w:t>10</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公共厕所</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农产品批发市场</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GT-08-01/02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B14</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2.07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1.5 </w:t>
            </w:r>
          </w:p>
        </w:tc>
        <w:tc>
          <w:tcPr>
            <w:tcW w:w="522" w:type="pct"/>
            <w:tcBorders>
              <w:top w:val="nil"/>
              <w:left w:val="nil"/>
              <w:bottom w:val="single" w:sz="4" w:space="0" w:color="auto"/>
              <w:right w:val="single" w:sz="4" w:space="0" w:color="auto"/>
            </w:tcBorders>
            <w:shd w:val="clear" w:color="auto" w:fill="auto"/>
            <w:noWrap/>
            <w:vAlign w:val="center"/>
          </w:tcPr>
          <w:p w:rsidR="001A09EB" w:rsidRDefault="00165ED0">
            <w:pPr>
              <w:widowControl/>
              <w:ind w:right="216"/>
              <w:jc w:val="center"/>
              <w:rPr>
                <w:rFonts w:ascii="华文细黑" w:eastAsia="华文细黑" w:hAnsi="华文细黑" w:cs="宋体"/>
                <w:kern w:val="0"/>
                <w:szCs w:val="21"/>
              </w:rPr>
            </w:pPr>
            <w:r>
              <w:rPr>
                <w:rFonts w:ascii="华文细黑" w:eastAsia="华文细黑" w:hAnsi="华文细黑" w:cs="宋体"/>
                <w:kern w:val="0"/>
                <w:szCs w:val="21"/>
              </w:rPr>
              <w:t>55</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40</w:t>
            </w:r>
          </w:p>
        </w:tc>
        <w:tc>
          <w:tcPr>
            <w:tcW w:w="459" w:type="pct"/>
            <w:tcBorders>
              <w:top w:val="nil"/>
              <w:left w:val="nil"/>
              <w:bottom w:val="single" w:sz="4" w:space="0" w:color="auto"/>
              <w:right w:val="single" w:sz="4" w:space="0" w:color="auto"/>
            </w:tcBorders>
            <w:shd w:val="clear" w:color="auto" w:fill="auto"/>
            <w:noWrap/>
            <w:vAlign w:val="center"/>
          </w:tcPr>
          <w:p w:rsidR="001A09EB" w:rsidRDefault="00165ED0">
            <w:pPr>
              <w:widowControl/>
              <w:ind w:right="216"/>
              <w:jc w:val="center"/>
              <w:rPr>
                <w:rFonts w:ascii="华文细黑" w:eastAsia="华文细黑" w:hAnsi="华文细黑" w:cs="宋体"/>
                <w:kern w:val="0"/>
                <w:szCs w:val="21"/>
              </w:rPr>
            </w:pPr>
            <w:r>
              <w:rPr>
                <w:rFonts w:ascii="华文细黑" w:eastAsia="华文细黑" w:hAnsi="华文细黑" w:cs="宋体"/>
                <w:kern w:val="0"/>
                <w:szCs w:val="21"/>
              </w:rPr>
              <w:t>10</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165ED0">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邮政所</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GT-08-03/02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U22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0.21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环卫工人休息站</w:t>
            </w:r>
            <w:r w:rsidR="00486DFC">
              <w:rPr>
                <w:rFonts w:ascii="华文细黑" w:eastAsia="华文细黑" w:hAnsi="华文细黑" w:cs="宋体" w:hint="eastAsia"/>
                <w:kern w:val="0"/>
                <w:szCs w:val="21"/>
              </w:rPr>
              <w:t>（现状）</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GT-08-04/02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G1</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rsidP="00165ED0">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0.</w:t>
            </w:r>
            <w:r w:rsidR="00165ED0">
              <w:rPr>
                <w:rFonts w:ascii="华文细黑" w:eastAsia="华文细黑" w:hAnsi="华文细黑" w:cs="宋体"/>
                <w:kern w:val="0"/>
                <w:szCs w:val="21"/>
              </w:rPr>
              <w:t>19</w:t>
            </w:r>
            <w:r>
              <w:rPr>
                <w:rFonts w:ascii="华文细黑" w:eastAsia="华文细黑" w:hAnsi="华文细黑" w:cs="宋体" w:hint="eastAsia"/>
                <w:kern w:val="0"/>
                <w:szCs w:val="21"/>
              </w:rPr>
              <w:t xml:space="preserve">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165ED0">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65ED0">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65ED0" w:rsidRDefault="00165ED0" w:rsidP="00165ED0">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GT-08-0</w:t>
            </w:r>
            <w:r>
              <w:rPr>
                <w:rFonts w:ascii="华文细黑" w:eastAsia="华文细黑" w:hAnsi="华文细黑" w:cs="宋体"/>
                <w:kern w:val="0"/>
                <w:szCs w:val="21"/>
              </w:rPr>
              <w:t>5</w:t>
            </w:r>
            <w:r>
              <w:rPr>
                <w:rFonts w:ascii="华文细黑" w:eastAsia="华文细黑" w:hAnsi="华文细黑" w:cs="宋体" w:hint="eastAsia"/>
                <w:kern w:val="0"/>
                <w:szCs w:val="21"/>
              </w:rPr>
              <w:t>/02</w:t>
            </w:r>
          </w:p>
        </w:tc>
        <w:tc>
          <w:tcPr>
            <w:tcW w:w="344" w:type="pct"/>
            <w:tcBorders>
              <w:top w:val="nil"/>
              <w:left w:val="nil"/>
              <w:bottom w:val="single" w:sz="4" w:space="0" w:color="auto"/>
              <w:right w:val="single" w:sz="4" w:space="0" w:color="auto"/>
            </w:tcBorders>
            <w:shd w:val="clear" w:color="auto" w:fill="auto"/>
            <w:noWrap/>
            <w:vAlign w:val="center"/>
          </w:tcPr>
          <w:p w:rsidR="00165ED0" w:rsidRDefault="00165ED0" w:rsidP="00165ED0">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G1</w:t>
            </w:r>
          </w:p>
        </w:tc>
        <w:tc>
          <w:tcPr>
            <w:tcW w:w="344" w:type="pct"/>
            <w:tcBorders>
              <w:top w:val="nil"/>
              <w:left w:val="nil"/>
              <w:bottom w:val="single" w:sz="4" w:space="0" w:color="auto"/>
              <w:right w:val="single" w:sz="4" w:space="0" w:color="auto"/>
            </w:tcBorders>
            <w:shd w:val="clear" w:color="auto" w:fill="auto"/>
            <w:noWrap/>
            <w:vAlign w:val="center"/>
          </w:tcPr>
          <w:p w:rsidR="00165ED0" w:rsidRDefault="00165ED0" w:rsidP="00165ED0">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0.</w:t>
            </w:r>
            <w:r>
              <w:rPr>
                <w:rFonts w:ascii="华文细黑" w:eastAsia="华文细黑" w:hAnsi="华文细黑" w:cs="宋体"/>
                <w:kern w:val="0"/>
                <w:szCs w:val="21"/>
              </w:rPr>
              <w:t>51</w:t>
            </w:r>
            <w:r>
              <w:rPr>
                <w:rFonts w:ascii="华文细黑" w:eastAsia="华文细黑" w:hAnsi="华文细黑" w:cs="宋体" w:hint="eastAsia"/>
                <w:kern w:val="0"/>
                <w:szCs w:val="21"/>
              </w:rPr>
              <w:t xml:space="preserve"> </w:t>
            </w:r>
          </w:p>
        </w:tc>
        <w:tc>
          <w:tcPr>
            <w:tcW w:w="459" w:type="pct"/>
            <w:tcBorders>
              <w:top w:val="nil"/>
              <w:left w:val="nil"/>
              <w:bottom w:val="single" w:sz="4" w:space="0" w:color="auto"/>
              <w:right w:val="single" w:sz="4" w:space="0" w:color="auto"/>
            </w:tcBorders>
            <w:shd w:val="clear" w:color="auto" w:fill="auto"/>
            <w:noWrap/>
            <w:vAlign w:val="center"/>
          </w:tcPr>
          <w:p w:rsidR="00165ED0" w:rsidRDefault="00165ED0" w:rsidP="00165ED0">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65ED0" w:rsidRDefault="00165ED0" w:rsidP="00165ED0">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65ED0" w:rsidRDefault="00165ED0" w:rsidP="00165ED0">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65ED0" w:rsidRDefault="00165ED0" w:rsidP="00165ED0">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65ED0" w:rsidRDefault="00165ED0" w:rsidP="00165ED0">
            <w:pPr>
              <w:widowControl/>
              <w:ind w:right="216"/>
              <w:jc w:val="center"/>
              <w:rPr>
                <w:rFonts w:ascii="华文细黑" w:eastAsia="华文细黑" w:hAnsi="华文细黑" w:cs="宋体"/>
                <w:kern w:val="0"/>
                <w:szCs w:val="21"/>
              </w:rPr>
            </w:pPr>
            <w:r>
              <w:rPr>
                <w:rFonts w:ascii="华文细黑" w:eastAsia="华文细黑" w:hAnsi="华文细黑" w:hint="eastAsia"/>
                <w:kern w:val="0"/>
                <w:szCs w:val="21"/>
              </w:rPr>
              <w:t>污水提升泵站</w:t>
            </w:r>
          </w:p>
        </w:tc>
        <w:tc>
          <w:tcPr>
            <w:tcW w:w="898" w:type="pct"/>
            <w:tcBorders>
              <w:top w:val="nil"/>
              <w:left w:val="nil"/>
              <w:bottom w:val="single" w:sz="4" w:space="0" w:color="auto"/>
              <w:right w:val="single" w:sz="4" w:space="0" w:color="auto"/>
            </w:tcBorders>
            <w:shd w:val="clear" w:color="auto" w:fill="auto"/>
            <w:noWrap/>
            <w:vAlign w:val="center"/>
          </w:tcPr>
          <w:p w:rsidR="00165ED0" w:rsidRDefault="00165ED0" w:rsidP="00165ED0">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GT-09-01/02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U12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1.00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110KV朱衣变电站（现状）</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GT-09-03/02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G1</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1.28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GT-09-04/02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G1</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0.93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GT-09-05/02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U9</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7.69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高铁检修站（现状）</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GT-09-06/02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G1</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0.62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lastRenderedPageBreak/>
              <w:t>GT-09-07/02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G1</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0.50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GT-09-08/02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G1</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0.11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11"/>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GT-09-09/02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S41S42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2.44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公共厕所</w:t>
            </w:r>
            <w:r w:rsidR="00486DFC">
              <w:rPr>
                <w:rFonts w:ascii="华文细黑" w:eastAsia="华文细黑" w:hAnsi="华文细黑" w:cs="宋体" w:hint="eastAsia"/>
                <w:kern w:val="0"/>
                <w:szCs w:val="21"/>
              </w:rPr>
              <w:t>、避难场所</w:t>
            </w:r>
          </w:p>
        </w:tc>
        <w:tc>
          <w:tcPr>
            <w:tcW w:w="898" w:type="pct"/>
            <w:tcBorders>
              <w:top w:val="nil"/>
              <w:left w:val="nil"/>
              <w:bottom w:val="single" w:sz="4" w:space="0" w:color="auto"/>
              <w:right w:val="single" w:sz="4" w:space="0" w:color="auto"/>
            </w:tcBorders>
            <w:shd w:val="clear" w:color="auto" w:fill="auto"/>
            <w:vAlign w:val="center"/>
          </w:tcPr>
          <w:p w:rsidR="001A09EB" w:rsidRDefault="0056453E" w:rsidP="00486DFC">
            <w:pPr>
              <w:widowControl/>
              <w:ind w:right="6"/>
              <w:jc w:val="center"/>
              <w:rPr>
                <w:rFonts w:ascii="华文细黑" w:eastAsia="华文细黑" w:hAnsi="华文细黑" w:cs="宋体"/>
                <w:kern w:val="0"/>
                <w:szCs w:val="21"/>
              </w:rPr>
            </w:pPr>
            <w:r>
              <w:rPr>
                <w:rFonts w:ascii="华文细黑" w:eastAsia="华文细黑" w:hAnsi="华文细黑" w:cs="宋体" w:hint="eastAsia"/>
                <w:kern w:val="0"/>
                <w:szCs w:val="21"/>
              </w:rPr>
              <w:t>社会停车场、公交首末站（保养场）</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GT-09-10/02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2.46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GT-09-11/02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U12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0.87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220KV高铁变电站（现状）</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GT-10-02/02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U31</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0.60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消防站</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GT-10-03/02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6.20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GT-11-02/02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G1</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1.02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GT-11-03/02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G1</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0.83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GT-11-05/02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1.14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GT-11-06/02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0.03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GT-11-07/02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2.16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GT-11-08/02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X</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0.93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GT-12-01/02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X</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6.59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GT-12-02/02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0.29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GT-12-03/02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X</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2.95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GT-12-04/02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0.04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GT-13-01/02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0.33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GT-13-02/02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X</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4.61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trPr>
          <w:trHeight w:val="330"/>
        </w:trPr>
        <w:tc>
          <w:tcPr>
            <w:tcW w:w="554"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GT-13-03/02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G2</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2.79 </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522"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4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45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9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bl>
    <w:p w:rsidR="001A09EB" w:rsidRDefault="001A09EB">
      <w:pPr>
        <w:pStyle w:val="110"/>
        <w:spacing w:beforeLines="100" w:before="312" w:afterLines="50" w:after="156" w:line="480" w:lineRule="exact"/>
        <w:ind w:right="216" w:firstLine="480"/>
        <w:rPr>
          <w:rFonts w:ascii="华文细黑" w:eastAsia="华文细黑" w:hAnsi="华文细黑"/>
          <w:sz w:val="24"/>
          <w:szCs w:val="24"/>
        </w:rPr>
        <w:sectPr w:rsidR="001A09EB">
          <w:type w:val="continuous"/>
          <w:pgSz w:w="23814" w:h="16839" w:orient="landscape"/>
          <w:pgMar w:top="1797" w:right="1440" w:bottom="1797" w:left="2268" w:header="851" w:footer="992" w:gutter="0"/>
          <w:cols w:space="720"/>
          <w:docGrid w:type="lines" w:linePitch="312"/>
        </w:sectPr>
      </w:pPr>
    </w:p>
    <w:tbl>
      <w:tblPr>
        <w:tblW w:w="5000" w:type="pct"/>
        <w:tblLook w:val="04A0" w:firstRow="1" w:lastRow="0" w:firstColumn="1" w:lastColumn="0" w:noHBand="0" w:noVBand="1"/>
      </w:tblPr>
      <w:tblGrid>
        <w:gridCol w:w="1637"/>
        <w:gridCol w:w="861"/>
        <w:gridCol w:w="957"/>
        <w:gridCol w:w="3429"/>
        <w:gridCol w:w="3429"/>
        <w:gridCol w:w="1017"/>
        <w:gridCol w:w="1109"/>
        <w:gridCol w:w="1081"/>
        <w:gridCol w:w="1222"/>
        <w:gridCol w:w="4213"/>
        <w:gridCol w:w="1141"/>
      </w:tblGrid>
      <w:tr w:rsidR="001A09EB" w:rsidTr="007C7966">
        <w:trPr>
          <w:trHeight w:val="660"/>
        </w:trPr>
        <w:tc>
          <w:tcPr>
            <w:tcW w:w="407" w:type="pct"/>
            <w:tcBorders>
              <w:top w:val="single" w:sz="4" w:space="0" w:color="auto"/>
              <w:left w:val="single" w:sz="4" w:space="0" w:color="auto"/>
              <w:bottom w:val="single" w:sz="4" w:space="0" w:color="auto"/>
              <w:right w:val="single" w:sz="4" w:space="0" w:color="auto"/>
            </w:tcBorders>
            <w:shd w:val="clear" w:color="000000" w:fill="BFBFBF"/>
            <w:vAlign w:val="center"/>
          </w:tcPr>
          <w:p w:rsidR="001A09EB" w:rsidRDefault="0056453E">
            <w:pPr>
              <w:widowControl/>
              <w:ind w:right="216"/>
              <w:jc w:val="center"/>
              <w:rPr>
                <w:rFonts w:ascii="华文细黑" w:eastAsia="华文细黑" w:hAnsi="华文细黑" w:cs="宋体"/>
                <w:b/>
                <w:kern w:val="0"/>
                <w:szCs w:val="21"/>
              </w:rPr>
            </w:pPr>
            <w:r>
              <w:rPr>
                <w:rFonts w:ascii="华文细黑" w:eastAsia="华文细黑" w:hAnsi="华文细黑" w:cs="宋体" w:hint="eastAsia"/>
                <w:b/>
                <w:kern w:val="0"/>
                <w:szCs w:val="21"/>
              </w:rPr>
              <w:lastRenderedPageBreak/>
              <w:t>地块编码</w:t>
            </w:r>
          </w:p>
        </w:tc>
        <w:tc>
          <w:tcPr>
            <w:tcW w:w="214" w:type="pct"/>
            <w:tcBorders>
              <w:top w:val="single" w:sz="4" w:space="0" w:color="auto"/>
              <w:left w:val="nil"/>
              <w:bottom w:val="single" w:sz="4" w:space="0" w:color="auto"/>
              <w:right w:val="single" w:sz="4" w:space="0" w:color="auto"/>
            </w:tcBorders>
            <w:shd w:val="clear" w:color="000000" w:fill="BFBFBF"/>
            <w:vAlign w:val="center"/>
          </w:tcPr>
          <w:p w:rsidR="001A09EB" w:rsidRDefault="0056453E">
            <w:pPr>
              <w:widowControl/>
              <w:ind w:right="216"/>
              <w:jc w:val="center"/>
              <w:rPr>
                <w:rFonts w:ascii="华文细黑" w:eastAsia="华文细黑" w:hAnsi="华文细黑" w:cs="宋体"/>
                <w:b/>
                <w:kern w:val="0"/>
                <w:szCs w:val="21"/>
              </w:rPr>
            </w:pPr>
            <w:r>
              <w:rPr>
                <w:rFonts w:ascii="华文细黑" w:eastAsia="华文细黑" w:hAnsi="华文细黑" w:cs="宋体" w:hint="eastAsia"/>
                <w:b/>
                <w:kern w:val="0"/>
                <w:szCs w:val="21"/>
              </w:rPr>
              <w:t>用地性质</w:t>
            </w:r>
          </w:p>
        </w:tc>
        <w:tc>
          <w:tcPr>
            <w:tcW w:w="238" w:type="pct"/>
            <w:tcBorders>
              <w:top w:val="single" w:sz="4" w:space="0" w:color="auto"/>
              <w:left w:val="nil"/>
              <w:bottom w:val="single" w:sz="4" w:space="0" w:color="auto"/>
              <w:right w:val="single" w:sz="4" w:space="0" w:color="auto"/>
            </w:tcBorders>
            <w:shd w:val="clear" w:color="000000" w:fill="BFBFBF"/>
            <w:vAlign w:val="center"/>
          </w:tcPr>
          <w:p w:rsidR="001A09EB" w:rsidRDefault="0056453E">
            <w:pPr>
              <w:widowControl/>
              <w:ind w:right="216"/>
              <w:jc w:val="center"/>
              <w:rPr>
                <w:rFonts w:ascii="华文细黑" w:eastAsia="华文细黑" w:hAnsi="华文细黑" w:cs="宋体"/>
                <w:b/>
                <w:kern w:val="0"/>
                <w:szCs w:val="21"/>
              </w:rPr>
            </w:pPr>
            <w:r>
              <w:rPr>
                <w:rFonts w:ascii="华文细黑" w:eastAsia="华文细黑" w:hAnsi="华文细黑" w:cs="宋体" w:hint="eastAsia"/>
                <w:b/>
                <w:kern w:val="0"/>
                <w:szCs w:val="21"/>
              </w:rPr>
              <w:t>用地面积</w:t>
            </w:r>
            <w:r>
              <w:rPr>
                <w:rFonts w:ascii="华文细黑" w:eastAsia="华文细黑" w:hAnsi="华文细黑" w:cs="宋体" w:hint="eastAsia"/>
                <w:b/>
                <w:kern w:val="0"/>
                <w:szCs w:val="21"/>
              </w:rPr>
              <w:br/>
              <w:t>（公顷）</w:t>
            </w:r>
          </w:p>
        </w:tc>
        <w:tc>
          <w:tcPr>
            <w:tcW w:w="853" w:type="pct"/>
            <w:tcBorders>
              <w:top w:val="single" w:sz="4" w:space="0" w:color="auto"/>
              <w:left w:val="nil"/>
              <w:bottom w:val="single" w:sz="4" w:space="0" w:color="auto"/>
              <w:right w:val="single" w:sz="4" w:space="0" w:color="auto"/>
            </w:tcBorders>
            <w:shd w:val="clear" w:color="000000" w:fill="BFBFBF"/>
            <w:vAlign w:val="center"/>
          </w:tcPr>
          <w:p w:rsidR="001A09EB" w:rsidRDefault="0056453E">
            <w:pPr>
              <w:widowControl/>
              <w:ind w:right="216"/>
              <w:jc w:val="center"/>
              <w:rPr>
                <w:rFonts w:ascii="华文细黑" w:eastAsia="华文细黑" w:hAnsi="华文细黑" w:cs="宋体"/>
                <w:b/>
                <w:kern w:val="0"/>
                <w:szCs w:val="21"/>
              </w:rPr>
            </w:pPr>
            <w:r>
              <w:rPr>
                <w:rFonts w:ascii="华文细黑" w:eastAsia="华文细黑" w:hAnsi="华文细黑" w:cs="宋体" w:hint="eastAsia"/>
                <w:b/>
                <w:kern w:val="0"/>
                <w:szCs w:val="21"/>
              </w:rPr>
              <w:t>最小容积率</w:t>
            </w:r>
          </w:p>
        </w:tc>
        <w:tc>
          <w:tcPr>
            <w:tcW w:w="853" w:type="pct"/>
            <w:tcBorders>
              <w:top w:val="single" w:sz="4" w:space="0" w:color="auto"/>
              <w:left w:val="nil"/>
              <w:bottom w:val="single" w:sz="4" w:space="0" w:color="auto"/>
              <w:right w:val="single" w:sz="4" w:space="0" w:color="auto"/>
            </w:tcBorders>
            <w:shd w:val="clear" w:color="000000" w:fill="BFBFBF"/>
            <w:vAlign w:val="center"/>
          </w:tcPr>
          <w:p w:rsidR="001A09EB" w:rsidRDefault="0056453E">
            <w:pPr>
              <w:widowControl/>
              <w:ind w:right="216"/>
              <w:jc w:val="center"/>
              <w:rPr>
                <w:rFonts w:ascii="华文细黑" w:eastAsia="华文细黑" w:hAnsi="华文细黑" w:cs="宋体"/>
                <w:b/>
                <w:kern w:val="0"/>
                <w:szCs w:val="21"/>
              </w:rPr>
            </w:pPr>
            <w:r>
              <w:rPr>
                <w:rFonts w:ascii="华文细黑" w:eastAsia="华文细黑" w:hAnsi="华文细黑" w:cs="宋体" w:hint="eastAsia"/>
                <w:b/>
                <w:kern w:val="0"/>
                <w:szCs w:val="21"/>
              </w:rPr>
              <w:t>最大容积率</w:t>
            </w:r>
          </w:p>
        </w:tc>
        <w:tc>
          <w:tcPr>
            <w:tcW w:w="253" w:type="pct"/>
            <w:tcBorders>
              <w:top w:val="single" w:sz="4" w:space="0" w:color="auto"/>
              <w:left w:val="nil"/>
              <w:bottom w:val="single" w:sz="4" w:space="0" w:color="auto"/>
              <w:right w:val="single" w:sz="4" w:space="0" w:color="auto"/>
            </w:tcBorders>
            <w:shd w:val="clear" w:color="000000" w:fill="BFBFBF"/>
            <w:vAlign w:val="center"/>
          </w:tcPr>
          <w:p w:rsidR="001A09EB" w:rsidRDefault="0056453E">
            <w:pPr>
              <w:widowControl/>
              <w:ind w:right="216"/>
              <w:jc w:val="center"/>
              <w:rPr>
                <w:rFonts w:ascii="华文细黑" w:eastAsia="华文细黑" w:hAnsi="华文细黑" w:cs="宋体"/>
                <w:b/>
                <w:kern w:val="0"/>
                <w:szCs w:val="21"/>
              </w:rPr>
            </w:pPr>
            <w:r>
              <w:rPr>
                <w:rFonts w:ascii="华文细黑" w:eastAsia="华文细黑" w:hAnsi="华文细黑" w:cs="宋体" w:hint="eastAsia"/>
                <w:b/>
                <w:kern w:val="0"/>
                <w:szCs w:val="21"/>
              </w:rPr>
              <w:t>最小建筑密度</w:t>
            </w:r>
            <w:r>
              <w:rPr>
                <w:rFonts w:ascii="华文细黑" w:eastAsia="华文细黑" w:hAnsi="华文细黑" w:cs="宋体" w:hint="eastAsia"/>
                <w:b/>
                <w:kern w:val="0"/>
                <w:szCs w:val="21"/>
              </w:rPr>
              <w:br/>
              <w:t>（%）</w:t>
            </w:r>
          </w:p>
        </w:tc>
        <w:tc>
          <w:tcPr>
            <w:tcW w:w="276" w:type="pct"/>
            <w:tcBorders>
              <w:top w:val="single" w:sz="4" w:space="0" w:color="auto"/>
              <w:left w:val="nil"/>
              <w:bottom w:val="single" w:sz="4" w:space="0" w:color="auto"/>
              <w:right w:val="single" w:sz="4" w:space="0" w:color="auto"/>
            </w:tcBorders>
            <w:shd w:val="clear" w:color="000000" w:fill="BFBFBF"/>
            <w:vAlign w:val="center"/>
          </w:tcPr>
          <w:p w:rsidR="001A09EB" w:rsidRDefault="0056453E">
            <w:pPr>
              <w:widowControl/>
              <w:ind w:right="216"/>
              <w:jc w:val="center"/>
              <w:rPr>
                <w:rFonts w:ascii="华文细黑" w:eastAsia="华文细黑" w:hAnsi="华文细黑" w:cs="宋体"/>
                <w:b/>
                <w:kern w:val="0"/>
                <w:szCs w:val="21"/>
              </w:rPr>
            </w:pPr>
            <w:r>
              <w:rPr>
                <w:rFonts w:ascii="华文细黑" w:eastAsia="华文细黑" w:hAnsi="华文细黑" w:cs="宋体" w:hint="eastAsia"/>
                <w:b/>
                <w:kern w:val="0"/>
                <w:szCs w:val="21"/>
              </w:rPr>
              <w:t>最大建筑密度</w:t>
            </w:r>
            <w:r>
              <w:rPr>
                <w:rFonts w:ascii="华文细黑" w:eastAsia="华文细黑" w:hAnsi="华文细黑" w:cs="宋体" w:hint="eastAsia"/>
                <w:b/>
                <w:kern w:val="0"/>
                <w:szCs w:val="21"/>
              </w:rPr>
              <w:br/>
              <w:t>（%）</w:t>
            </w:r>
          </w:p>
        </w:tc>
        <w:tc>
          <w:tcPr>
            <w:tcW w:w="269" w:type="pct"/>
            <w:tcBorders>
              <w:top w:val="single" w:sz="4" w:space="0" w:color="auto"/>
              <w:left w:val="nil"/>
              <w:bottom w:val="single" w:sz="4" w:space="0" w:color="auto"/>
              <w:right w:val="single" w:sz="4" w:space="0" w:color="auto"/>
            </w:tcBorders>
            <w:shd w:val="clear" w:color="000000" w:fill="BFBFBF"/>
            <w:vAlign w:val="center"/>
          </w:tcPr>
          <w:p w:rsidR="001A09EB" w:rsidRDefault="0056453E">
            <w:pPr>
              <w:widowControl/>
              <w:ind w:right="216"/>
              <w:jc w:val="center"/>
              <w:rPr>
                <w:rFonts w:ascii="华文细黑" w:eastAsia="华文细黑" w:hAnsi="华文细黑" w:cs="宋体"/>
                <w:b/>
                <w:kern w:val="0"/>
                <w:szCs w:val="21"/>
              </w:rPr>
            </w:pPr>
            <w:r>
              <w:rPr>
                <w:rFonts w:ascii="华文细黑" w:eastAsia="华文细黑" w:hAnsi="华文细黑" w:cs="宋体" w:hint="eastAsia"/>
                <w:b/>
                <w:kern w:val="0"/>
                <w:szCs w:val="21"/>
              </w:rPr>
              <w:t>建筑限高</w:t>
            </w:r>
            <w:r>
              <w:rPr>
                <w:rFonts w:ascii="华文细黑" w:eastAsia="华文细黑" w:hAnsi="华文细黑" w:cs="宋体" w:hint="eastAsia"/>
                <w:b/>
                <w:kern w:val="0"/>
                <w:szCs w:val="21"/>
              </w:rPr>
              <w:br/>
              <w:t>（米）</w:t>
            </w:r>
          </w:p>
        </w:tc>
        <w:tc>
          <w:tcPr>
            <w:tcW w:w="304" w:type="pct"/>
            <w:tcBorders>
              <w:top w:val="single" w:sz="4" w:space="0" w:color="auto"/>
              <w:left w:val="nil"/>
              <w:bottom w:val="single" w:sz="4" w:space="0" w:color="auto"/>
              <w:right w:val="single" w:sz="4" w:space="0" w:color="auto"/>
            </w:tcBorders>
            <w:shd w:val="clear" w:color="000000" w:fill="BFBFBF"/>
            <w:vAlign w:val="center"/>
          </w:tcPr>
          <w:p w:rsidR="001A09EB" w:rsidRDefault="0056453E">
            <w:pPr>
              <w:widowControl/>
              <w:ind w:right="216"/>
              <w:jc w:val="center"/>
              <w:rPr>
                <w:rFonts w:ascii="华文细黑" w:eastAsia="华文细黑" w:hAnsi="华文细黑" w:cs="宋体"/>
                <w:b/>
                <w:kern w:val="0"/>
                <w:szCs w:val="21"/>
              </w:rPr>
            </w:pPr>
            <w:r>
              <w:rPr>
                <w:rFonts w:ascii="华文细黑" w:eastAsia="华文细黑" w:hAnsi="华文细黑" w:cs="宋体" w:hint="eastAsia"/>
                <w:b/>
                <w:kern w:val="0"/>
                <w:szCs w:val="21"/>
              </w:rPr>
              <w:t>最小绿地率</w:t>
            </w:r>
            <w:r>
              <w:rPr>
                <w:rFonts w:ascii="华文细黑" w:eastAsia="华文细黑" w:hAnsi="华文细黑" w:cs="宋体" w:hint="eastAsia"/>
                <w:b/>
                <w:kern w:val="0"/>
                <w:szCs w:val="21"/>
              </w:rPr>
              <w:br/>
              <w:t>（%）</w:t>
            </w:r>
          </w:p>
        </w:tc>
        <w:tc>
          <w:tcPr>
            <w:tcW w:w="1048" w:type="pct"/>
            <w:tcBorders>
              <w:top w:val="single" w:sz="4" w:space="0" w:color="auto"/>
              <w:left w:val="nil"/>
              <w:bottom w:val="single" w:sz="4" w:space="0" w:color="auto"/>
              <w:right w:val="single" w:sz="4" w:space="0" w:color="auto"/>
            </w:tcBorders>
            <w:shd w:val="clear" w:color="000000" w:fill="BFBFBF"/>
            <w:vAlign w:val="center"/>
          </w:tcPr>
          <w:p w:rsidR="001A09EB" w:rsidRDefault="0056453E">
            <w:pPr>
              <w:widowControl/>
              <w:ind w:right="216"/>
              <w:jc w:val="center"/>
              <w:rPr>
                <w:rFonts w:ascii="华文细黑" w:eastAsia="华文细黑" w:hAnsi="华文细黑" w:cs="宋体"/>
                <w:b/>
                <w:kern w:val="0"/>
                <w:szCs w:val="21"/>
              </w:rPr>
            </w:pPr>
            <w:r>
              <w:rPr>
                <w:rFonts w:ascii="华文细黑" w:eastAsia="华文细黑" w:hAnsi="华文细黑" w:cs="宋体" w:hint="eastAsia"/>
                <w:b/>
                <w:kern w:val="0"/>
                <w:szCs w:val="21"/>
              </w:rPr>
              <w:t>配套设施</w:t>
            </w:r>
          </w:p>
        </w:tc>
        <w:tc>
          <w:tcPr>
            <w:tcW w:w="284" w:type="pct"/>
            <w:tcBorders>
              <w:top w:val="single" w:sz="4" w:space="0" w:color="auto"/>
              <w:left w:val="nil"/>
              <w:bottom w:val="single" w:sz="4" w:space="0" w:color="auto"/>
              <w:right w:val="single" w:sz="4" w:space="0" w:color="auto"/>
            </w:tcBorders>
            <w:shd w:val="clear" w:color="000000" w:fill="BFBFBF"/>
            <w:vAlign w:val="center"/>
          </w:tcPr>
          <w:p w:rsidR="001A09EB" w:rsidRDefault="0056453E">
            <w:pPr>
              <w:widowControl/>
              <w:ind w:right="216"/>
              <w:jc w:val="center"/>
              <w:rPr>
                <w:rFonts w:ascii="华文细黑" w:eastAsia="华文细黑" w:hAnsi="华文细黑" w:cs="宋体"/>
                <w:b/>
                <w:kern w:val="0"/>
                <w:szCs w:val="21"/>
              </w:rPr>
            </w:pPr>
            <w:r>
              <w:rPr>
                <w:rFonts w:ascii="华文细黑" w:eastAsia="华文细黑" w:hAnsi="华文细黑" w:cs="宋体" w:hint="eastAsia"/>
                <w:b/>
                <w:kern w:val="0"/>
                <w:szCs w:val="21"/>
              </w:rPr>
              <w:t>备注</w:t>
            </w:r>
          </w:p>
        </w:tc>
      </w:tr>
      <w:tr w:rsidR="001A09EB" w:rsidTr="007C7966">
        <w:trPr>
          <w:trHeight w:val="330"/>
        </w:trPr>
        <w:tc>
          <w:tcPr>
            <w:tcW w:w="407"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GT-02-0</w:t>
            </w:r>
            <w:r>
              <w:rPr>
                <w:rFonts w:ascii="华文细黑" w:eastAsia="华文细黑" w:hAnsi="华文细黑" w:cs="宋体"/>
                <w:kern w:val="0"/>
                <w:szCs w:val="21"/>
              </w:rPr>
              <w:t>2</w:t>
            </w:r>
            <w:r>
              <w:rPr>
                <w:rFonts w:ascii="华文细黑" w:eastAsia="华文细黑" w:hAnsi="华文细黑" w:cs="宋体" w:hint="eastAsia"/>
                <w:kern w:val="0"/>
                <w:szCs w:val="21"/>
              </w:rPr>
              <w:t>/02</w:t>
            </w:r>
          </w:p>
        </w:tc>
        <w:tc>
          <w:tcPr>
            <w:tcW w:w="21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M2</w:t>
            </w:r>
          </w:p>
        </w:tc>
        <w:tc>
          <w:tcPr>
            <w:tcW w:w="238" w:type="pct"/>
            <w:tcBorders>
              <w:top w:val="nil"/>
              <w:left w:val="nil"/>
              <w:bottom w:val="single" w:sz="4" w:space="0" w:color="auto"/>
              <w:right w:val="single" w:sz="4" w:space="0" w:color="auto"/>
            </w:tcBorders>
            <w:shd w:val="clear" w:color="auto" w:fill="auto"/>
            <w:noWrap/>
            <w:vAlign w:val="center"/>
          </w:tcPr>
          <w:p w:rsidR="001A09EB" w:rsidRDefault="0056453E" w:rsidP="0076111B">
            <w:pPr>
              <w:widowControl/>
              <w:ind w:right="216"/>
              <w:jc w:val="center"/>
              <w:rPr>
                <w:rFonts w:ascii="华文细黑" w:eastAsia="华文细黑" w:hAnsi="华文细黑" w:cs="宋体"/>
                <w:kern w:val="0"/>
                <w:szCs w:val="21"/>
              </w:rPr>
            </w:pPr>
            <w:r>
              <w:rPr>
                <w:rFonts w:ascii="华文细黑" w:eastAsia="华文细黑" w:hAnsi="华文细黑" w:cs="宋体"/>
                <w:kern w:val="0"/>
                <w:szCs w:val="21"/>
              </w:rPr>
              <w:t>3.5</w:t>
            </w:r>
            <w:r w:rsidR="0076111B">
              <w:rPr>
                <w:rFonts w:ascii="华文细黑" w:eastAsia="华文细黑" w:hAnsi="华文细黑" w:cs="宋体"/>
                <w:kern w:val="0"/>
                <w:szCs w:val="21"/>
              </w:rPr>
              <w:t>2</w:t>
            </w:r>
          </w:p>
        </w:tc>
        <w:tc>
          <w:tcPr>
            <w:tcW w:w="853"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1.0 </w:t>
            </w:r>
          </w:p>
        </w:tc>
        <w:tc>
          <w:tcPr>
            <w:tcW w:w="853"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1.5 </w:t>
            </w:r>
          </w:p>
        </w:tc>
        <w:tc>
          <w:tcPr>
            <w:tcW w:w="253"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40</w:t>
            </w:r>
          </w:p>
        </w:tc>
        <w:tc>
          <w:tcPr>
            <w:tcW w:w="2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269" w:type="pct"/>
            <w:tcBorders>
              <w:top w:val="nil"/>
              <w:left w:val="nil"/>
              <w:bottom w:val="single" w:sz="4" w:space="0" w:color="auto"/>
              <w:right w:val="single" w:sz="4" w:space="0" w:color="auto"/>
            </w:tcBorders>
            <w:shd w:val="clear" w:color="auto" w:fill="auto"/>
            <w:noWrap/>
            <w:vAlign w:val="center"/>
          </w:tcPr>
          <w:p w:rsidR="001A09EB" w:rsidRDefault="0076111B">
            <w:pPr>
              <w:widowControl/>
              <w:ind w:right="216"/>
              <w:jc w:val="center"/>
              <w:rPr>
                <w:rFonts w:ascii="华文细黑" w:eastAsia="华文细黑" w:hAnsi="华文细黑" w:cs="宋体"/>
                <w:kern w:val="0"/>
                <w:szCs w:val="21"/>
              </w:rPr>
            </w:pPr>
            <w:r>
              <w:rPr>
                <w:rFonts w:ascii="华文细黑" w:eastAsia="华文细黑" w:hAnsi="华文细黑" w:cs="宋体"/>
                <w:kern w:val="0"/>
                <w:szCs w:val="21"/>
              </w:rPr>
              <w:t>40</w:t>
            </w:r>
          </w:p>
        </w:tc>
        <w:tc>
          <w:tcPr>
            <w:tcW w:w="30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4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28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rsidTr="007C7966">
        <w:trPr>
          <w:trHeight w:val="330"/>
        </w:trPr>
        <w:tc>
          <w:tcPr>
            <w:tcW w:w="407"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GT-02-0</w:t>
            </w:r>
            <w:r>
              <w:rPr>
                <w:rFonts w:ascii="华文细黑" w:eastAsia="华文细黑" w:hAnsi="华文细黑" w:cs="宋体"/>
                <w:kern w:val="0"/>
                <w:szCs w:val="21"/>
              </w:rPr>
              <w:t>4</w:t>
            </w:r>
            <w:r>
              <w:rPr>
                <w:rFonts w:ascii="华文细黑" w:eastAsia="华文细黑" w:hAnsi="华文细黑" w:cs="宋体" w:hint="eastAsia"/>
                <w:kern w:val="0"/>
                <w:szCs w:val="21"/>
              </w:rPr>
              <w:t>/02</w:t>
            </w:r>
          </w:p>
        </w:tc>
        <w:tc>
          <w:tcPr>
            <w:tcW w:w="21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M2</w:t>
            </w:r>
          </w:p>
        </w:tc>
        <w:tc>
          <w:tcPr>
            <w:tcW w:w="238" w:type="pct"/>
            <w:tcBorders>
              <w:top w:val="nil"/>
              <w:left w:val="nil"/>
              <w:bottom w:val="single" w:sz="4" w:space="0" w:color="auto"/>
              <w:right w:val="single" w:sz="4" w:space="0" w:color="auto"/>
            </w:tcBorders>
            <w:shd w:val="clear" w:color="auto" w:fill="auto"/>
            <w:noWrap/>
            <w:vAlign w:val="center"/>
          </w:tcPr>
          <w:p w:rsidR="001A09EB" w:rsidRDefault="0056453E" w:rsidP="0076111B">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11.0</w:t>
            </w:r>
            <w:r w:rsidR="0076111B">
              <w:rPr>
                <w:rFonts w:ascii="华文细黑" w:eastAsia="华文细黑" w:hAnsi="华文细黑" w:cs="宋体"/>
                <w:kern w:val="0"/>
                <w:szCs w:val="21"/>
              </w:rPr>
              <w:t>6</w:t>
            </w:r>
          </w:p>
        </w:tc>
        <w:tc>
          <w:tcPr>
            <w:tcW w:w="853"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1.0 </w:t>
            </w:r>
          </w:p>
        </w:tc>
        <w:tc>
          <w:tcPr>
            <w:tcW w:w="853"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1.5 </w:t>
            </w:r>
          </w:p>
        </w:tc>
        <w:tc>
          <w:tcPr>
            <w:tcW w:w="253"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40</w:t>
            </w:r>
          </w:p>
        </w:tc>
        <w:tc>
          <w:tcPr>
            <w:tcW w:w="2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269" w:type="pct"/>
            <w:tcBorders>
              <w:top w:val="nil"/>
              <w:left w:val="nil"/>
              <w:bottom w:val="single" w:sz="4" w:space="0" w:color="auto"/>
              <w:right w:val="single" w:sz="4" w:space="0" w:color="auto"/>
            </w:tcBorders>
            <w:shd w:val="clear" w:color="auto" w:fill="auto"/>
            <w:noWrap/>
            <w:vAlign w:val="center"/>
          </w:tcPr>
          <w:p w:rsidR="001A09EB" w:rsidRDefault="0076111B">
            <w:pPr>
              <w:widowControl/>
              <w:ind w:right="216"/>
              <w:jc w:val="center"/>
              <w:rPr>
                <w:rFonts w:ascii="华文细黑" w:eastAsia="华文细黑" w:hAnsi="华文细黑" w:cs="宋体"/>
                <w:kern w:val="0"/>
                <w:szCs w:val="21"/>
              </w:rPr>
            </w:pPr>
            <w:r>
              <w:rPr>
                <w:rFonts w:ascii="华文细黑" w:eastAsia="华文细黑" w:hAnsi="华文细黑" w:cs="宋体"/>
                <w:kern w:val="0"/>
                <w:szCs w:val="21"/>
              </w:rPr>
              <w:t>40</w:t>
            </w:r>
          </w:p>
        </w:tc>
        <w:tc>
          <w:tcPr>
            <w:tcW w:w="30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4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开闭所</w:t>
            </w:r>
          </w:p>
        </w:tc>
        <w:tc>
          <w:tcPr>
            <w:tcW w:w="28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rsidTr="007C7966">
        <w:trPr>
          <w:trHeight w:val="330"/>
        </w:trPr>
        <w:tc>
          <w:tcPr>
            <w:tcW w:w="407"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GT-05-01/02</w:t>
            </w:r>
          </w:p>
        </w:tc>
        <w:tc>
          <w:tcPr>
            <w:tcW w:w="21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M1</w:t>
            </w:r>
          </w:p>
        </w:tc>
        <w:tc>
          <w:tcPr>
            <w:tcW w:w="23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5.88 </w:t>
            </w:r>
          </w:p>
        </w:tc>
        <w:tc>
          <w:tcPr>
            <w:tcW w:w="853"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普通工业厂房1.0，标准厂房1.2</w:t>
            </w:r>
          </w:p>
        </w:tc>
        <w:tc>
          <w:tcPr>
            <w:tcW w:w="853"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普通工业厂房1.5，标准厂房2.0</w:t>
            </w:r>
          </w:p>
        </w:tc>
        <w:tc>
          <w:tcPr>
            <w:tcW w:w="253"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40</w:t>
            </w:r>
          </w:p>
        </w:tc>
        <w:tc>
          <w:tcPr>
            <w:tcW w:w="2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26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40</w:t>
            </w:r>
          </w:p>
        </w:tc>
        <w:tc>
          <w:tcPr>
            <w:tcW w:w="30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4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开闭所</w:t>
            </w:r>
          </w:p>
        </w:tc>
        <w:tc>
          <w:tcPr>
            <w:tcW w:w="28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rsidTr="007C7966">
        <w:trPr>
          <w:trHeight w:val="330"/>
        </w:trPr>
        <w:tc>
          <w:tcPr>
            <w:tcW w:w="407"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rsidP="00165ED0">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GT-05-0</w:t>
            </w:r>
            <w:r w:rsidR="00165ED0">
              <w:rPr>
                <w:rFonts w:ascii="华文细黑" w:eastAsia="华文细黑" w:hAnsi="华文细黑" w:cs="宋体"/>
                <w:kern w:val="0"/>
                <w:szCs w:val="21"/>
              </w:rPr>
              <w:t>4</w:t>
            </w:r>
            <w:r>
              <w:rPr>
                <w:rFonts w:ascii="华文细黑" w:eastAsia="华文细黑" w:hAnsi="华文细黑" w:cs="宋体" w:hint="eastAsia"/>
                <w:kern w:val="0"/>
                <w:szCs w:val="21"/>
              </w:rPr>
              <w:t>/02</w:t>
            </w:r>
          </w:p>
        </w:tc>
        <w:tc>
          <w:tcPr>
            <w:tcW w:w="21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M1</w:t>
            </w:r>
          </w:p>
        </w:tc>
        <w:tc>
          <w:tcPr>
            <w:tcW w:w="23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11.06 </w:t>
            </w:r>
          </w:p>
        </w:tc>
        <w:tc>
          <w:tcPr>
            <w:tcW w:w="853"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普通工业厂房1.0，标准厂房1.2</w:t>
            </w:r>
          </w:p>
        </w:tc>
        <w:tc>
          <w:tcPr>
            <w:tcW w:w="853"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普通工业厂房1.5，标准厂房2.0</w:t>
            </w:r>
          </w:p>
        </w:tc>
        <w:tc>
          <w:tcPr>
            <w:tcW w:w="253"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40</w:t>
            </w:r>
          </w:p>
        </w:tc>
        <w:tc>
          <w:tcPr>
            <w:tcW w:w="2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26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40</w:t>
            </w:r>
          </w:p>
        </w:tc>
        <w:tc>
          <w:tcPr>
            <w:tcW w:w="30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4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28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rsidTr="007C7966">
        <w:trPr>
          <w:trHeight w:val="330"/>
        </w:trPr>
        <w:tc>
          <w:tcPr>
            <w:tcW w:w="407"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GT-08-02/02</w:t>
            </w:r>
          </w:p>
        </w:tc>
        <w:tc>
          <w:tcPr>
            <w:tcW w:w="21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M0</w:t>
            </w:r>
          </w:p>
        </w:tc>
        <w:tc>
          <w:tcPr>
            <w:tcW w:w="23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3.16 </w:t>
            </w:r>
          </w:p>
        </w:tc>
        <w:tc>
          <w:tcPr>
            <w:tcW w:w="853"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2.0 </w:t>
            </w:r>
          </w:p>
        </w:tc>
        <w:tc>
          <w:tcPr>
            <w:tcW w:w="853"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3.5 </w:t>
            </w:r>
          </w:p>
        </w:tc>
        <w:tc>
          <w:tcPr>
            <w:tcW w:w="253"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40</w:t>
            </w:r>
          </w:p>
        </w:tc>
        <w:tc>
          <w:tcPr>
            <w:tcW w:w="2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26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40</w:t>
            </w:r>
          </w:p>
        </w:tc>
        <w:tc>
          <w:tcPr>
            <w:tcW w:w="30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4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hint="eastAsia"/>
                <w:kern w:val="0"/>
                <w:szCs w:val="21"/>
              </w:rPr>
              <w:t>综合通信机房、开闭所</w:t>
            </w:r>
            <w:r w:rsidR="00F80C9A">
              <w:rPr>
                <w:rFonts w:ascii="华文细黑" w:eastAsia="华文细黑" w:hAnsi="华文细黑" w:hint="eastAsia"/>
                <w:kern w:val="0"/>
                <w:szCs w:val="21"/>
              </w:rPr>
              <w:t>、有线电视分中心</w:t>
            </w:r>
          </w:p>
        </w:tc>
        <w:tc>
          <w:tcPr>
            <w:tcW w:w="28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7C7966" w:rsidTr="003F7A70">
        <w:trPr>
          <w:trHeight w:val="330"/>
        </w:trPr>
        <w:tc>
          <w:tcPr>
            <w:tcW w:w="407" w:type="pct"/>
            <w:vMerge w:val="restart"/>
            <w:tcBorders>
              <w:top w:val="nil"/>
              <w:left w:val="single" w:sz="4" w:space="0" w:color="auto"/>
              <w:bottom w:val="single" w:sz="4" w:space="0" w:color="000000"/>
              <w:right w:val="single" w:sz="4" w:space="0" w:color="auto"/>
            </w:tcBorders>
            <w:shd w:val="clear" w:color="auto" w:fill="auto"/>
            <w:noWrap/>
            <w:vAlign w:val="center"/>
          </w:tcPr>
          <w:p w:rsidR="007C7966" w:rsidRDefault="007C7966" w:rsidP="007C7966">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GT-09-02/02</w:t>
            </w:r>
          </w:p>
        </w:tc>
        <w:tc>
          <w:tcPr>
            <w:tcW w:w="214" w:type="pct"/>
            <w:tcBorders>
              <w:top w:val="nil"/>
              <w:left w:val="nil"/>
              <w:bottom w:val="single" w:sz="4" w:space="0" w:color="auto"/>
              <w:right w:val="single" w:sz="4" w:space="0" w:color="auto"/>
            </w:tcBorders>
            <w:shd w:val="clear" w:color="auto" w:fill="auto"/>
            <w:noWrap/>
            <w:vAlign w:val="center"/>
          </w:tcPr>
          <w:p w:rsidR="007C7966" w:rsidRDefault="007C7966" w:rsidP="007C7966">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M</w:t>
            </w:r>
            <w:r>
              <w:rPr>
                <w:rFonts w:ascii="华文细黑" w:eastAsia="华文细黑" w:hAnsi="华文细黑" w:cs="宋体"/>
                <w:kern w:val="0"/>
                <w:szCs w:val="21"/>
              </w:rPr>
              <w:t>1</w:t>
            </w:r>
          </w:p>
        </w:tc>
        <w:tc>
          <w:tcPr>
            <w:tcW w:w="238" w:type="pct"/>
            <w:vMerge w:val="restart"/>
            <w:tcBorders>
              <w:top w:val="nil"/>
              <w:left w:val="single" w:sz="4" w:space="0" w:color="auto"/>
              <w:bottom w:val="single" w:sz="4" w:space="0" w:color="000000"/>
              <w:right w:val="single" w:sz="4" w:space="0" w:color="auto"/>
            </w:tcBorders>
            <w:shd w:val="clear" w:color="auto" w:fill="auto"/>
            <w:noWrap/>
            <w:vAlign w:val="center"/>
          </w:tcPr>
          <w:p w:rsidR="007C7966" w:rsidRDefault="007C7966" w:rsidP="007C7966">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4.48 </w:t>
            </w:r>
          </w:p>
        </w:tc>
        <w:tc>
          <w:tcPr>
            <w:tcW w:w="853" w:type="pct"/>
            <w:tcBorders>
              <w:top w:val="nil"/>
              <w:left w:val="nil"/>
              <w:bottom w:val="single" w:sz="4" w:space="0" w:color="auto"/>
              <w:right w:val="single" w:sz="4" w:space="0" w:color="auto"/>
            </w:tcBorders>
            <w:shd w:val="clear" w:color="auto" w:fill="auto"/>
            <w:noWrap/>
            <w:vAlign w:val="center"/>
          </w:tcPr>
          <w:p w:rsidR="007C7966" w:rsidRDefault="007C7966" w:rsidP="007C7966">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普通工业厂房1.0，标准厂房1.2</w:t>
            </w:r>
          </w:p>
        </w:tc>
        <w:tc>
          <w:tcPr>
            <w:tcW w:w="853" w:type="pct"/>
            <w:tcBorders>
              <w:top w:val="nil"/>
              <w:left w:val="nil"/>
              <w:bottom w:val="single" w:sz="4" w:space="0" w:color="auto"/>
              <w:right w:val="single" w:sz="4" w:space="0" w:color="auto"/>
            </w:tcBorders>
            <w:shd w:val="clear" w:color="auto" w:fill="auto"/>
            <w:noWrap/>
            <w:vAlign w:val="center"/>
          </w:tcPr>
          <w:p w:rsidR="007C7966" w:rsidRDefault="007C7966" w:rsidP="007C7966">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普通工业厂房1.5，标准厂房2.0</w:t>
            </w:r>
          </w:p>
        </w:tc>
        <w:tc>
          <w:tcPr>
            <w:tcW w:w="253" w:type="pct"/>
            <w:tcBorders>
              <w:top w:val="nil"/>
              <w:left w:val="nil"/>
              <w:bottom w:val="single" w:sz="4" w:space="0" w:color="auto"/>
              <w:right w:val="single" w:sz="4" w:space="0" w:color="auto"/>
            </w:tcBorders>
            <w:shd w:val="clear" w:color="auto" w:fill="auto"/>
            <w:noWrap/>
            <w:vAlign w:val="center"/>
          </w:tcPr>
          <w:p w:rsidR="007C7966" w:rsidRDefault="007C7966" w:rsidP="007C7966">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40</w:t>
            </w:r>
          </w:p>
        </w:tc>
        <w:tc>
          <w:tcPr>
            <w:tcW w:w="276" w:type="pct"/>
            <w:tcBorders>
              <w:top w:val="nil"/>
              <w:left w:val="nil"/>
              <w:bottom w:val="single" w:sz="4" w:space="0" w:color="auto"/>
              <w:right w:val="single" w:sz="4" w:space="0" w:color="auto"/>
            </w:tcBorders>
            <w:shd w:val="clear" w:color="auto" w:fill="auto"/>
            <w:noWrap/>
            <w:vAlign w:val="center"/>
          </w:tcPr>
          <w:p w:rsidR="007C7966" w:rsidRDefault="007C7966" w:rsidP="007C7966">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269" w:type="pct"/>
            <w:tcBorders>
              <w:top w:val="nil"/>
              <w:left w:val="nil"/>
              <w:bottom w:val="single" w:sz="4" w:space="0" w:color="auto"/>
              <w:right w:val="single" w:sz="4" w:space="0" w:color="auto"/>
            </w:tcBorders>
            <w:shd w:val="clear" w:color="auto" w:fill="auto"/>
            <w:noWrap/>
            <w:vAlign w:val="center"/>
          </w:tcPr>
          <w:p w:rsidR="007C7966" w:rsidRDefault="007C7966" w:rsidP="007C7966">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40</w:t>
            </w:r>
          </w:p>
        </w:tc>
        <w:tc>
          <w:tcPr>
            <w:tcW w:w="304" w:type="pct"/>
            <w:tcBorders>
              <w:top w:val="nil"/>
              <w:left w:val="nil"/>
              <w:bottom w:val="single" w:sz="4" w:space="0" w:color="auto"/>
              <w:right w:val="single" w:sz="4" w:space="0" w:color="auto"/>
            </w:tcBorders>
            <w:shd w:val="clear" w:color="auto" w:fill="auto"/>
            <w:noWrap/>
            <w:vAlign w:val="center"/>
          </w:tcPr>
          <w:p w:rsidR="007C7966" w:rsidRDefault="007C7966" w:rsidP="007C7966">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48" w:type="pct"/>
            <w:tcBorders>
              <w:top w:val="nil"/>
              <w:left w:val="nil"/>
              <w:bottom w:val="single" w:sz="4" w:space="0" w:color="auto"/>
              <w:right w:val="single" w:sz="4" w:space="0" w:color="auto"/>
            </w:tcBorders>
            <w:shd w:val="clear" w:color="auto" w:fill="auto"/>
            <w:noWrap/>
          </w:tcPr>
          <w:p w:rsidR="007C7966" w:rsidRDefault="007C7966" w:rsidP="007C7966">
            <w:pPr>
              <w:ind w:firstLineChars="800" w:firstLine="1680"/>
            </w:pPr>
            <w:r w:rsidRPr="0005374A">
              <w:rPr>
                <w:rFonts w:ascii="华文细黑" w:eastAsia="华文细黑" w:hAnsi="华文细黑" w:cs="宋体" w:hint="eastAsia"/>
                <w:kern w:val="0"/>
                <w:szCs w:val="21"/>
              </w:rPr>
              <w:t>——</w:t>
            </w:r>
          </w:p>
        </w:tc>
        <w:tc>
          <w:tcPr>
            <w:tcW w:w="284" w:type="pct"/>
            <w:vMerge w:val="restart"/>
            <w:tcBorders>
              <w:top w:val="nil"/>
              <w:left w:val="nil"/>
              <w:right w:val="single" w:sz="4" w:space="0" w:color="auto"/>
            </w:tcBorders>
            <w:shd w:val="clear" w:color="auto" w:fill="auto"/>
            <w:noWrap/>
            <w:vAlign w:val="center"/>
          </w:tcPr>
          <w:p w:rsidR="007C7966" w:rsidRDefault="007C7966" w:rsidP="007C7966">
            <w:pPr>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7C7966" w:rsidTr="003F7A70">
        <w:trPr>
          <w:trHeight w:val="330"/>
        </w:trPr>
        <w:tc>
          <w:tcPr>
            <w:tcW w:w="407" w:type="pct"/>
            <w:vMerge/>
            <w:tcBorders>
              <w:top w:val="nil"/>
              <w:left w:val="single" w:sz="4" w:space="0" w:color="auto"/>
              <w:bottom w:val="single" w:sz="4" w:space="0" w:color="000000"/>
              <w:right w:val="single" w:sz="4" w:space="0" w:color="auto"/>
            </w:tcBorders>
            <w:vAlign w:val="center"/>
          </w:tcPr>
          <w:p w:rsidR="007C7966" w:rsidRDefault="007C7966" w:rsidP="007C7966">
            <w:pPr>
              <w:widowControl/>
              <w:ind w:right="216"/>
              <w:jc w:val="left"/>
              <w:rPr>
                <w:rFonts w:ascii="华文细黑" w:eastAsia="华文细黑" w:hAnsi="华文细黑" w:cs="宋体"/>
                <w:kern w:val="0"/>
                <w:szCs w:val="21"/>
              </w:rPr>
            </w:pPr>
          </w:p>
        </w:tc>
        <w:tc>
          <w:tcPr>
            <w:tcW w:w="214" w:type="pct"/>
            <w:tcBorders>
              <w:top w:val="nil"/>
              <w:left w:val="nil"/>
              <w:bottom w:val="single" w:sz="4" w:space="0" w:color="auto"/>
              <w:right w:val="single" w:sz="4" w:space="0" w:color="auto"/>
            </w:tcBorders>
            <w:shd w:val="clear" w:color="auto" w:fill="auto"/>
            <w:noWrap/>
            <w:vAlign w:val="center"/>
          </w:tcPr>
          <w:p w:rsidR="007C7966" w:rsidRDefault="007C7966" w:rsidP="007C7966">
            <w:pPr>
              <w:widowControl/>
              <w:ind w:right="216"/>
              <w:jc w:val="center"/>
              <w:rPr>
                <w:rFonts w:ascii="华文细黑" w:eastAsia="华文细黑" w:hAnsi="华文细黑" w:cs="宋体"/>
                <w:kern w:val="0"/>
                <w:szCs w:val="21"/>
              </w:rPr>
            </w:pPr>
            <w:r>
              <w:rPr>
                <w:rFonts w:ascii="华文细黑" w:eastAsia="华文细黑" w:hAnsi="华文细黑" w:cs="宋体"/>
                <w:kern w:val="0"/>
                <w:szCs w:val="21"/>
              </w:rPr>
              <w:t>W</w:t>
            </w:r>
            <w:r>
              <w:rPr>
                <w:rFonts w:ascii="华文细黑" w:eastAsia="华文细黑" w:hAnsi="华文细黑" w:cs="宋体" w:hint="eastAsia"/>
                <w:kern w:val="0"/>
                <w:szCs w:val="21"/>
              </w:rPr>
              <w:t>2</w:t>
            </w:r>
          </w:p>
        </w:tc>
        <w:tc>
          <w:tcPr>
            <w:tcW w:w="238" w:type="pct"/>
            <w:vMerge/>
            <w:tcBorders>
              <w:top w:val="nil"/>
              <w:left w:val="single" w:sz="4" w:space="0" w:color="auto"/>
              <w:bottom w:val="single" w:sz="4" w:space="0" w:color="000000"/>
              <w:right w:val="single" w:sz="4" w:space="0" w:color="auto"/>
            </w:tcBorders>
            <w:vAlign w:val="center"/>
          </w:tcPr>
          <w:p w:rsidR="007C7966" w:rsidRDefault="007C7966" w:rsidP="007C7966">
            <w:pPr>
              <w:widowControl/>
              <w:ind w:right="216"/>
              <w:jc w:val="left"/>
              <w:rPr>
                <w:rFonts w:ascii="华文细黑" w:eastAsia="华文细黑" w:hAnsi="华文细黑" w:cs="宋体"/>
                <w:kern w:val="0"/>
                <w:szCs w:val="21"/>
              </w:rPr>
            </w:pPr>
          </w:p>
        </w:tc>
        <w:tc>
          <w:tcPr>
            <w:tcW w:w="853" w:type="pct"/>
            <w:tcBorders>
              <w:top w:val="nil"/>
              <w:left w:val="nil"/>
              <w:bottom w:val="single" w:sz="4" w:space="0" w:color="auto"/>
              <w:right w:val="single" w:sz="4" w:space="0" w:color="auto"/>
            </w:tcBorders>
            <w:shd w:val="clear" w:color="auto" w:fill="auto"/>
            <w:noWrap/>
            <w:vAlign w:val="center"/>
          </w:tcPr>
          <w:p w:rsidR="007C7966" w:rsidRDefault="007C7966" w:rsidP="007C7966">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853" w:type="pct"/>
            <w:tcBorders>
              <w:top w:val="nil"/>
              <w:left w:val="nil"/>
              <w:bottom w:val="single" w:sz="4" w:space="0" w:color="auto"/>
              <w:right w:val="single" w:sz="4" w:space="0" w:color="auto"/>
            </w:tcBorders>
            <w:shd w:val="clear" w:color="auto" w:fill="auto"/>
            <w:noWrap/>
            <w:vAlign w:val="center"/>
          </w:tcPr>
          <w:p w:rsidR="007C7966" w:rsidRDefault="00002589" w:rsidP="007C7966">
            <w:pPr>
              <w:widowControl/>
              <w:ind w:right="216"/>
              <w:jc w:val="center"/>
              <w:rPr>
                <w:rFonts w:ascii="华文细黑" w:eastAsia="华文细黑" w:hAnsi="华文细黑" w:cs="宋体"/>
                <w:kern w:val="0"/>
                <w:szCs w:val="21"/>
              </w:rPr>
            </w:pPr>
            <w:r>
              <w:rPr>
                <w:rFonts w:ascii="华文细黑" w:eastAsia="华文细黑" w:hAnsi="华文细黑" w:cs="宋体"/>
                <w:kern w:val="0"/>
                <w:szCs w:val="21"/>
              </w:rPr>
              <w:t>1.0</w:t>
            </w:r>
            <w:r w:rsidR="007C7966">
              <w:rPr>
                <w:rFonts w:ascii="华文细黑" w:eastAsia="华文细黑" w:hAnsi="华文细黑" w:cs="宋体" w:hint="eastAsia"/>
                <w:kern w:val="0"/>
                <w:szCs w:val="21"/>
              </w:rPr>
              <w:t xml:space="preserve"> </w:t>
            </w:r>
          </w:p>
        </w:tc>
        <w:tc>
          <w:tcPr>
            <w:tcW w:w="253" w:type="pct"/>
            <w:tcBorders>
              <w:top w:val="nil"/>
              <w:left w:val="nil"/>
              <w:bottom w:val="single" w:sz="4" w:space="0" w:color="auto"/>
              <w:right w:val="single" w:sz="4" w:space="0" w:color="auto"/>
            </w:tcBorders>
            <w:shd w:val="clear" w:color="auto" w:fill="auto"/>
            <w:noWrap/>
            <w:vAlign w:val="center"/>
          </w:tcPr>
          <w:p w:rsidR="007C7966" w:rsidRDefault="007C7966" w:rsidP="007C7966">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276" w:type="pct"/>
            <w:tcBorders>
              <w:top w:val="nil"/>
              <w:left w:val="nil"/>
              <w:bottom w:val="single" w:sz="4" w:space="0" w:color="auto"/>
              <w:right w:val="single" w:sz="4" w:space="0" w:color="auto"/>
            </w:tcBorders>
            <w:shd w:val="clear" w:color="auto" w:fill="auto"/>
            <w:noWrap/>
            <w:vAlign w:val="center"/>
          </w:tcPr>
          <w:p w:rsidR="007C7966" w:rsidRDefault="00002589" w:rsidP="007C7966">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269" w:type="pct"/>
            <w:tcBorders>
              <w:top w:val="nil"/>
              <w:left w:val="nil"/>
              <w:bottom w:val="single" w:sz="4" w:space="0" w:color="auto"/>
              <w:right w:val="single" w:sz="4" w:space="0" w:color="auto"/>
            </w:tcBorders>
            <w:shd w:val="clear" w:color="auto" w:fill="auto"/>
            <w:noWrap/>
            <w:vAlign w:val="center"/>
          </w:tcPr>
          <w:p w:rsidR="007C7966" w:rsidRDefault="00002589" w:rsidP="007C7966">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304" w:type="pct"/>
            <w:tcBorders>
              <w:top w:val="nil"/>
              <w:left w:val="nil"/>
              <w:bottom w:val="single" w:sz="4" w:space="0" w:color="auto"/>
              <w:right w:val="single" w:sz="4" w:space="0" w:color="auto"/>
            </w:tcBorders>
            <w:shd w:val="clear" w:color="auto" w:fill="auto"/>
            <w:noWrap/>
            <w:vAlign w:val="center"/>
          </w:tcPr>
          <w:p w:rsidR="007C7966" w:rsidRDefault="00002589" w:rsidP="007C7966">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48" w:type="pct"/>
            <w:tcBorders>
              <w:top w:val="nil"/>
              <w:left w:val="nil"/>
              <w:bottom w:val="single" w:sz="4" w:space="0" w:color="auto"/>
              <w:right w:val="single" w:sz="4" w:space="0" w:color="auto"/>
            </w:tcBorders>
            <w:shd w:val="clear" w:color="auto" w:fill="auto"/>
            <w:noWrap/>
          </w:tcPr>
          <w:p w:rsidR="007C7966" w:rsidRDefault="007C7966" w:rsidP="007C7966">
            <w:pPr>
              <w:ind w:firstLineChars="800" w:firstLine="1680"/>
            </w:pPr>
            <w:r w:rsidRPr="0005374A">
              <w:rPr>
                <w:rFonts w:ascii="华文细黑" w:eastAsia="华文细黑" w:hAnsi="华文细黑" w:cs="宋体" w:hint="eastAsia"/>
                <w:kern w:val="0"/>
                <w:szCs w:val="21"/>
              </w:rPr>
              <w:t>——</w:t>
            </w:r>
          </w:p>
        </w:tc>
        <w:tc>
          <w:tcPr>
            <w:tcW w:w="284" w:type="pct"/>
            <w:vMerge/>
            <w:tcBorders>
              <w:left w:val="nil"/>
              <w:bottom w:val="single" w:sz="4" w:space="0" w:color="auto"/>
              <w:right w:val="single" w:sz="4" w:space="0" w:color="auto"/>
            </w:tcBorders>
            <w:shd w:val="clear" w:color="auto" w:fill="auto"/>
            <w:noWrap/>
            <w:vAlign w:val="center"/>
          </w:tcPr>
          <w:p w:rsidR="007C7966" w:rsidRDefault="007C7966" w:rsidP="007C7966">
            <w:pPr>
              <w:widowControl/>
              <w:ind w:right="216"/>
              <w:jc w:val="center"/>
              <w:rPr>
                <w:rFonts w:ascii="华文细黑" w:eastAsia="华文细黑" w:hAnsi="华文细黑" w:cs="宋体"/>
                <w:kern w:val="0"/>
                <w:szCs w:val="21"/>
              </w:rPr>
            </w:pPr>
          </w:p>
        </w:tc>
      </w:tr>
      <w:tr w:rsidR="001A09EB" w:rsidTr="007C7966">
        <w:trPr>
          <w:trHeight w:val="330"/>
        </w:trPr>
        <w:tc>
          <w:tcPr>
            <w:tcW w:w="407"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GT-10-01/02</w:t>
            </w:r>
          </w:p>
        </w:tc>
        <w:tc>
          <w:tcPr>
            <w:tcW w:w="21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M1</w:t>
            </w:r>
          </w:p>
        </w:tc>
        <w:tc>
          <w:tcPr>
            <w:tcW w:w="23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8.84 </w:t>
            </w:r>
          </w:p>
        </w:tc>
        <w:tc>
          <w:tcPr>
            <w:tcW w:w="853"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普通工业厂房1.0，标准厂房1.2</w:t>
            </w:r>
          </w:p>
        </w:tc>
        <w:tc>
          <w:tcPr>
            <w:tcW w:w="853"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普通工业厂房1.5，标准厂房2.0</w:t>
            </w:r>
          </w:p>
        </w:tc>
        <w:tc>
          <w:tcPr>
            <w:tcW w:w="253"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40</w:t>
            </w:r>
          </w:p>
        </w:tc>
        <w:tc>
          <w:tcPr>
            <w:tcW w:w="2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26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40</w:t>
            </w:r>
          </w:p>
        </w:tc>
        <w:tc>
          <w:tcPr>
            <w:tcW w:w="30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4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28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rsidTr="007C7966">
        <w:trPr>
          <w:trHeight w:val="330"/>
        </w:trPr>
        <w:tc>
          <w:tcPr>
            <w:tcW w:w="407"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GT-11-01/02</w:t>
            </w:r>
          </w:p>
        </w:tc>
        <w:tc>
          <w:tcPr>
            <w:tcW w:w="21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M1</w:t>
            </w:r>
          </w:p>
        </w:tc>
        <w:tc>
          <w:tcPr>
            <w:tcW w:w="23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4.33 </w:t>
            </w:r>
          </w:p>
        </w:tc>
        <w:tc>
          <w:tcPr>
            <w:tcW w:w="853"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普通工业厂房1.0，标准厂房1.2</w:t>
            </w:r>
          </w:p>
        </w:tc>
        <w:tc>
          <w:tcPr>
            <w:tcW w:w="853"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普通工业厂房1.5，标准厂房2.0</w:t>
            </w:r>
          </w:p>
        </w:tc>
        <w:tc>
          <w:tcPr>
            <w:tcW w:w="253"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40</w:t>
            </w:r>
          </w:p>
        </w:tc>
        <w:tc>
          <w:tcPr>
            <w:tcW w:w="2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26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40</w:t>
            </w:r>
          </w:p>
        </w:tc>
        <w:tc>
          <w:tcPr>
            <w:tcW w:w="30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4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28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r w:rsidR="001A09EB" w:rsidTr="007C7966">
        <w:trPr>
          <w:trHeight w:val="330"/>
        </w:trPr>
        <w:tc>
          <w:tcPr>
            <w:tcW w:w="407" w:type="pct"/>
            <w:tcBorders>
              <w:top w:val="nil"/>
              <w:left w:val="single" w:sz="4" w:space="0" w:color="auto"/>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GT-11-04/02</w:t>
            </w:r>
          </w:p>
        </w:tc>
        <w:tc>
          <w:tcPr>
            <w:tcW w:w="21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M1</w:t>
            </w:r>
          </w:p>
        </w:tc>
        <w:tc>
          <w:tcPr>
            <w:tcW w:w="23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5.60 </w:t>
            </w:r>
          </w:p>
        </w:tc>
        <w:tc>
          <w:tcPr>
            <w:tcW w:w="853"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普通工业厂房1.0，标准厂房1.2</w:t>
            </w:r>
          </w:p>
        </w:tc>
        <w:tc>
          <w:tcPr>
            <w:tcW w:w="853"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普通工业厂房1.5，标准厂房2.0</w:t>
            </w:r>
          </w:p>
        </w:tc>
        <w:tc>
          <w:tcPr>
            <w:tcW w:w="253"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40</w:t>
            </w:r>
          </w:p>
        </w:tc>
        <w:tc>
          <w:tcPr>
            <w:tcW w:w="276"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269"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40</w:t>
            </w:r>
          </w:p>
        </w:tc>
        <w:tc>
          <w:tcPr>
            <w:tcW w:w="30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c>
          <w:tcPr>
            <w:tcW w:w="1048"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开闭所</w:t>
            </w:r>
          </w:p>
        </w:tc>
        <w:tc>
          <w:tcPr>
            <w:tcW w:w="284" w:type="pct"/>
            <w:tcBorders>
              <w:top w:val="nil"/>
              <w:left w:val="nil"/>
              <w:bottom w:val="single" w:sz="4" w:space="0" w:color="auto"/>
              <w:right w:val="single" w:sz="4" w:space="0" w:color="auto"/>
            </w:tcBorders>
            <w:shd w:val="clear" w:color="auto" w:fill="auto"/>
            <w:noWrap/>
            <w:vAlign w:val="center"/>
          </w:tcPr>
          <w:p w:rsidR="001A09EB" w:rsidRDefault="0056453E">
            <w:pPr>
              <w:widowControl/>
              <w:ind w:right="216"/>
              <w:jc w:val="center"/>
              <w:rPr>
                <w:rFonts w:ascii="华文细黑" w:eastAsia="华文细黑" w:hAnsi="华文细黑" w:cs="宋体"/>
                <w:kern w:val="0"/>
                <w:szCs w:val="21"/>
              </w:rPr>
            </w:pPr>
            <w:r>
              <w:rPr>
                <w:rFonts w:ascii="华文细黑" w:eastAsia="华文细黑" w:hAnsi="华文细黑" w:cs="宋体" w:hint="eastAsia"/>
                <w:kern w:val="0"/>
                <w:szCs w:val="21"/>
              </w:rPr>
              <w:t>——</w:t>
            </w:r>
          </w:p>
        </w:tc>
      </w:tr>
    </w:tbl>
    <w:p w:rsidR="001A09EB" w:rsidRDefault="001A09EB" w:rsidP="006D7B50">
      <w:pPr>
        <w:ind w:right="216"/>
      </w:pPr>
    </w:p>
    <w:sectPr w:rsidR="001A09EB">
      <w:type w:val="continuous"/>
      <w:pgSz w:w="23814" w:h="16839" w:orient="landscape"/>
      <w:pgMar w:top="1797" w:right="1440" w:bottom="1797" w:left="226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796" w:rsidRDefault="00701796">
      <w:pPr>
        <w:ind w:right="216"/>
      </w:pPr>
      <w:r>
        <w:separator/>
      </w:r>
    </w:p>
    <w:p w:rsidR="00701796" w:rsidRDefault="00701796">
      <w:pPr>
        <w:ind w:right="216"/>
      </w:pPr>
    </w:p>
    <w:p w:rsidR="00701796" w:rsidRDefault="00701796" w:rsidP="00634705">
      <w:pPr>
        <w:ind w:right="216"/>
      </w:pPr>
    </w:p>
    <w:p w:rsidR="00701796" w:rsidRDefault="00701796" w:rsidP="00634705">
      <w:pPr>
        <w:ind w:right="216"/>
      </w:pPr>
    </w:p>
    <w:p w:rsidR="00701796" w:rsidRDefault="00701796" w:rsidP="00634705">
      <w:pPr>
        <w:ind w:right="216"/>
      </w:pPr>
    </w:p>
    <w:p w:rsidR="00701796" w:rsidRDefault="00701796" w:rsidP="00634705">
      <w:pPr>
        <w:ind w:right="216"/>
      </w:pPr>
    </w:p>
    <w:p w:rsidR="00701796" w:rsidRDefault="00701796" w:rsidP="00634705">
      <w:pPr>
        <w:ind w:right="216"/>
      </w:pPr>
    </w:p>
    <w:p w:rsidR="00701796" w:rsidRDefault="00701796" w:rsidP="00427074"/>
    <w:p w:rsidR="00701796" w:rsidRDefault="00701796" w:rsidP="00427074"/>
    <w:p w:rsidR="00701796" w:rsidRDefault="00701796" w:rsidP="00427074"/>
    <w:p w:rsidR="00701796" w:rsidRDefault="00701796" w:rsidP="00427074"/>
    <w:p w:rsidR="00701796" w:rsidRDefault="00701796" w:rsidP="00427074"/>
    <w:p w:rsidR="00701796" w:rsidRDefault="00701796" w:rsidP="00427074"/>
    <w:p w:rsidR="00701796" w:rsidRDefault="00701796" w:rsidP="00427074"/>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7C7966"/>
  </w:endnote>
  <w:endnote w:type="continuationSeparator" w:id="0">
    <w:p w:rsidR="00701796" w:rsidRDefault="00701796">
      <w:pPr>
        <w:ind w:right="216"/>
      </w:pPr>
      <w:r>
        <w:continuationSeparator/>
      </w:r>
    </w:p>
    <w:p w:rsidR="00701796" w:rsidRDefault="00701796">
      <w:pPr>
        <w:ind w:right="216"/>
      </w:pPr>
    </w:p>
    <w:p w:rsidR="00701796" w:rsidRDefault="00701796" w:rsidP="00634705">
      <w:pPr>
        <w:ind w:right="216"/>
      </w:pPr>
    </w:p>
    <w:p w:rsidR="00701796" w:rsidRDefault="00701796" w:rsidP="00634705">
      <w:pPr>
        <w:ind w:right="216"/>
      </w:pPr>
    </w:p>
    <w:p w:rsidR="00701796" w:rsidRDefault="00701796" w:rsidP="00634705">
      <w:pPr>
        <w:ind w:right="216"/>
      </w:pPr>
    </w:p>
    <w:p w:rsidR="00701796" w:rsidRDefault="00701796" w:rsidP="00634705">
      <w:pPr>
        <w:ind w:right="216"/>
      </w:pPr>
    </w:p>
    <w:p w:rsidR="00701796" w:rsidRDefault="00701796" w:rsidP="00634705">
      <w:pPr>
        <w:ind w:right="216"/>
      </w:pPr>
    </w:p>
    <w:p w:rsidR="00701796" w:rsidRDefault="00701796" w:rsidP="00427074"/>
    <w:p w:rsidR="00701796" w:rsidRDefault="00701796" w:rsidP="00427074"/>
    <w:p w:rsidR="00701796" w:rsidRDefault="00701796" w:rsidP="00427074"/>
    <w:p w:rsidR="00701796" w:rsidRDefault="00701796" w:rsidP="00427074"/>
    <w:p w:rsidR="00701796" w:rsidRDefault="00701796" w:rsidP="00427074"/>
    <w:p w:rsidR="00701796" w:rsidRDefault="00701796" w:rsidP="00427074"/>
    <w:p w:rsidR="00701796" w:rsidRDefault="00701796" w:rsidP="00427074"/>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7C7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幼圆">
    <w:altName w:val="宋体"/>
    <w:panose1 w:val="0201050906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A70" w:rsidRDefault="003F7A70">
    <w:pPr>
      <w:pStyle w:val="ab"/>
      <w:ind w:right="216" w:firstLine="360"/>
      <w:jc w:val="center"/>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sidR="00724F4F" w:rsidRPr="00724F4F">
      <w:rPr>
        <w:rFonts w:ascii="宋体" w:hAnsi="宋体"/>
        <w:noProof/>
        <w:lang w:val="zh-CN"/>
      </w:rPr>
      <w:t>-</w:t>
    </w:r>
    <w:r w:rsidR="00724F4F">
      <w:rPr>
        <w:rFonts w:ascii="宋体" w:hAnsi="宋体"/>
        <w:noProof/>
      </w:rPr>
      <w:t xml:space="preserve"> 2 -</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A70" w:rsidRDefault="003F7A70">
    <w:pPr>
      <w:pStyle w:val="ab"/>
      <w:ind w:right="216" w:firstLine="360"/>
      <w:jc w:val="center"/>
    </w:pPr>
    <w:r>
      <w:fldChar w:fldCharType="begin"/>
    </w:r>
    <w:r>
      <w:instrText xml:space="preserve"> PAGE   \* MERGEFORMAT </w:instrText>
    </w:r>
    <w:r>
      <w:fldChar w:fldCharType="separate"/>
    </w:r>
    <w:r w:rsidR="00724F4F" w:rsidRPr="00724F4F">
      <w:rPr>
        <w:noProof/>
        <w:lang w:val="zh-CN"/>
      </w:rPr>
      <w:t>3</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796" w:rsidRDefault="00701796">
      <w:pPr>
        <w:ind w:right="216"/>
      </w:pPr>
      <w:r>
        <w:separator/>
      </w:r>
    </w:p>
    <w:p w:rsidR="00701796" w:rsidRDefault="00701796">
      <w:pPr>
        <w:ind w:right="216"/>
      </w:pPr>
    </w:p>
    <w:p w:rsidR="00701796" w:rsidRDefault="00701796" w:rsidP="00634705">
      <w:pPr>
        <w:ind w:right="216"/>
      </w:pPr>
    </w:p>
    <w:p w:rsidR="00701796" w:rsidRDefault="00701796" w:rsidP="00634705">
      <w:pPr>
        <w:ind w:right="216"/>
      </w:pPr>
    </w:p>
    <w:p w:rsidR="00701796" w:rsidRDefault="00701796" w:rsidP="00634705">
      <w:pPr>
        <w:ind w:right="216"/>
      </w:pPr>
    </w:p>
    <w:p w:rsidR="00701796" w:rsidRDefault="00701796" w:rsidP="00634705">
      <w:pPr>
        <w:ind w:right="216"/>
      </w:pPr>
    </w:p>
    <w:p w:rsidR="00701796" w:rsidRDefault="00701796" w:rsidP="00634705">
      <w:pPr>
        <w:ind w:right="216"/>
      </w:pPr>
    </w:p>
    <w:p w:rsidR="00701796" w:rsidRDefault="00701796" w:rsidP="00427074"/>
    <w:p w:rsidR="00701796" w:rsidRDefault="00701796" w:rsidP="00427074"/>
    <w:p w:rsidR="00701796" w:rsidRDefault="00701796" w:rsidP="00427074"/>
    <w:p w:rsidR="00701796" w:rsidRDefault="00701796" w:rsidP="00427074"/>
    <w:p w:rsidR="00701796" w:rsidRDefault="00701796" w:rsidP="00427074"/>
    <w:p w:rsidR="00701796" w:rsidRDefault="00701796" w:rsidP="00427074"/>
    <w:p w:rsidR="00701796" w:rsidRDefault="00701796" w:rsidP="00427074"/>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7C7966"/>
  </w:footnote>
  <w:footnote w:type="continuationSeparator" w:id="0">
    <w:p w:rsidR="00701796" w:rsidRDefault="00701796">
      <w:pPr>
        <w:ind w:right="216"/>
      </w:pPr>
      <w:r>
        <w:continuationSeparator/>
      </w:r>
    </w:p>
    <w:p w:rsidR="00701796" w:rsidRDefault="00701796">
      <w:pPr>
        <w:ind w:right="216"/>
      </w:pPr>
    </w:p>
    <w:p w:rsidR="00701796" w:rsidRDefault="00701796" w:rsidP="00634705">
      <w:pPr>
        <w:ind w:right="216"/>
      </w:pPr>
    </w:p>
    <w:p w:rsidR="00701796" w:rsidRDefault="00701796" w:rsidP="00634705">
      <w:pPr>
        <w:ind w:right="216"/>
      </w:pPr>
    </w:p>
    <w:p w:rsidR="00701796" w:rsidRDefault="00701796" w:rsidP="00634705">
      <w:pPr>
        <w:ind w:right="216"/>
      </w:pPr>
    </w:p>
    <w:p w:rsidR="00701796" w:rsidRDefault="00701796" w:rsidP="00634705">
      <w:pPr>
        <w:ind w:right="216"/>
      </w:pPr>
    </w:p>
    <w:p w:rsidR="00701796" w:rsidRDefault="00701796" w:rsidP="00634705">
      <w:pPr>
        <w:ind w:right="216"/>
      </w:pPr>
    </w:p>
    <w:p w:rsidR="00701796" w:rsidRDefault="00701796" w:rsidP="00427074"/>
    <w:p w:rsidR="00701796" w:rsidRDefault="00701796" w:rsidP="00427074"/>
    <w:p w:rsidR="00701796" w:rsidRDefault="00701796" w:rsidP="00427074"/>
    <w:p w:rsidR="00701796" w:rsidRDefault="00701796" w:rsidP="00427074"/>
    <w:p w:rsidR="00701796" w:rsidRDefault="00701796" w:rsidP="00427074"/>
    <w:p w:rsidR="00701796" w:rsidRDefault="00701796" w:rsidP="00427074"/>
    <w:p w:rsidR="00701796" w:rsidRDefault="00701796" w:rsidP="00427074"/>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DF6215"/>
    <w:p w:rsidR="00701796" w:rsidRDefault="00701796" w:rsidP="007C79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A70" w:rsidRDefault="003F7A70">
    <w:pPr>
      <w:pStyle w:val="ac"/>
      <w:ind w:right="216" w:firstLine="360"/>
      <w:jc w:val="right"/>
      <w:rPr>
        <w:rFonts w:ascii="华文细黑" w:eastAsia="华文细黑" w:hAnsi="华文细黑"/>
      </w:rPr>
    </w:pPr>
    <w:r>
      <w:rPr>
        <w:rFonts w:ascii="华文细黑" w:eastAsia="华文细黑" w:hAnsi="华文细黑" w:hint="eastAsia"/>
      </w:rPr>
      <w:t>高铁生态城新兴产业集聚区控制性详细规划编制·文本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9A56E5"/>
    <w:multiLevelType w:val="multilevel"/>
    <w:tmpl w:val="459A56E5"/>
    <w:lvl w:ilvl="0">
      <w:start w:val="1"/>
      <w:numFmt w:val="chineseCountingThousand"/>
      <w:lvlText w:val="第%1章"/>
      <w:lvlJc w:val="left"/>
      <w:pPr>
        <w:ind w:left="420" w:hanging="420"/>
      </w:pPr>
      <w:rPr>
        <w:rFonts w:hint="eastAsia"/>
        <w:color w:val="auto"/>
      </w:rPr>
    </w:lvl>
    <w:lvl w:ilvl="1">
      <w:start w:val="3"/>
      <w:numFmt w:val="japaneseCounting"/>
      <w:lvlText w:val="%2、"/>
      <w:lvlJc w:val="left"/>
      <w:pPr>
        <w:tabs>
          <w:tab w:val="left" w:pos="900"/>
        </w:tabs>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A28FF1C"/>
    <w:multiLevelType w:val="singleLevel"/>
    <w:tmpl w:val="5A28FF1C"/>
    <w:lvl w:ilvl="0">
      <w:start w:val="1"/>
      <w:numFmt w:val="chineseCounting"/>
      <w:suff w:val="nothing"/>
      <w:lvlText w:val="%1、"/>
      <w:lvlJc w:val="left"/>
      <w:pPr>
        <w:ind w:left="0" w:firstLine="420"/>
      </w:pPr>
      <w:rPr>
        <w:rFonts w:hint="eastAsia"/>
      </w:rPr>
    </w:lvl>
  </w:abstractNum>
  <w:abstractNum w:abstractNumId="2">
    <w:nsid w:val="66976E6C"/>
    <w:multiLevelType w:val="multilevel"/>
    <w:tmpl w:val="66976E6C"/>
    <w:lvl w:ilvl="0">
      <w:start w:val="1"/>
      <w:numFmt w:val="chineseCountingThousand"/>
      <w:suff w:val="space"/>
      <w:lvlText w:val="第%1条"/>
      <w:lvlJc w:val="center"/>
      <w:pPr>
        <w:ind w:left="420" w:hanging="420"/>
      </w:pPr>
      <w:rPr>
        <w:rFonts w:ascii="黑体" w:eastAsia="黑体" w:hAnsi="黑体" w:hint="eastAsia"/>
        <w:b w:val="0"/>
      </w:rPr>
    </w:lvl>
    <w:lvl w:ilvl="1">
      <w:start w:val="1"/>
      <w:numFmt w:val="japaneseCounting"/>
      <w:lvlText w:val="%2、"/>
      <w:lvlJc w:val="left"/>
      <w:pPr>
        <w:tabs>
          <w:tab w:val="left" w:pos="900"/>
        </w:tabs>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HorizontalSpacing w:val="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yNDI1NjllZDhlODFlOTJhMDRjMWVhNDE0YzgyMTAifQ=="/>
  </w:docVars>
  <w:rsids>
    <w:rsidRoot w:val="00172A27"/>
    <w:rsid w:val="00000308"/>
    <w:rsid w:val="00000E73"/>
    <w:rsid w:val="0000171F"/>
    <w:rsid w:val="00002589"/>
    <w:rsid w:val="00005B8B"/>
    <w:rsid w:val="000103D4"/>
    <w:rsid w:val="00011E33"/>
    <w:rsid w:val="00014ADE"/>
    <w:rsid w:val="00020264"/>
    <w:rsid w:val="00020971"/>
    <w:rsid w:val="00021006"/>
    <w:rsid w:val="00024B12"/>
    <w:rsid w:val="00024BBC"/>
    <w:rsid w:val="00031086"/>
    <w:rsid w:val="00031939"/>
    <w:rsid w:val="000331D4"/>
    <w:rsid w:val="000339A4"/>
    <w:rsid w:val="000359E2"/>
    <w:rsid w:val="0003656D"/>
    <w:rsid w:val="0003709B"/>
    <w:rsid w:val="00040E41"/>
    <w:rsid w:val="000420BE"/>
    <w:rsid w:val="00044BF8"/>
    <w:rsid w:val="00045248"/>
    <w:rsid w:val="00046375"/>
    <w:rsid w:val="00053329"/>
    <w:rsid w:val="00054EF4"/>
    <w:rsid w:val="00055187"/>
    <w:rsid w:val="00061BEA"/>
    <w:rsid w:val="00062CDA"/>
    <w:rsid w:val="000647CD"/>
    <w:rsid w:val="00064CFD"/>
    <w:rsid w:val="00067D22"/>
    <w:rsid w:val="00071A26"/>
    <w:rsid w:val="000729E8"/>
    <w:rsid w:val="000778F9"/>
    <w:rsid w:val="00081D48"/>
    <w:rsid w:val="00084E4C"/>
    <w:rsid w:val="00086560"/>
    <w:rsid w:val="00087ADF"/>
    <w:rsid w:val="00087CCE"/>
    <w:rsid w:val="00090016"/>
    <w:rsid w:val="00090922"/>
    <w:rsid w:val="00093E82"/>
    <w:rsid w:val="00095022"/>
    <w:rsid w:val="000952A2"/>
    <w:rsid w:val="00095976"/>
    <w:rsid w:val="00096311"/>
    <w:rsid w:val="000A0044"/>
    <w:rsid w:val="000A1751"/>
    <w:rsid w:val="000A1BCA"/>
    <w:rsid w:val="000A208C"/>
    <w:rsid w:val="000A24E2"/>
    <w:rsid w:val="000A397A"/>
    <w:rsid w:val="000A44CF"/>
    <w:rsid w:val="000A50BB"/>
    <w:rsid w:val="000A5707"/>
    <w:rsid w:val="000A75F3"/>
    <w:rsid w:val="000A7B18"/>
    <w:rsid w:val="000B1B13"/>
    <w:rsid w:val="000B2903"/>
    <w:rsid w:val="000B6F67"/>
    <w:rsid w:val="000B7586"/>
    <w:rsid w:val="000C0810"/>
    <w:rsid w:val="000C2533"/>
    <w:rsid w:val="000C2CCD"/>
    <w:rsid w:val="000C5C9E"/>
    <w:rsid w:val="000D6B50"/>
    <w:rsid w:val="000D79F7"/>
    <w:rsid w:val="000E005B"/>
    <w:rsid w:val="000E0E1C"/>
    <w:rsid w:val="000E6DAB"/>
    <w:rsid w:val="000F472D"/>
    <w:rsid w:val="000F6055"/>
    <w:rsid w:val="000F736D"/>
    <w:rsid w:val="000F7713"/>
    <w:rsid w:val="0010073C"/>
    <w:rsid w:val="0010249C"/>
    <w:rsid w:val="00102D0F"/>
    <w:rsid w:val="00104C92"/>
    <w:rsid w:val="00107EA5"/>
    <w:rsid w:val="00110BB3"/>
    <w:rsid w:val="00111665"/>
    <w:rsid w:val="00115727"/>
    <w:rsid w:val="00117538"/>
    <w:rsid w:val="00117850"/>
    <w:rsid w:val="00121A29"/>
    <w:rsid w:val="001235D4"/>
    <w:rsid w:val="00125555"/>
    <w:rsid w:val="00125929"/>
    <w:rsid w:val="0013095E"/>
    <w:rsid w:val="00131852"/>
    <w:rsid w:val="001326F5"/>
    <w:rsid w:val="00133834"/>
    <w:rsid w:val="00134869"/>
    <w:rsid w:val="00135963"/>
    <w:rsid w:val="00140566"/>
    <w:rsid w:val="00140DA4"/>
    <w:rsid w:val="00142560"/>
    <w:rsid w:val="00144A38"/>
    <w:rsid w:val="00150481"/>
    <w:rsid w:val="001528E0"/>
    <w:rsid w:val="00153016"/>
    <w:rsid w:val="00156015"/>
    <w:rsid w:val="001569D1"/>
    <w:rsid w:val="00157308"/>
    <w:rsid w:val="0016271E"/>
    <w:rsid w:val="00162A14"/>
    <w:rsid w:val="00163642"/>
    <w:rsid w:val="00163857"/>
    <w:rsid w:val="001646F6"/>
    <w:rsid w:val="00165394"/>
    <w:rsid w:val="00165ED0"/>
    <w:rsid w:val="001703B8"/>
    <w:rsid w:val="001711FE"/>
    <w:rsid w:val="00172A27"/>
    <w:rsid w:val="00174362"/>
    <w:rsid w:val="00175610"/>
    <w:rsid w:val="001772CE"/>
    <w:rsid w:val="001815E6"/>
    <w:rsid w:val="00181DFF"/>
    <w:rsid w:val="00182BE9"/>
    <w:rsid w:val="00182EDE"/>
    <w:rsid w:val="001839E9"/>
    <w:rsid w:val="00183DEA"/>
    <w:rsid w:val="00183DFD"/>
    <w:rsid w:val="00185FAF"/>
    <w:rsid w:val="00191C7D"/>
    <w:rsid w:val="00192E69"/>
    <w:rsid w:val="00193607"/>
    <w:rsid w:val="00195703"/>
    <w:rsid w:val="001A09EB"/>
    <w:rsid w:val="001A163E"/>
    <w:rsid w:val="001A34EB"/>
    <w:rsid w:val="001A6455"/>
    <w:rsid w:val="001B3A6F"/>
    <w:rsid w:val="001B67FB"/>
    <w:rsid w:val="001B7653"/>
    <w:rsid w:val="001C3A11"/>
    <w:rsid w:val="001C736B"/>
    <w:rsid w:val="001C79F7"/>
    <w:rsid w:val="001D03E6"/>
    <w:rsid w:val="001D0A4D"/>
    <w:rsid w:val="001D2F5C"/>
    <w:rsid w:val="001D4476"/>
    <w:rsid w:val="001D4915"/>
    <w:rsid w:val="001D6261"/>
    <w:rsid w:val="001D6F8B"/>
    <w:rsid w:val="001E01EA"/>
    <w:rsid w:val="001E4AAA"/>
    <w:rsid w:val="001E5C38"/>
    <w:rsid w:val="001E74A3"/>
    <w:rsid w:val="001F0380"/>
    <w:rsid w:val="001F0D8B"/>
    <w:rsid w:val="001F2AD6"/>
    <w:rsid w:val="001F5130"/>
    <w:rsid w:val="001F74CA"/>
    <w:rsid w:val="001F7892"/>
    <w:rsid w:val="001F7E72"/>
    <w:rsid w:val="00200A2B"/>
    <w:rsid w:val="002018D9"/>
    <w:rsid w:val="00204EC9"/>
    <w:rsid w:val="00210B02"/>
    <w:rsid w:val="002117D8"/>
    <w:rsid w:val="00213EDA"/>
    <w:rsid w:val="002167AD"/>
    <w:rsid w:val="00217918"/>
    <w:rsid w:val="00220009"/>
    <w:rsid w:val="00220024"/>
    <w:rsid w:val="00222FBA"/>
    <w:rsid w:val="00230F0E"/>
    <w:rsid w:val="00231D3E"/>
    <w:rsid w:val="00233AE5"/>
    <w:rsid w:val="00233FE8"/>
    <w:rsid w:val="00236B72"/>
    <w:rsid w:val="00237F9F"/>
    <w:rsid w:val="0025007B"/>
    <w:rsid w:val="002508B9"/>
    <w:rsid w:val="00256453"/>
    <w:rsid w:val="00257303"/>
    <w:rsid w:val="00261A19"/>
    <w:rsid w:val="002621DB"/>
    <w:rsid w:val="002638C5"/>
    <w:rsid w:val="00263D90"/>
    <w:rsid w:val="00265CD0"/>
    <w:rsid w:val="002674F3"/>
    <w:rsid w:val="002713DD"/>
    <w:rsid w:val="002754F6"/>
    <w:rsid w:val="00275D6B"/>
    <w:rsid w:val="002766CA"/>
    <w:rsid w:val="00280345"/>
    <w:rsid w:val="00280919"/>
    <w:rsid w:val="00281A0B"/>
    <w:rsid w:val="0028486B"/>
    <w:rsid w:val="0028570D"/>
    <w:rsid w:val="00286E05"/>
    <w:rsid w:val="00287642"/>
    <w:rsid w:val="00292B39"/>
    <w:rsid w:val="00296176"/>
    <w:rsid w:val="0029665D"/>
    <w:rsid w:val="00297EBA"/>
    <w:rsid w:val="002A0070"/>
    <w:rsid w:val="002A17FE"/>
    <w:rsid w:val="002A29B5"/>
    <w:rsid w:val="002A4769"/>
    <w:rsid w:val="002A56BA"/>
    <w:rsid w:val="002A5DC4"/>
    <w:rsid w:val="002B5179"/>
    <w:rsid w:val="002B546A"/>
    <w:rsid w:val="002B5908"/>
    <w:rsid w:val="002B723D"/>
    <w:rsid w:val="002B7F3D"/>
    <w:rsid w:val="002C170A"/>
    <w:rsid w:val="002C2B3B"/>
    <w:rsid w:val="002C5FEC"/>
    <w:rsid w:val="002C70EA"/>
    <w:rsid w:val="002D0F4D"/>
    <w:rsid w:val="002D3591"/>
    <w:rsid w:val="002D49FB"/>
    <w:rsid w:val="002D51DC"/>
    <w:rsid w:val="002D6010"/>
    <w:rsid w:val="002D618F"/>
    <w:rsid w:val="002E1C42"/>
    <w:rsid w:val="002E285F"/>
    <w:rsid w:val="002E355D"/>
    <w:rsid w:val="002E57B1"/>
    <w:rsid w:val="002E74AA"/>
    <w:rsid w:val="002E7FD0"/>
    <w:rsid w:val="002F1437"/>
    <w:rsid w:val="002F48E7"/>
    <w:rsid w:val="003023BD"/>
    <w:rsid w:val="003030EF"/>
    <w:rsid w:val="00304228"/>
    <w:rsid w:val="00306C9F"/>
    <w:rsid w:val="00307CAD"/>
    <w:rsid w:val="00310EC5"/>
    <w:rsid w:val="00316ABC"/>
    <w:rsid w:val="00320C2A"/>
    <w:rsid w:val="00323E34"/>
    <w:rsid w:val="00324D7F"/>
    <w:rsid w:val="00326CEF"/>
    <w:rsid w:val="003272FA"/>
    <w:rsid w:val="00327737"/>
    <w:rsid w:val="00330B49"/>
    <w:rsid w:val="00331F91"/>
    <w:rsid w:val="0033724B"/>
    <w:rsid w:val="00351081"/>
    <w:rsid w:val="00351942"/>
    <w:rsid w:val="003521A7"/>
    <w:rsid w:val="00352841"/>
    <w:rsid w:val="00352D2F"/>
    <w:rsid w:val="003530A3"/>
    <w:rsid w:val="00354ABF"/>
    <w:rsid w:val="00355901"/>
    <w:rsid w:val="003560B3"/>
    <w:rsid w:val="00360B2B"/>
    <w:rsid w:val="00361ED8"/>
    <w:rsid w:val="00362079"/>
    <w:rsid w:val="00363506"/>
    <w:rsid w:val="00363850"/>
    <w:rsid w:val="003644B0"/>
    <w:rsid w:val="0036487B"/>
    <w:rsid w:val="00364BCB"/>
    <w:rsid w:val="00364D43"/>
    <w:rsid w:val="00365B05"/>
    <w:rsid w:val="00370A14"/>
    <w:rsid w:val="00370F01"/>
    <w:rsid w:val="003719DF"/>
    <w:rsid w:val="0037624B"/>
    <w:rsid w:val="0037637F"/>
    <w:rsid w:val="00376864"/>
    <w:rsid w:val="00387CF8"/>
    <w:rsid w:val="00391AAF"/>
    <w:rsid w:val="00394047"/>
    <w:rsid w:val="00394F2A"/>
    <w:rsid w:val="003969CF"/>
    <w:rsid w:val="003A23F1"/>
    <w:rsid w:val="003A258D"/>
    <w:rsid w:val="003A4849"/>
    <w:rsid w:val="003B09C3"/>
    <w:rsid w:val="003B12F2"/>
    <w:rsid w:val="003B3D7F"/>
    <w:rsid w:val="003B600C"/>
    <w:rsid w:val="003C0112"/>
    <w:rsid w:val="003C1E0D"/>
    <w:rsid w:val="003C2573"/>
    <w:rsid w:val="003C4351"/>
    <w:rsid w:val="003C43CE"/>
    <w:rsid w:val="003C4D06"/>
    <w:rsid w:val="003D0D33"/>
    <w:rsid w:val="003D59BB"/>
    <w:rsid w:val="003E044B"/>
    <w:rsid w:val="003E09EB"/>
    <w:rsid w:val="003E265E"/>
    <w:rsid w:val="003E4E3C"/>
    <w:rsid w:val="003E57E2"/>
    <w:rsid w:val="003E754C"/>
    <w:rsid w:val="003E7F27"/>
    <w:rsid w:val="003F1C9E"/>
    <w:rsid w:val="003F3D7C"/>
    <w:rsid w:val="003F6752"/>
    <w:rsid w:val="003F7A70"/>
    <w:rsid w:val="00400FD3"/>
    <w:rsid w:val="0040548B"/>
    <w:rsid w:val="0040622F"/>
    <w:rsid w:val="004117BC"/>
    <w:rsid w:val="00412283"/>
    <w:rsid w:val="00413116"/>
    <w:rsid w:val="00414936"/>
    <w:rsid w:val="0041501A"/>
    <w:rsid w:val="00415144"/>
    <w:rsid w:val="004213A1"/>
    <w:rsid w:val="004267BB"/>
    <w:rsid w:val="00427074"/>
    <w:rsid w:val="00427157"/>
    <w:rsid w:val="00427792"/>
    <w:rsid w:val="00430FB0"/>
    <w:rsid w:val="0043224B"/>
    <w:rsid w:val="00433240"/>
    <w:rsid w:val="00435968"/>
    <w:rsid w:val="00435AD3"/>
    <w:rsid w:val="00441647"/>
    <w:rsid w:val="004429F5"/>
    <w:rsid w:val="0044334C"/>
    <w:rsid w:val="004433C5"/>
    <w:rsid w:val="00443672"/>
    <w:rsid w:val="00445246"/>
    <w:rsid w:val="0045065C"/>
    <w:rsid w:val="00451D4F"/>
    <w:rsid w:val="004573FE"/>
    <w:rsid w:val="00460879"/>
    <w:rsid w:val="00462151"/>
    <w:rsid w:val="004636D0"/>
    <w:rsid w:val="004658C0"/>
    <w:rsid w:val="00466AB4"/>
    <w:rsid w:val="00470D38"/>
    <w:rsid w:val="0047558C"/>
    <w:rsid w:val="00475DB5"/>
    <w:rsid w:val="00475EB2"/>
    <w:rsid w:val="00475F6E"/>
    <w:rsid w:val="0047722C"/>
    <w:rsid w:val="0048182F"/>
    <w:rsid w:val="004825CE"/>
    <w:rsid w:val="00483B5C"/>
    <w:rsid w:val="00484EF9"/>
    <w:rsid w:val="00486DFC"/>
    <w:rsid w:val="004921A4"/>
    <w:rsid w:val="00492D0C"/>
    <w:rsid w:val="0049577B"/>
    <w:rsid w:val="00497490"/>
    <w:rsid w:val="0049774C"/>
    <w:rsid w:val="004A1BA0"/>
    <w:rsid w:val="004A2B8F"/>
    <w:rsid w:val="004A4D1A"/>
    <w:rsid w:val="004B2D94"/>
    <w:rsid w:val="004B3EB7"/>
    <w:rsid w:val="004B5E23"/>
    <w:rsid w:val="004C1EE3"/>
    <w:rsid w:val="004C2615"/>
    <w:rsid w:val="004C5195"/>
    <w:rsid w:val="004C6034"/>
    <w:rsid w:val="004D0392"/>
    <w:rsid w:val="004D20F3"/>
    <w:rsid w:val="004E04DA"/>
    <w:rsid w:val="004E257C"/>
    <w:rsid w:val="004E4064"/>
    <w:rsid w:val="004E4109"/>
    <w:rsid w:val="004E51D5"/>
    <w:rsid w:val="004F3F4B"/>
    <w:rsid w:val="004F53A6"/>
    <w:rsid w:val="004F6BA1"/>
    <w:rsid w:val="00500E4A"/>
    <w:rsid w:val="00501F12"/>
    <w:rsid w:val="005022C1"/>
    <w:rsid w:val="00503A8E"/>
    <w:rsid w:val="00504AF7"/>
    <w:rsid w:val="00504ED1"/>
    <w:rsid w:val="00507BA6"/>
    <w:rsid w:val="00507E41"/>
    <w:rsid w:val="0051238B"/>
    <w:rsid w:val="0051335A"/>
    <w:rsid w:val="00513697"/>
    <w:rsid w:val="00514A83"/>
    <w:rsid w:val="0051526B"/>
    <w:rsid w:val="0051728D"/>
    <w:rsid w:val="0052023C"/>
    <w:rsid w:val="005223B3"/>
    <w:rsid w:val="00525D52"/>
    <w:rsid w:val="0052639F"/>
    <w:rsid w:val="00526E0C"/>
    <w:rsid w:val="00527D41"/>
    <w:rsid w:val="0053150C"/>
    <w:rsid w:val="0053185A"/>
    <w:rsid w:val="005321FB"/>
    <w:rsid w:val="00536E0B"/>
    <w:rsid w:val="005402D1"/>
    <w:rsid w:val="00563661"/>
    <w:rsid w:val="0056453E"/>
    <w:rsid w:val="005653F0"/>
    <w:rsid w:val="00567EEC"/>
    <w:rsid w:val="00574059"/>
    <w:rsid w:val="00583AC6"/>
    <w:rsid w:val="0058692F"/>
    <w:rsid w:val="00586938"/>
    <w:rsid w:val="0059168C"/>
    <w:rsid w:val="00592707"/>
    <w:rsid w:val="005A23D3"/>
    <w:rsid w:val="005A4127"/>
    <w:rsid w:val="005A7DE2"/>
    <w:rsid w:val="005B1997"/>
    <w:rsid w:val="005C01B0"/>
    <w:rsid w:val="005C04A9"/>
    <w:rsid w:val="005C22B9"/>
    <w:rsid w:val="005C37EC"/>
    <w:rsid w:val="005C3A5E"/>
    <w:rsid w:val="005C655F"/>
    <w:rsid w:val="005D09FA"/>
    <w:rsid w:val="005D1111"/>
    <w:rsid w:val="005D354A"/>
    <w:rsid w:val="005D7618"/>
    <w:rsid w:val="005E2E30"/>
    <w:rsid w:val="005E3478"/>
    <w:rsid w:val="005E528E"/>
    <w:rsid w:val="005E7AA6"/>
    <w:rsid w:val="005E7C38"/>
    <w:rsid w:val="005F4067"/>
    <w:rsid w:val="005F539E"/>
    <w:rsid w:val="0060081A"/>
    <w:rsid w:val="00600ACB"/>
    <w:rsid w:val="00601C3F"/>
    <w:rsid w:val="00610C4D"/>
    <w:rsid w:val="00612BE9"/>
    <w:rsid w:val="00615EB9"/>
    <w:rsid w:val="00615FCD"/>
    <w:rsid w:val="00620A67"/>
    <w:rsid w:val="00622380"/>
    <w:rsid w:val="006231E0"/>
    <w:rsid w:val="0062451A"/>
    <w:rsid w:val="00626702"/>
    <w:rsid w:val="006270F6"/>
    <w:rsid w:val="00631579"/>
    <w:rsid w:val="006330ED"/>
    <w:rsid w:val="00634705"/>
    <w:rsid w:val="006350BA"/>
    <w:rsid w:val="006353BF"/>
    <w:rsid w:val="006355C0"/>
    <w:rsid w:val="006357D3"/>
    <w:rsid w:val="00642B1C"/>
    <w:rsid w:val="006432E0"/>
    <w:rsid w:val="006438ED"/>
    <w:rsid w:val="00643FD6"/>
    <w:rsid w:val="00645572"/>
    <w:rsid w:val="00653AF1"/>
    <w:rsid w:val="00654F21"/>
    <w:rsid w:val="00662F81"/>
    <w:rsid w:val="0066473C"/>
    <w:rsid w:val="006675F2"/>
    <w:rsid w:val="00667D6C"/>
    <w:rsid w:val="00673D73"/>
    <w:rsid w:val="00676961"/>
    <w:rsid w:val="00680DF6"/>
    <w:rsid w:val="00683CEB"/>
    <w:rsid w:val="00684A7D"/>
    <w:rsid w:val="00690246"/>
    <w:rsid w:val="00695F78"/>
    <w:rsid w:val="006962CD"/>
    <w:rsid w:val="006963A2"/>
    <w:rsid w:val="006A59B8"/>
    <w:rsid w:val="006A7F8F"/>
    <w:rsid w:val="006B23D7"/>
    <w:rsid w:val="006B4036"/>
    <w:rsid w:val="006B693F"/>
    <w:rsid w:val="006B6FEF"/>
    <w:rsid w:val="006C2366"/>
    <w:rsid w:val="006C331B"/>
    <w:rsid w:val="006C62DD"/>
    <w:rsid w:val="006C64A1"/>
    <w:rsid w:val="006D17FA"/>
    <w:rsid w:val="006D2324"/>
    <w:rsid w:val="006D239A"/>
    <w:rsid w:val="006D3652"/>
    <w:rsid w:val="006D44B3"/>
    <w:rsid w:val="006D563F"/>
    <w:rsid w:val="006D67AB"/>
    <w:rsid w:val="006D7B50"/>
    <w:rsid w:val="006E0BD4"/>
    <w:rsid w:val="006E620B"/>
    <w:rsid w:val="006E6532"/>
    <w:rsid w:val="006E7661"/>
    <w:rsid w:val="006F3813"/>
    <w:rsid w:val="006F49C6"/>
    <w:rsid w:val="006F585A"/>
    <w:rsid w:val="006F5C2E"/>
    <w:rsid w:val="0070029E"/>
    <w:rsid w:val="00700CD8"/>
    <w:rsid w:val="00701796"/>
    <w:rsid w:val="007027AC"/>
    <w:rsid w:val="00704BE1"/>
    <w:rsid w:val="00704E19"/>
    <w:rsid w:val="00705AC0"/>
    <w:rsid w:val="007068C3"/>
    <w:rsid w:val="00712590"/>
    <w:rsid w:val="007127E1"/>
    <w:rsid w:val="00713729"/>
    <w:rsid w:val="00713920"/>
    <w:rsid w:val="00713DF4"/>
    <w:rsid w:val="007207B0"/>
    <w:rsid w:val="00720810"/>
    <w:rsid w:val="007224B1"/>
    <w:rsid w:val="00722D25"/>
    <w:rsid w:val="0072472C"/>
    <w:rsid w:val="00724F4F"/>
    <w:rsid w:val="0072559C"/>
    <w:rsid w:val="007328FE"/>
    <w:rsid w:val="00735760"/>
    <w:rsid w:val="00736ABE"/>
    <w:rsid w:val="00737E1E"/>
    <w:rsid w:val="00737F40"/>
    <w:rsid w:val="00742714"/>
    <w:rsid w:val="00742F28"/>
    <w:rsid w:val="00743786"/>
    <w:rsid w:val="00745E5B"/>
    <w:rsid w:val="00746FF1"/>
    <w:rsid w:val="00754DD4"/>
    <w:rsid w:val="00755D96"/>
    <w:rsid w:val="00756C69"/>
    <w:rsid w:val="0075776F"/>
    <w:rsid w:val="0075794F"/>
    <w:rsid w:val="0075797A"/>
    <w:rsid w:val="00760A65"/>
    <w:rsid w:val="0076111B"/>
    <w:rsid w:val="00762A0F"/>
    <w:rsid w:val="007666F2"/>
    <w:rsid w:val="0077044E"/>
    <w:rsid w:val="0077080F"/>
    <w:rsid w:val="0077103D"/>
    <w:rsid w:val="0077681A"/>
    <w:rsid w:val="00780FBE"/>
    <w:rsid w:val="00781B6C"/>
    <w:rsid w:val="0078343F"/>
    <w:rsid w:val="0078353C"/>
    <w:rsid w:val="007844B8"/>
    <w:rsid w:val="007874CC"/>
    <w:rsid w:val="00787A24"/>
    <w:rsid w:val="00790609"/>
    <w:rsid w:val="00790B80"/>
    <w:rsid w:val="0079116A"/>
    <w:rsid w:val="007919B1"/>
    <w:rsid w:val="00792515"/>
    <w:rsid w:val="0079287F"/>
    <w:rsid w:val="00797533"/>
    <w:rsid w:val="007A109E"/>
    <w:rsid w:val="007A1788"/>
    <w:rsid w:val="007A1B0A"/>
    <w:rsid w:val="007A395F"/>
    <w:rsid w:val="007A5B5A"/>
    <w:rsid w:val="007A74EB"/>
    <w:rsid w:val="007A7638"/>
    <w:rsid w:val="007A76EF"/>
    <w:rsid w:val="007B26E8"/>
    <w:rsid w:val="007B282A"/>
    <w:rsid w:val="007B4FC9"/>
    <w:rsid w:val="007C0DDA"/>
    <w:rsid w:val="007C108E"/>
    <w:rsid w:val="007C4383"/>
    <w:rsid w:val="007C43A0"/>
    <w:rsid w:val="007C443E"/>
    <w:rsid w:val="007C4A71"/>
    <w:rsid w:val="007C504B"/>
    <w:rsid w:val="007C56BF"/>
    <w:rsid w:val="007C7966"/>
    <w:rsid w:val="007D010C"/>
    <w:rsid w:val="007D046F"/>
    <w:rsid w:val="007D421E"/>
    <w:rsid w:val="007D7019"/>
    <w:rsid w:val="007D796C"/>
    <w:rsid w:val="007D7972"/>
    <w:rsid w:val="007D7991"/>
    <w:rsid w:val="007D7D92"/>
    <w:rsid w:val="007E04CF"/>
    <w:rsid w:val="007E5810"/>
    <w:rsid w:val="007F1D2B"/>
    <w:rsid w:val="007F33FE"/>
    <w:rsid w:val="0080114E"/>
    <w:rsid w:val="00802DAE"/>
    <w:rsid w:val="0080615E"/>
    <w:rsid w:val="00810108"/>
    <w:rsid w:val="0081189B"/>
    <w:rsid w:val="00812914"/>
    <w:rsid w:val="00812A72"/>
    <w:rsid w:val="0081303C"/>
    <w:rsid w:val="00816862"/>
    <w:rsid w:val="00822F54"/>
    <w:rsid w:val="008273DC"/>
    <w:rsid w:val="008303EC"/>
    <w:rsid w:val="00831562"/>
    <w:rsid w:val="00833719"/>
    <w:rsid w:val="00834682"/>
    <w:rsid w:val="0083791D"/>
    <w:rsid w:val="00840AD7"/>
    <w:rsid w:val="008454C9"/>
    <w:rsid w:val="00846133"/>
    <w:rsid w:val="008513C2"/>
    <w:rsid w:val="00854E8E"/>
    <w:rsid w:val="0085605F"/>
    <w:rsid w:val="00861684"/>
    <w:rsid w:val="00863E23"/>
    <w:rsid w:val="0086459E"/>
    <w:rsid w:val="00864D8A"/>
    <w:rsid w:val="0086736D"/>
    <w:rsid w:val="00870E8E"/>
    <w:rsid w:val="00872133"/>
    <w:rsid w:val="0087341A"/>
    <w:rsid w:val="00874FD2"/>
    <w:rsid w:val="00880D5E"/>
    <w:rsid w:val="008836E1"/>
    <w:rsid w:val="00884A4F"/>
    <w:rsid w:val="00884FF2"/>
    <w:rsid w:val="0088525E"/>
    <w:rsid w:val="00887D5B"/>
    <w:rsid w:val="00890239"/>
    <w:rsid w:val="008906DE"/>
    <w:rsid w:val="0089327B"/>
    <w:rsid w:val="008933D7"/>
    <w:rsid w:val="0089405D"/>
    <w:rsid w:val="008952E4"/>
    <w:rsid w:val="008961DF"/>
    <w:rsid w:val="00896840"/>
    <w:rsid w:val="008A0224"/>
    <w:rsid w:val="008A16D9"/>
    <w:rsid w:val="008B0218"/>
    <w:rsid w:val="008B173A"/>
    <w:rsid w:val="008B39D4"/>
    <w:rsid w:val="008B5C62"/>
    <w:rsid w:val="008B69EF"/>
    <w:rsid w:val="008C2E2A"/>
    <w:rsid w:val="008D244B"/>
    <w:rsid w:val="008D307C"/>
    <w:rsid w:val="008D34FB"/>
    <w:rsid w:val="008D40A5"/>
    <w:rsid w:val="008D4240"/>
    <w:rsid w:val="008D55C4"/>
    <w:rsid w:val="008D5F48"/>
    <w:rsid w:val="008D67E3"/>
    <w:rsid w:val="008E1392"/>
    <w:rsid w:val="008E2B64"/>
    <w:rsid w:val="008E2F36"/>
    <w:rsid w:val="008E7714"/>
    <w:rsid w:val="008F05EA"/>
    <w:rsid w:val="008F06BE"/>
    <w:rsid w:val="008F1382"/>
    <w:rsid w:val="008F13F7"/>
    <w:rsid w:val="0090014F"/>
    <w:rsid w:val="009013F0"/>
    <w:rsid w:val="00902493"/>
    <w:rsid w:val="009029B9"/>
    <w:rsid w:val="0091095E"/>
    <w:rsid w:val="00911D6E"/>
    <w:rsid w:val="00912A46"/>
    <w:rsid w:val="009137DB"/>
    <w:rsid w:val="0092252E"/>
    <w:rsid w:val="00937153"/>
    <w:rsid w:val="0093718A"/>
    <w:rsid w:val="009371E6"/>
    <w:rsid w:val="009419AB"/>
    <w:rsid w:val="00941FA8"/>
    <w:rsid w:val="00943A7E"/>
    <w:rsid w:val="00944B2B"/>
    <w:rsid w:val="009450A5"/>
    <w:rsid w:val="00946319"/>
    <w:rsid w:val="009509CD"/>
    <w:rsid w:val="00950BDD"/>
    <w:rsid w:val="00951C04"/>
    <w:rsid w:val="00954D3A"/>
    <w:rsid w:val="009629FB"/>
    <w:rsid w:val="00963CFB"/>
    <w:rsid w:val="00966049"/>
    <w:rsid w:val="009664BA"/>
    <w:rsid w:val="00975B33"/>
    <w:rsid w:val="00975D49"/>
    <w:rsid w:val="00975FB1"/>
    <w:rsid w:val="009826A4"/>
    <w:rsid w:val="00983168"/>
    <w:rsid w:val="00983664"/>
    <w:rsid w:val="009853FA"/>
    <w:rsid w:val="00986A47"/>
    <w:rsid w:val="0099073E"/>
    <w:rsid w:val="00993AF8"/>
    <w:rsid w:val="00994689"/>
    <w:rsid w:val="00997894"/>
    <w:rsid w:val="00997B6E"/>
    <w:rsid w:val="009A09EA"/>
    <w:rsid w:val="009A0BDB"/>
    <w:rsid w:val="009A13D0"/>
    <w:rsid w:val="009A3549"/>
    <w:rsid w:val="009B0CD5"/>
    <w:rsid w:val="009B0F63"/>
    <w:rsid w:val="009B2060"/>
    <w:rsid w:val="009B52A2"/>
    <w:rsid w:val="009B595B"/>
    <w:rsid w:val="009B6C41"/>
    <w:rsid w:val="009C0F69"/>
    <w:rsid w:val="009C1085"/>
    <w:rsid w:val="009C2256"/>
    <w:rsid w:val="009C344A"/>
    <w:rsid w:val="009C38B4"/>
    <w:rsid w:val="009C5161"/>
    <w:rsid w:val="009C66E3"/>
    <w:rsid w:val="009C7D7D"/>
    <w:rsid w:val="009D58B9"/>
    <w:rsid w:val="009E3444"/>
    <w:rsid w:val="009E4BAD"/>
    <w:rsid w:val="009E4C40"/>
    <w:rsid w:val="009F3B45"/>
    <w:rsid w:val="009F437C"/>
    <w:rsid w:val="009F5057"/>
    <w:rsid w:val="009F560A"/>
    <w:rsid w:val="009F6C37"/>
    <w:rsid w:val="009F7A5D"/>
    <w:rsid w:val="00A02B29"/>
    <w:rsid w:val="00A04E69"/>
    <w:rsid w:val="00A0686B"/>
    <w:rsid w:val="00A069B0"/>
    <w:rsid w:val="00A11A90"/>
    <w:rsid w:val="00A12971"/>
    <w:rsid w:val="00A12E59"/>
    <w:rsid w:val="00A14BA7"/>
    <w:rsid w:val="00A20F90"/>
    <w:rsid w:val="00A21C41"/>
    <w:rsid w:val="00A3078F"/>
    <w:rsid w:val="00A30F78"/>
    <w:rsid w:val="00A32904"/>
    <w:rsid w:val="00A32B71"/>
    <w:rsid w:val="00A33057"/>
    <w:rsid w:val="00A353CC"/>
    <w:rsid w:val="00A36510"/>
    <w:rsid w:val="00A369BB"/>
    <w:rsid w:val="00A3791F"/>
    <w:rsid w:val="00A41B2E"/>
    <w:rsid w:val="00A42D2F"/>
    <w:rsid w:val="00A44945"/>
    <w:rsid w:val="00A44B80"/>
    <w:rsid w:val="00A46EE3"/>
    <w:rsid w:val="00A50984"/>
    <w:rsid w:val="00A53573"/>
    <w:rsid w:val="00A53DD9"/>
    <w:rsid w:val="00A55EEF"/>
    <w:rsid w:val="00A565A6"/>
    <w:rsid w:val="00A56AC4"/>
    <w:rsid w:val="00A636FB"/>
    <w:rsid w:val="00A652F8"/>
    <w:rsid w:val="00A67D89"/>
    <w:rsid w:val="00A705A8"/>
    <w:rsid w:val="00A713B3"/>
    <w:rsid w:val="00A7394B"/>
    <w:rsid w:val="00A83212"/>
    <w:rsid w:val="00A83225"/>
    <w:rsid w:val="00A8454B"/>
    <w:rsid w:val="00A84FAD"/>
    <w:rsid w:val="00A92037"/>
    <w:rsid w:val="00A9226C"/>
    <w:rsid w:val="00A92D79"/>
    <w:rsid w:val="00A92D9D"/>
    <w:rsid w:val="00A94A20"/>
    <w:rsid w:val="00AA06F1"/>
    <w:rsid w:val="00AA1C29"/>
    <w:rsid w:val="00AA6344"/>
    <w:rsid w:val="00AA648F"/>
    <w:rsid w:val="00AB5FB7"/>
    <w:rsid w:val="00AB7A49"/>
    <w:rsid w:val="00AC34E5"/>
    <w:rsid w:val="00AC3A21"/>
    <w:rsid w:val="00AC3E13"/>
    <w:rsid w:val="00AC4117"/>
    <w:rsid w:val="00AC4778"/>
    <w:rsid w:val="00AC6D40"/>
    <w:rsid w:val="00AC76B5"/>
    <w:rsid w:val="00AD06EE"/>
    <w:rsid w:val="00AD1392"/>
    <w:rsid w:val="00AD1594"/>
    <w:rsid w:val="00AD312D"/>
    <w:rsid w:val="00AD356F"/>
    <w:rsid w:val="00AD4AE5"/>
    <w:rsid w:val="00AD6413"/>
    <w:rsid w:val="00AD7196"/>
    <w:rsid w:val="00AE11F8"/>
    <w:rsid w:val="00AE1659"/>
    <w:rsid w:val="00AE36D7"/>
    <w:rsid w:val="00AE639A"/>
    <w:rsid w:val="00AF295A"/>
    <w:rsid w:val="00AF5543"/>
    <w:rsid w:val="00AF5E1A"/>
    <w:rsid w:val="00AF7FAA"/>
    <w:rsid w:val="00B00117"/>
    <w:rsid w:val="00B01EF2"/>
    <w:rsid w:val="00B1172F"/>
    <w:rsid w:val="00B11F86"/>
    <w:rsid w:val="00B14207"/>
    <w:rsid w:val="00B165E1"/>
    <w:rsid w:val="00B20C99"/>
    <w:rsid w:val="00B21263"/>
    <w:rsid w:val="00B22094"/>
    <w:rsid w:val="00B22F2D"/>
    <w:rsid w:val="00B23F26"/>
    <w:rsid w:val="00B25F69"/>
    <w:rsid w:val="00B27195"/>
    <w:rsid w:val="00B33957"/>
    <w:rsid w:val="00B33B62"/>
    <w:rsid w:val="00B34BAD"/>
    <w:rsid w:val="00B400D0"/>
    <w:rsid w:val="00B4137C"/>
    <w:rsid w:val="00B4189E"/>
    <w:rsid w:val="00B42654"/>
    <w:rsid w:val="00B42D97"/>
    <w:rsid w:val="00B43093"/>
    <w:rsid w:val="00B4446D"/>
    <w:rsid w:val="00B46378"/>
    <w:rsid w:val="00B47233"/>
    <w:rsid w:val="00B473F6"/>
    <w:rsid w:val="00B479F6"/>
    <w:rsid w:val="00B50A47"/>
    <w:rsid w:val="00B550A0"/>
    <w:rsid w:val="00B55462"/>
    <w:rsid w:val="00B63174"/>
    <w:rsid w:val="00B65103"/>
    <w:rsid w:val="00B65E0A"/>
    <w:rsid w:val="00B66AFD"/>
    <w:rsid w:val="00B707EA"/>
    <w:rsid w:val="00B714AC"/>
    <w:rsid w:val="00B71B9A"/>
    <w:rsid w:val="00B736F8"/>
    <w:rsid w:val="00B73BD6"/>
    <w:rsid w:val="00B74B0D"/>
    <w:rsid w:val="00B81899"/>
    <w:rsid w:val="00B82BA4"/>
    <w:rsid w:val="00B8477B"/>
    <w:rsid w:val="00B84B0A"/>
    <w:rsid w:val="00B85750"/>
    <w:rsid w:val="00B86B2D"/>
    <w:rsid w:val="00B87568"/>
    <w:rsid w:val="00B905C1"/>
    <w:rsid w:val="00B9123E"/>
    <w:rsid w:val="00B92645"/>
    <w:rsid w:val="00B944A3"/>
    <w:rsid w:val="00B954D0"/>
    <w:rsid w:val="00B95863"/>
    <w:rsid w:val="00B95C21"/>
    <w:rsid w:val="00B97415"/>
    <w:rsid w:val="00BA029C"/>
    <w:rsid w:val="00BA1869"/>
    <w:rsid w:val="00BA3C95"/>
    <w:rsid w:val="00BA5418"/>
    <w:rsid w:val="00BA6198"/>
    <w:rsid w:val="00BA6F1D"/>
    <w:rsid w:val="00BA6F66"/>
    <w:rsid w:val="00BB12B9"/>
    <w:rsid w:val="00BB2D59"/>
    <w:rsid w:val="00BB38CA"/>
    <w:rsid w:val="00BB3EB0"/>
    <w:rsid w:val="00BB4F25"/>
    <w:rsid w:val="00BC2D53"/>
    <w:rsid w:val="00BC3793"/>
    <w:rsid w:val="00BC630F"/>
    <w:rsid w:val="00BC7C48"/>
    <w:rsid w:val="00BD06CA"/>
    <w:rsid w:val="00BD3B01"/>
    <w:rsid w:val="00BD5699"/>
    <w:rsid w:val="00BD79F0"/>
    <w:rsid w:val="00BE0246"/>
    <w:rsid w:val="00BE0620"/>
    <w:rsid w:val="00BE12CA"/>
    <w:rsid w:val="00BE4E19"/>
    <w:rsid w:val="00BE58F6"/>
    <w:rsid w:val="00BF090C"/>
    <w:rsid w:val="00BF0A89"/>
    <w:rsid w:val="00BF16BC"/>
    <w:rsid w:val="00BF51AE"/>
    <w:rsid w:val="00BF5FF3"/>
    <w:rsid w:val="00BF61E8"/>
    <w:rsid w:val="00BF62EE"/>
    <w:rsid w:val="00BF7BDB"/>
    <w:rsid w:val="00C01E45"/>
    <w:rsid w:val="00C021D5"/>
    <w:rsid w:val="00C05E2A"/>
    <w:rsid w:val="00C06BF6"/>
    <w:rsid w:val="00C12910"/>
    <w:rsid w:val="00C14A19"/>
    <w:rsid w:val="00C15C46"/>
    <w:rsid w:val="00C168F9"/>
    <w:rsid w:val="00C22D38"/>
    <w:rsid w:val="00C24831"/>
    <w:rsid w:val="00C2603F"/>
    <w:rsid w:val="00C27259"/>
    <w:rsid w:val="00C27E66"/>
    <w:rsid w:val="00C30F8B"/>
    <w:rsid w:val="00C31FB2"/>
    <w:rsid w:val="00C3608E"/>
    <w:rsid w:val="00C378D9"/>
    <w:rsid w:val="00C400A0"/>
    <w:rsid w:val="00C40BD2"/>
    <w:rsid w:val="00C40E73"/>
    <w:rsid w:val="00C414B5"/>
    <w:rsid w:val="00C4347F"/>
    <w:rsid w:val="00C436C3"/>
    <w:rsid w:val="00C45763"/>
    <w:rsid w:val="00C45A79"/>
    <w:rsid w:val="00C503EE"/>
    <w:rsid w:val="00C54BB5"/>
    <w:rsid w:val="00C552E4"/>
    <w:rsid w:val="00C57A93"/>
    <w:rsid w:val="00C6015B"/>
    <w:rsid w:val="00C6333B"/>
    <w:rsid w:val="00C650C7"/>
    <w:rsid w:val="00C70D95"/>
    <w:rsid w:val="00C717FF"/>
    <w:rsid w:val="00C73500"/>
    <w:rsid w:val="00C77617"/>
    <w:rsid w:val="00C91C5E"/>
    <w:rsid w:val="00C92BC8"/>
    <w:rsid w:val="00C94371"/>
    <w:rsid w:val="00CA3BE4"/>
    <w:rsid w:val="00CA3C95"/>
    <w:rsid w:val="00CA69D2"/>
    <w:rsid w:val="00CB0608"/>
    <w:rsid w:val="00CB34D8"/>
    <w:rsid w:val="00CB4EFE"/>
    <w:rsid w:val="00CB6EDE"/>
    <w:rsid w:val="00CB730C"/>
    <w:rsid w:val="00CB7C39"/>
    <w:rsid w:val="00CC43D2"/>
    <w:rsid w:val="00CD2954"/>
    <w:rsid w:val="00CD4364"/>
    <w:rsid w:val="00CE33E0"/>
    <w:rsid w:val="00CE3746"/>
    <w:rsid w:val="00CF0011"/>
    <w:rsid w:val="00CF0AF9"/>
    <w:rsid w:val="00CF12CD"/>
    <w:rsid w:val="00CF24AD"/>
    <w:rsid w:val="00CF31BD"/>
    <w:rsid w:val="00CF426C"/>
    <w:rsid w:val="00CF4DA6"/>
    <w:rsid w:val="00CF6876"/>
    <w:rsid w:val="00CF7132"/>
    <w:rsid w:val="00CF7214"/>
    <w:rsid w:val="00D03DB9"/>
    <w:rsid w:val="00D04A26"/>
    <w:rsid w:val="00D0628D"/>
    <w:rsid w:val="00D065CF"/>
    <w:rsid w:val="00D06747"/>
    <w:rsid w:val="00D067F2"/>
    <w:rsid w:val="00D0794C"/>
    <w:rsid w:val="00D25A45"/>
    <w:rsid w:val="00D26065"/>
    <w:rsid w:val="00D26387"/>
    <w:rsid w:val="00D319DE"/>
    <w:rsid w:val="00D32A1A"/>
    <w:rsid w:val="00D33946"/>
    <w:rsid w:val="00D37FEE"/>
    <w:rsid w:val="00D407DF"/>
    <w:rsid w:val="00D412D3"/>
    <w:rsid w:val="00D42DD7"/>
    <w:rsid w:val="00D44606"/>
    <w:rsid w:val="00D44FAB"/>
    <w:rsid w:val="00D470E6"/>
    <w:rsid w:val="00D559DD"/>
    <w:rsid w:val="00D55AAD"/>
    <w:rsid w:val="00D631DA"/>
    <w:rsid w:val="00D63B4F"/>
    <w:rsid w:val="00D640BB"/>
    <w:rsid w:val="00D647A0"/>
    <w:rsid w:val="00D65EF1"/>
    <w:rsid w:val="00D668C6"/>
    <w:rsid w:val="00D671AF"/>
    <w:rsid w:val="00D67A78"/>
    <w:rsid w:val="00D67FBB"/>
    <w:rsid w:val="00D713F3"/>
    <w:rsid w:val="00D777EF"/>
    <w:rsid w:val="00D809F1"/>
    <w:rsid w:val="00D842E0"/>
    <w:rsid w:val="00D8642A"/>
    <w:rsid w:val="00D9180E"/>
    <w:rsid w:val="00DA0FD5"/>
    <w:rsid w:val="00DB3FB1"/>
    <w:rsid w:val="00DC60C1"/>
    <w:rsid w:val="00DC73E3"/>
    <w:rsid w:val="00DD0AA6"/>
    <w:rsid w:val="00DD0C90"/>
    <w:rsid w:val="00DD4447"/>
    <w:rsid w:val="00DD4CFC"/>
    <w:rsid w:val="00DD59D2"/>
    <w:rsid w:val="00DD73B7"/>
    <w:rsid w:val="00DD744D"/>
    <w:rsid w:val="00DE0473"/>
    <w:rsid w:val="00DE29A8"/>
    <w:rsid w:val="00DE3EA0"/>
    <w:rsid w:val="00DE5D78"/>
    <w:rsid w:val="00DF19DA"/>
    <w:rsid w:val="00DF2F7F"/>
    <w:rsid w:val="00DF31F7"/>
    <w:rsid w:val="00DF5262"/>
    <w:rsid w:val="00DF6215"/>
    <w:rsid w:val="00DF667E"/>
    <w:rsid w:val="00E053D2"/>
    <w:rsid w:val="00E07D42"/>
    <w:rsid w:val="00E10CC5"/>
    <w:rsid w:val="00E131E3"/>
    <w:rsid w:val="00E13BF6"/>
    <w:rsid w:val="00E1517B"/>
    <w:rsid w:val="00E167B1"/>
    <w:rsid w:val="00E17423"/>
    <w:rsid w:val="00E22953"/>
    <w:rsid w:val="00E242F2"/>
    <w:rsid w:val="00E25393"/>
    <w:rsid w:val="00E30A34"/>
    <w:rsid w:val="00E319A8"/>
    <w:rsid w:val="00E32B53"/>
    <w:rsid w:val="00E34AE9"/>
    <w:rsid w:val="00E37113"/>
    <w:rsid w:val="00E41E88"/>
    <w:rsid w:val="00E446CF"/>
    <w:rsid w:val="00E4536B"/>
    <w:rsid w:val="00E507C3"/>
    <w:rsid w:val="00E50BA0"/>
    <w:rsid w:val="00E55D52"/>
    <w:rsid w:val="00E56009"/>
    <w:rsid w:val="00E56138"/>
    <w:rsid w:val="00E5747C"/>
    <w:rsid w:val="00E57D75"/>
    <w:rsid w:val="00E617B5"/>
    <w:rsid w:val="00E623A6"/>
    <w:rsid w:val="00E63719"/>
    <w:rsid w:val="00E6782F"/>
    <w:rsid w:val="00E713D7"/>
    <w:rsid w:val="00E72226"/>
    <w:rsid w:val="00E738A4"/>
    <w:rsid w:val="00E82D8E"/>
    <w:rsid w:val="00E861D8"/>
    <w:rsid w:val="00E8678A"/>
    <w:rsid w:val="00E876B8"/>
    <w:rsid w:val="00E9090B"/>
    <w:rsid w:val="00E9144E"/>
    <w:rsid w:val="00E92FCE"/>
    <w:rsid w:val="00E93895"/>
    <w:rsid w:val="00E940A7"/>
    <w:rsid w:val="00E94A17"/>
    <w:rsid w:val="00E9602F"/>
    <w:rsid w:val="00E96310"/>
    <w:rsid w:val="00EA1A83"/>
    <w:rsid w:val="00EA218E"/>
    <w:rsid w:val="00EA275F"/>
    <w:rsid w:val="00EA4249"/>
    <w:rsid w:val="00EA59D9"/>
    <w:rsid w:val="00EB0914"/>
    <w:rsid w:val="00EB1928"/>
    <w:rsid w:val="00EB1DDD"/>
    <w:rsid w:val="00EB1F55"/>
    <w:rsid w:val="00EB6BD5"/>
    <w:rsid w:val="00EC20DB"/>
    <w:rsid w:val="00EC33CA"/>
    <w:rsid w:val="00EC3A17"/>
    <w:rsid w:val="00EC3B9B"/>
    <w:rsid w:val="00EC3D60"/>
    <w:rsid w:val="00EC52FF"/>
    <w:rsid w:val="00EC5493"/>
    <w:rsid w:val="00ED1B79"/>
    <w:rsid w:val="00ED1F3A"/>
    <w:rsid w:val="00ED214A"/>
    <w:rsid w:val="00ED230D"/>
    <w:rsid w:val="00ED2E93"/>
    <w:rsid w:val="00ED5D5A"/>
    <w:rsid w:val="00ED5E20"/>
    <w:rsid w:val="00EE12C8"/>
    <w:rsid w:val="00EE32BF"/>
    <w:rsid w:val="00EE7695"/>
    <w:rsid w:val="00EF4854"/>
    <w:rsid w:val="00F0209E"/>
    <w:rsid w:val="00F02AA6"/>
    <w:rsid w:val="00F06A2A"/>
    <w:rsid w:val="00F14C45"/>
    <w:rsid w:val="00F15772"/>
    <w:rsid w:val="00F15A06"/>
    <w:rsid w:val="00F17678"/>
    <w:rsid w:val="00F20ACD"/>
    <w:rsid w:val="00F21FD8"/>
    <w:rsid w:val="00F228F6"/>
    <w:rsid w:val="00F22ABA"/>
    <w:rsid w:val="00F2361D"/>
    <w:rsid w:val="00F240F2"/>
    <w:rsid w:val="00F274A2"/>
    <w:rsid w:val="00F304FB"/>
    <w:rsid w:val="00F30B6A"/>
    <w:rsid w:val="00F30DD9"/>
    <w:rsid w:val="00F32B04"/>
    <w:rsid w:val="00F32CD6"/>
    <w:rsid w:val="00F331AD"/>
    <w:rsid w:val="00F33D8C"/>
    <w:rsid w:val="00F36916"/>
    <w:rsid w:val="00F37D8B"/>
    <w:rsid w:val="00F40F77"/>
    <w:rsid w:val="00F41175"/>
    <w:rsid w:val="00F4185A"/>
    <w:rsid w:val="00F43671"/>
    <w:rsid w:val="00F44BA4"/>
    <w:rsid w:val="00F4704E"/>
    <w:rsid w:val="00F47B0E"/>
    <w:rsid w:val="00F508C2"/>
    <w:rsid w:val="00F50EAE"/>
    <w:rsid w:val="00F51F8D"/>
    <w:rsid w:val="00F53A4E"/>
    <w:rsid w:val="00F53E2F"/>
    <w:rsid w:val="00F55456"/>
    <w:rsid w:val="00F57CFD"/>
    <w:rsid w:val="00F6101F"/>
    <w:rsid w:val="00F61D21"/>
    <w:rsid w:val="00F62942"/>
    <w:rsid w:val="00F65251"/>
    <w:rsid w:val="00F708ED"/>
    <w:rsid w:val="00F7162A"/>
    <w:rsid w:val="00F74148"/>
    <w:rsid w:val="00F77A29"/>
    <w:rsid w:val="00F80C9A"/>
    <w:rsid w:val="00F81631"/>
    <w:rsid w:val="00F84AFF"/>
    <w:rsid w:val="00F8546A"/>
    <w:rsid w:val="00F856D0"/>
    <w:rsid w:val="00F90C80"/>
    <w:rsid w:val="00F934ED"/>
    <w:rsid w:val="00F95552"/>
    <w:rsid w:val="00F9628F"/>
    <w:rsid w:val="00F96A8E"/>
    <w:rsid w:val="00FA584F"/>
    <w:rsid w:val="00FA78A4"/>
    <w:rsid w:val="00FB0011"/>
    <w:rsid w:val="00FB0481"/>
    <w:rsid w:val="00FB4F22"/>
    <w:rsid w:val="00FB5DF7"/>
    <w:rsid w:val="00FB73E0"/>
    <w:rsid w:val="00FC32DF"/>
    <w:rsid w:val="00FC33CC"/>
    <w:rsid w:val="00FC38F2"/>
    <w:rsid w:val="00FC53E1"/>
    <w:rsid w:val="00FD0607"/>
    <w:rsid w:val="00FD0ADC"/>
    <w:rsid w:val="00FD2F75"/>
    <w:rsid w:val="00FD5C1D"/>
    <w:rsid w:val="00FD75F4"/>
    <w:rsid w:val="00FD7765"/>
    <w:rsid w:val="00FD7B8A"/>
    <w:rsid w:val="00FE2E30"/>
    <w:rsid w:val="00FE4FBC"/>
    <w:rsid w:val="00FE578A"/>
    <w:rsid w:val="00FE5972"/>
    <w:rsid w:val="00FE7BA5"/>
    <w:rsid w:val="00FF00B9"/>
    <w:rsid w:val="00FF0527"/>
    <w:rsid w:val="00FF25E0"/>
    <w:rsid w:val="00FF3D62"/>
    <w:rsid w:val="00FF4BBC"/>
    <w:rsid w:val="00FF50AC"/>
    <w:rsid w:val="00FF57D3"/>
    <w:rsid w:val="0155708C"/>
    <w:rsid w:val="019C4E1B"/>
    <w:rsid w:val="021706E8"/>
    <w:rsid w:val="03AC6225"/>
    <w:rsid w:val="03AE616B"/>
    <w:rsid w:val="04E67429"/>
    <w:rsid w:val="059430C3"/>
    <w:rsid w:val="064F5359"/>
    <w:rsid w:val="06BC665D"/>
    <w:rsid w:val="07571BE5"/>
    <w:rsid w:val="0771202E"/>
    <w:rsid w:val="0787667D"/>
    <w:rsid w:val="0A7545E2"/>
    <w:rsid w:val="0A8177B7"/>
    <w:rsid w:val="0B704B8B"/>
    <w:rsid w:val="0B8E6AA7"/>
    <w:rsid w:val="0B966BFA"/>
    <w:rsid w:val="0C0463A2"/>
    <w:rsid w:val="0CCA2214"/>
    <w:rsid w:val="0D6B451B"/>
    <w:rsid w:val="0DA30217"/>
    <w:rsid w:val="0E015CA1"/>
    <w:rsid w:val="0EAF44BC"/>
    <w:rsid w:val="0EC3528D"/>
    <w:rsid w:val="0F855896"/>
    <w:rsid w:val="114E09DA"/>
    <w:rsid w:val="11A877DC"/>
    <w:rsid w:val="1234139D"/>
    <w:rsid w:val="12BD714C"/>
    <w:rsid w:val="12EE6537"/>
    <w:rsid w:val="133A1C34"/>
    <w:rsid w:val="13631C90"/>
    <w:rsid w:val="14BD1D52"/>
    <w:rsid w:val="14C25F57"/>
    <w:rsid w:val="14C80D5E"/>
    <w:rsid w:val="152C1B11"/>
    <w:rsid w:val="162165B3"/>
    <w:rsid w:val="17FA2A69"/>
    <w:rsid w:val="17FA50C8"/>
    <w:rsid w:val="184D49BA"/>
    <w:rsid w:val="18E310EB"/>
    <w:rsid w:val="192175D7"/>
    <w:rsid w:val="19B013CF"/>
    <w:rsid w:val="19C74568"/>
    <w:rsid w:val="1A9D02F7"/>
    <w:rsid w:val="1BBD06C3"/>
    <w:rsid w:val="1CD228CB"/>
    <w:rsid w:val="1D8608AD"/>
    <w:rsid w:val="1DB61CD5"/>
    <w:rsid w:val="1EB3038E"/>
    <w:rsid w:val="1FE55524"/>
    <w:rsid w:val="21B0384D"/>
    <w:rsid w:val="228D4703"/>
    <w:rsid w:val="22C8691D"/>
    <w:rsid w:val="22ED1B7E"/>
    <w:rsid w:val="23945F6D"/>
    <w:rsid w:val="23EB71C5"/>
    <w:rsid w:val="2424409C"/>
    <w:rsid w:val="2492389F"/>
    <w:rsid w:val="24B47437"/>
    <w:rsid w:val="24DE711F"/>
    <w:rsid w:val="25BD27DA"/>
    <w:rsid w:val="26493431"/>
    <w:rsid w:val="270E2924"/>
    <w:rsid w:val="27110E45"/>
    <w:rsid w:val="27E84DF7"/>
    <w:rsid w:val="282C0D09"/>
    <w:rsid w:val="28AA6EFA"/>
    <w:rsid w:val="28E9598B"/>
    <w:rsid w:val="290D1C69"/>
    <w:rsid w:val="296869B6"/>
    <w:rsid w:val="2B1816E9"/>
    <w:rsid w:val="2BB36943"/>
    <w:rsid w:val="2D0063BE"/>
    <w:rsid w:val="2D405134"/>
    <w:rsid w:val="2D4539AC"/>
    <w:rsid w:val="2E750742"/>
    <w:rsid w:val="2F341296"/>
    <w:rsid w:val="2F410585"/>
    <w:rsid w:val="2F430FF7"/>
    <w:rsid w:val="302A0CD0"/>
    <w:rsid w:val="30D2285C"/>
    <w:rsid w:val="31571347"/>
    <w:rsid w:val="31E90530"/>
    <w:rsid w:val="3245742A"/>
    <w:rsid w:val="3256010E"/>
    <w:rsid w:val="32A816FE"/>
    <w:rsid w:val="33CD6CA7"/>
    <w:rsid w:val="36340D44"/>
    <w:rsid w:val="36682045"/>
    <w:rsid w:val="36E76B4A"/>
    <w:rsid w:val="378663B6"/>
    <w:rsid w:val="38656551"/>
    <w:rsid w:val="388572CE"/>
    <w:rsid w:val="393E2449"/>
    <w:rsid w:val="39FA33D9"/>
    <w:rsid w:val="3A3416FC"/>
    <w:rsid w:val="3A392990"/>
    <w:rsid w:val="3A4E7D43"/>
    <w:rsid w:val="3A844321"/>
    <w:rsid w:val="3B8D5A0C"/>
    <w:rsid w:val="3B8E7C61"/>
    <w:rsid w:val="3BD742B5"/>
    <w:rsid w:val="3D5D7C63"/>
    <w:rsid w:val="3E1A1200"/>
    <w:rsid w:val="3E47017D"/>
    <w:rsid w:val="3E516224"/>
    <w:rsid w:val="3F215B1C"/>
    <w:rsid w:val="3FE67924"/>
    <w:rsid w:val="403B6F04"/>
    <w:rsid w:val="41E73A25"/>
    <w:rsid w:val="42E26248"/>
    <w:rsid w:val="458B707D"/>
    <w:rsid w:val="45F161C0"/>
    <w:rsid w:val="463C692B"/>
    <w:rsid w:val="47110959"/>
    <w:rsid w:val="475E5052"/>
    <w:rsid w:val="47DA6658"/>
    <w:rsid w:val="48B80F81"/>
    <w:rsid w:val="49341380"/>
    <w:rsid w:val="495747F3"/>
    <w:rsid w:val="49F05601"/>
    <w:rsid w:val="4A2A4435"/>
    <w:rsid w:val="4A7F2CD6"/>
    <w:rsid w:val="4A9C33C2"/>
    <w:rsid w:val="4AE62390"/>
    <w:rsid w:val="4C835F6E"/>
    <w:rsid w:val="4C9C7CAB"/>
    <w:rsid w:val="4E295BAC"/>
    <w:rsid w:val="4EEB2952"/>
    <w:rsid w:val="4FC17408"/>
    <w:rsid w:val="509F4D4F"/>
    <w:rsid w:val="50C1656D"/>
    <w:rsid w:val="514A13EF"/>
    <w:rsid w:val="53550452"/>
    <w:rsid w:val="53ED63A3"/>
    <w:rsid w:val="554371F9"/>
    <w:rsid w:val="55F628FF"/>
    <w:rsid w:val="563866AF"/>
    <w:rsid w:val="564955E8"/>
    <w:rsid w:val="56961887"/>
    <w:rsid w:val="56982435"/>
    <w:rsid w:val="569B475A"/>
    <w:rsid w:val="573C0967"/>
    <w:rsid w:val="579C2DC3"/>
    <w:rsid w:val="57AA4B39"/>
    <w:rsid w:val="57BA567E"/>
    <w:rsid w:val="57C75B6B"/>
    <w:rsid w:val="58021B1E"/>
    <w:rsid w:val="582356A2"/>
    <w:rsid w:val="59491C6D"/>
    <w:rsid w:val="59497131"/>
    <w:rsid w:val="59B0194A"/>
    <w:rsid w:val="5A251017"/>
    <w:rsid w:val="5A53643E"/>
    <w:rsid w:val="5C5C0AE2"/>
    <w:rsid w:val="5D5619F6"/>
    <w:rsid w:val="5E1230ED"/>
    <w:rsid w:val="5E1F569A"/>
    <w:rsid w:val="5FA328A8"/>
    <w:rsid w:val="61485E9F"/>
    <w:rsid w:val="61BE2CEE"/>
    <w:rsid w:val="61C07E9D"/>
    <w:rsid w:val="64002437"/>
    <w:rsid w:val="6683763C"/>
    <w:rsid w:val="66884C53"/>
    <w:rsid w:val="66A57530"/>
    <w:rsid w:val="67161320"/>
    <w:rsid w:val="67427699"/>
    <w:rsid w:val="67E812EB"/>
    <w:rsid w:val="67F374D7"/>
    <w:rsid w:val="681E0D8E"/>
    <w:rsid w:val="688D6FA7"/>
    <w:rsid w:val="68925286"/>
    <w:rsid w:val="68DD6FA1"/>
    <w:rsid w:val="6A0D1462"/>
    <w:rsid w:val="6A0E6E03"/>
    <w:rsid w:val="6A1E415D"/>
    <w:rsid w:val="6AD34913"/>
    <w:rsid w:val="6C33562F"/>
    <w:rsid w:val="6D5065BD"/>
    <w:rsid w:val="6D894DE7"/>
    <w:rsid w:val="6D953C45"/>
    <w:rsid w:val="6E8F7B0A"/>
    <w:rsid w:val="6F033994"/>
    <w:rsid w:val="6F666DD4"/>
    <w:rsid w:val="6FDA1C12"/>
    <w:rsid w:val="6FE14DB4"/>
    <w:rsid w:val="6FE520E4"/>
    <w:rsid w:val="6FF52D7B"/>
    <w:rsid w:val="71336E44"/>
    <w:rsid w:val="71BB33EF"/>
    <w:rsid w:val="72BC1B7F"/>
    <w:rsid w:val="73095BDB"/>
    <w:rsid w:val="732241AD"/>
    <w:rsid w:val="734E56DE"/>
    <w:rsid w:val="738E3E48"/>
    <w:rsid w:val="74324097"/>
    <w:rsid w:val="75BC28A7"/>
    <w:rsid w:val="76625C0F"/>
    <w:rsid w:val="76AB1116"/>
    <w:rsid w:val="77BC05CE"/>
    <w:rsid w:val="77EC1727"/>
    <w:rsid w:val="79E6784A"/>
    <w:rsid w:val="7BD4530C"/>
    <w:rsid w:val="7E40566E"/>
    <w:rsid w:val="7E9657E2"/>
    <w:rsid w:val="7EFC685F"/>
    <w:rsid w:val="7F14550C"/>
    <w:rsid w:val="7F710A3E"/>
    <w:rsid w:val="7F717F44"/>
    <w:rsid w:val="7F7C11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0416C8-9A67-424F-8A2F-75FE1E40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paragraph" w:styleId="1">
    <w:name w:val="heading 1"/>
    <w:basedOn w:val="a"/>
    <w:next w:val="a"/>
    <w:link w:val="1Char"/>
    <w:autoRedefine/>
    <w:uiPriority w:val="99"/>
    <w:qFormat/>
    <w:pPr>
      <w:keepNext/>
      <w:keepLines/>
      <w:spacing w:before="340" w:after="330" w:line="578" w:lineRule="auto"/>
      <w:ind w:left="420" w:hanging="420"/>
      <w:outlineLvl w:val="0"/>
    </w:pPr>
    <w:rPr>
      <w:b/>
      <w:bCs/>
      <w:kern w:val="44"/>
      <w:sz w:val="44"/>
      <w:szCs w:val="44"/>
    </w:rPr>
  </w:style>
  <w:style w:type="paragraph" w:styleId="2">
    <w:name w:val="heading 2"/>
    <w:basedOn w:val="a"/>
    <w:next w:val="a"/>
    <w:link w:val="2Char"/>
    <w:autoRedefine/>
    <w:uiPriority w:val="99"/>
    <w:qFormat/>
    <w:pPr>
      <w:keepNext/>
      <w:keepLines/>
      <w:spacing w:before="100" w:after="100" w:line="120" w:lineRule="auto"/>
      <w:ind w:left="420" w:hanging="420"/>
      <w:outlineLvl w:val="1"/>
    </w:pPr>
    <w:rPr>
      <w:rFonts w:ascii="Cambria" w:hAnsi="Cambria"/>
      <w:b/>
      <w:bCs/>
      <w:sz w:val="32"/>
      <w:szCs w:val="32"/>
    </w:rPr>
  </w:style>
  <w:style w:type="paragraph" w:styleId="3">
    <w:name w:val="heading 3"/>
    <w:basedOn w:val="a"/>
    <w:next w:val="a"/>
    <w:link w:val="3Char"/>
    <w:autoRedefine/>
    <w:uiPriority w:val="99"/>
    <w:qFormat/>
    <w:pPr>
      <w:keepNext/>
      <w:keepLines/>
      <w:spacing w:before="260" w:after="260" w:line="416" w:lineRule="auto"/>
      <w:outlineLvl w:val="2"/>
    </w:pPr>
    <w:rPr>
      <w:b/>
      <w:bCs/>
      <w:sz w:val="32"/>
      <w:szCs w:val="32"/>
    </w:rPr>
  </w:style>
  <w:style w:type="paragraph" w:styleId="4">
    <w:name w:val="heading 4"/>
    <w:basedOn w:val="a"/>
    <w:next w:val="a"/>
    <w:link w:val="4Char"/>
    <w:autoRedefine/>
    <w:uiPriority w:val="99"/>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autoRedefine/>
    <w:uiPriority w:val="99"/>
    <w:qFormat/>
    <w:pPr>
      <w:keepNext/>
      <w:keepLines/>
      <w:spacing w:before="280" w:after="290" w:line="376" w:lineRule="auto"/>
      <w:outlineLvl w:val="4"/>
    </w:pPr>
    <w:rPr>
      <w:b/>
      <w:bCs/>
      <w:sz w:val="28"/>
      <w:szCs w:val="28"/>
    </w:rPr>
  </w:style>
  <w:style w:type="paragraph" w:styleId="6">
    <w:name w:val="heading 6"/>
    <w:basedOn w:val="a"/>
    <w:next w:val="a"/>
    <w:link w:val="6Char"/>
    <w:autoRedefine/>
    <w:uiPriority w:val="99"/>
    <w:qFormat/>
    <w:pPr>
      <w:keepNext/>
      <w:keepLines/>
      <w:tabs>
        <w:tab w:val="left" w:pos="1152"/>
      </w:tabs>
      <w:spacing w:before="240" w:after="64" w:line="320" w:lineRule="auto"/>
      <w:ind w:left="1152" w:hanging="432"/>
      <w:outlineLvl w:val="5"/>
    </w:pPr>
    <w:rPr>
      <w:rFonts w:ascii="Arial" w:eastAsia="黑体" w:hAnsi="Arial"/>
      <w:b/>
      <w:bCs/>
      <w:sz w:val="24"/>
      <w:szCs w:val="24"/>
    </w:rPr>
  </w:style>
  <w:style w:type="paragraph" w:styleId="7">
    <w:name w:val="heading 7"/>
    <w:basedOn w:val="a"/>
    <w:next w:val="a"/>
    <w:link w:val="7Char"/>
    <w:autoRedefine/>
    <w:uiPriority w:val="99"/>
    <w:qFormat/>
    <w:pPr>
      <w:keepNext/>
      <w:keepLines/>
      <w:tabs>
        <w:tab w:val="left" w:pos="1296"/>
      </w:tabs>
      <w:spacing w:before="240" w:after="64" w:line="320" w:lineRule="auto"/>
      <w:ind w:left="1296" w:hanging="288"/>
      <w:outlineLvl w:val="6"/>
    </w:pPr>
    <w:rPr>
      <w:b/>
      <w:bCs/>
      <w:sz w:val="24"/>
      <w:szCs w:val="24"/>
    </w:rPr>
  </w:style>
  <w:style w:type="paragraph" w:styleId="8">
    <w:name w:val="heading 8"/>
    <w:basedOn w:val="a"/>
    <w:next w:val="a"/>
    <w:link w:val="8Char"/>
    <w:autoRedefine/>
    <w:uiPriority w:val="99"/>
    <w:qFormat/>
    <w:pPr>
      <w:keepNext/>
      <w:keepLines/>
      <w:tabs>
        <w:tab w:val="left" w:pos="1440"/>
      </w:tabs>
      <w:spacing w:before="240" w:after="64" w:line="320" w:lineRule="auto"/>
      <w:ind w:left="1440" w:hanging="432"/>
      <w:outlineLvl w:val="7"/>
    </w:pPr>
    <w:rPr>
      <w:rFonts w:ascii="Arial" w:eastAsia="黑体" w:hAnsi="Arial"/>
      <w:sz w:val="24"/>
      <w:szCs w:val="24"/>
    </w:rPr>
  </w:style>
  <w:style w:type="paragraph" w:styleId="9">
    <w:name w:val="heading 9"/>
    <w:basedOn w:val="a"/>
    <w:next w:val="a"/>
    <w:link w:val="9Char"/>
    <w:autoRedefine/>
    <w:uiPriority w:val="99"/>
    <w:qFormat/>
    <w:pPr>
      <w:keepNext/>
      <w:keepLines/>
      <w:tabs>
        <w:tab w:val="left" w:pos="1584"/>
      </w:tabs>
      <w:spacing w:before="240" w:after="64" w:line="320" w:lineRule="auto"/>
      <w:ind w:left="1584" w:hanging="14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uiPriority w:val="39"/>
    <w:qFormat/>
    <w:pPr>
      <w:ind w:left="1260"/>
      <w:jc w:val="left"/>
    </w:pPr>
    <w:rPr>
      <w:rFonts w:ascii="Calibri" w:hAnsi="Calibri"/>
      <w:sz w:val="18"/>
      <w:szCs w:val="18"/>
    </w:rPr>
  </w:style>
  <w:style w:type="paragraph" w:styleId="a3">
    <w:name w:val="Normal Indent"/>
    <w:basedOn w:val="a"/>
    <w:autoRedefine/>
    <w:uiPriority w:val="99"/>
    <w:qFormat/>
    <w:pPr>
      <w:spacing w:line="520" w:lineRule="atLeast"/>
      <w:ind w:firstLine="510"/>
    </w:pPr>
    <w:rPr>
      <w:sz w:val="28"/>
      <w:szCs w:val="20"/>
    </w:rPr>
  </w:style>
  <w:style w:type="paragraph" w:styleId="a4">
    <w:name w:val="Document Map"/>
    <w:basedOn w:val="a"/>
    <w:link w:val="Char"/>
    <w:autoRedefine/>
    <w:uiPriority w:val="99"/>
    <w:unhideWhenUsed/>
    <w:qFormat/>
    <w:rPr>
      <w:rFonts w:ascii="宋体"/>
      <w:sz w:val="18"/>
      <w:szCs w:val="18"/>
    </w:rPr>
  </w:style>
  <w:style w:type="paragraph" w:styleId="a5">
    <w:name w:val="annotation text"/>
    <w:basedOn w:val="a"/>
    <w:link w:val="Char0"/>
    <w:autoRedefine/>
    <w:uiPriority w:val="99"/>
    <w:unhideWhenUsed/>
    <w:qFormat/>
    <w:pPr>
      <w:jc w:val="left"/>
    </w:pPr>
  </w:style>
  <w:style w:type="paragraph" w:styleId="30">
    <w:name w:val="Body Text 3"/>
    <w:basedOn w:val="a"/>
    <w:link w:val="3Char0"/>
    <w:autoRedefine/>
    <w:uiPriority w:val="99"/>
    <w:qFormat/>
    <w:pPr>
      <w:spacing w:after="120"/>
    </w:pPr>
    <w:rPr>
      <w:kern w:val="0"/>
      <w:sz w:val="16"/>
      <w:szCs w:val="16"/>
    </w:rPr>
  </w:style>
  <w:style w:type="paragraph" w:styleId="a6">
    <w:name w:val="Body Text"/>
    <w:basedOn w:val="a"/>
    <w:link w:val="Char1"/>
    <w:autoRedefine/>
    <w:uiPriority w:val="99"/>
    <w:qFormat/>
    <w:pPr>
      <w:spacing w:line="360" w:lineRule="auto"/>
      <w:ind w:firstLineChars="200" w:firstLine="200"/>
    </w:pPr>
    <w:rPr>
      <w:rFonts w:ascii="宋体" w:hAnsi="宋体"/>
      <w:spacing w:val="36"/>
      <w:kern w:val="0"/>
      <w:sz w:val="24"/>
      <w:szCs w:val="24"/>
    </w:rPr>
  </w:style>
  <w:style w:type="paragraph" w:styleId="a7">
    <w:name w:val="Body Text Indent"/>
    <w:basedOn w:val="a"/>
    <w:link w:val="Char2"/>
    <w:autoRedefine/>
    <w:uiPriority w:val="99"/>
    <w:qFormat/>
    <w:pPr>
      <w:spacing w:after="120"/>
      <w:ind w:left="420"/>
    </w:pPr>
    <w:rPr>
      <w:kern w:val="0"/>
      <w:sz w:val="20"/>
      <w:szCs w:val="24"/>
    </w:rPr>
  </w:style>
  <w:style w:type="paragraph" w:styleId="50">
    <w:name w:val="toc 5"/>
    <w:basedOn w:val="a"/>
    <w:next w:val="a"/>
    <w:autoRedefine/>
    <w:uiPriority w:val="39"/>
    <w:qFormat/>
    <w:pPr>
      <w:ind w:left="840"/>
      <w:jc w:val="left"/>
    </w:pPr>
    <w:rPr>
      <w:rFonts w:ascii="Calibri" w:hAnsi="Calibri"/>
      <w:sz w:val="18"/>
      <w:szCs w:val="18"/>
    </w:rPr>
  </w:style>
  <w:style w:type="paragraph" w:styleId="31">
    <w:name w:val="toc 3"/>
    <w:basedOn w:val="a"/>
    <w:next w:val="a"/>
    <w:autoRedefine/>
    <w:uiPriority w:val="39"/>
    <w:qFormat/>
    <w:pPr>
      <w:ind w:left="420"/>
      <w:jc w:val="left"/>
    </w:pPr>
    <w:rPr>
      <w:rFonts w:ascii="Calibri" w:hAnsi="Calibri"/>
      <w:i/>
      <w:iCs/>
      <w:sz w:val="20"/>
      <w:szCs w:val="20"/>
    </w:rPr>
  </w:style>
  <w:style w:type="paragraph" w:styleId="a8">
    <w:name w:val="Plain Text"/>
    <w:basedOn w:val="a"/>
    <w:link w:val="Char3"/>
    <w:autoRedefine/>
    <w:uiPriority w:val="99"/>
    <w:qFormat/>
    <w:rPr>
      <w:rFonts w:ascii="宋体" w:hAnsi="Courier New"/>
      <w:kern w:val="0"/>
      <w:sz w:val="20"/>
      <w:szCs w:val="21"/>
    </w:rPr>
  </w:style>
  <w:style w:type="paragraph" w:styleId="80">
    <w:name w:val="toc 8"/>
    <w:basedOn w:val="a"/>
    <w:next w:val="a"/>
    <w:autoRedefine/>
    <w:uiPriority w:val="39"/>
    <w:qFormat/>
    <w:pPr>
      <w:ind w:left="1470"/>
      <w:jc w:val="left"/>
    </w:pPr>
    <w:rPr>
      <w:rFonts w:ascii="Calibri" w:hAnsi="Calibri"/>
      <w:sz w:val="18"/>
      <w:szCs w:val="18"/>
    </w:rPr>
  </w:style>
  <w:style w:type="paragraph" w:styleId="a9">
    <w:name w:val="Date"/>
    <w:basedOn w:val="a"/>
    <w:next w:val="a"/>
    <w:link w:val="Char4"/>
    <w:autoRedefine/>
    <w:uiPriority w:val="99"/>
    <w:qFormat/>
  </w:style>
  <w:style w:type="paragraph" w:styleId="20">
    <w:name w:val="Body Text Indent 2"/>
    <w:basedOn w:val="a"/>
    <w:link w:val="2Char0"/>
    <w:autoRedefine/>
    <w:uiPriority w:val="99"/>
    <w:qFormat/>
    <w:pPr>
      <w:spacing w:after="120" w:line="480" w:lineRule="auto"/>
      <w:ind w:left="420"/>
    </w:pPr>
    <w:rPr>
      <w:kern w:val="0"/>
      <w:sz w:val="20"/>
      <w:szCs w:val="24"/>
    </w:rPr>
  </w:style>
  <w:style w:type="paragraph" w:styleId="aa">
    <w:name w:val="Balloon Text"/>
    <w:basedOn w:val="a"/>
    <w:link w:val="Char5"/>
    <w:autoRedefine/>
    <w:unhideWhenUsed/>
    <w:qFormat/>
    <w:rPr>
      <w:kern w:val="0"/>
      <w:sz w:val="18"/>
      <w:szCs w:val="18"/>
    </w:rPr>
  </w:style>
  <w:style w:type="paragraph" w:styleId="ab">
    <w:name w:val="footer"/>
    <w:basedOn w:val="a"/>
    <w:link w:val="Char6"/>
    <w:autoRedefine/>
    <w:uiPriority w:val="99"/>
    <w:unhideWhenUsed/>
    <w:qFormat/>
    <w:pPr>
      <w:tabs>
        <w:tab w:val="center" w:pos="4153"/>
        <w:tab w:val="right" w:pos="8306"/>
      </w:tabs>
      <w:snapToGrid w:val="0"/>
      <w:jc w:val="left"/>
    </w:pPr>
    <w:rPr>
      <w:kern w:val="0"/>
      <w:sz w:val="18"/>
      <w:szCs w:val="18"/>
    </w:rPr>
  </w:style>
  <w:style w:type="paragraph" w:styleId="ac">
    <w:name w:val="header"/>
    <w:basedOn w:val="a"/>
    <w:link w:val="Char7"/>
    <w:autoRedefin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autoRedefine/>
    <w:uiPriority w:val="39"/>
    <w:qFormat/>
    <w:pPr>
      <w:tabs>
        <w:tab w:val="left" w:pos="840"/>
        <w:tab w:val="right" w:leader="dot" w:pos="9308"/>
      </w:tabs>
      <w:spacing w:before="120" w:after="120"/>
      <w:jc w:val="center"/>
    </w:pPr>
    <w:rPr>
      <w:b/>
      <w:bCs/>
      <w:caps/>
      <w:color w:val="000000"/>
      <w:sz w:val="24"/>
      <w:szCs w:val="24"/>
    </w:rPr>
  </w:style>
  <w:style w:type="paragraph" w:styleId="40">
    <w:name w:val="toc 4"/>
    <w:basedOn w:val="a"/>
    <w:next w:val="a"/>
    <w:autoRedefine/>
    <w:uiPriority w:val="39"/>
    <w:qFormat/>
    <w:pPr>
      <w:ind w:left="630"/>
      <w:jc w:val="left"/>
    </w:pPr>
    <w:rPr>
      <w:rFonts w:ascii="Calibri" w:hAnsi="Calibri"/>
      <w:sz w:val="18"/>
      <w:szCs w:val="18"/>
    </w:rPr>
  </w:style>
  <w:style w:type="paragraph" w:styleId="ad">
    <w:name w:val="Subtitle"/>
    <w:basedOn w:val="a"/>
    <w:next w:val="a"/>
    <w:link w:val="Char8"/>
    <w:autoRedefine/>
    <w:uiPriority w:val="11"/>
    <w:qFormat/>
    <w:pPr>
      <w:spacing w:before="240" w:after="60" w:line="312" w:lineRule="auto"/>
      <w:jc w:val="center"/>
      <w:outlineLvl w:val="1"/>
    </w:pPr>
    <w:rPr>
      <w:rFonts w:ascii="Cambria" w:hAnsi="Cambria"/>
      <w:b/>
      <w:bCs/>
      <w:kern w:val="28"/>
      <w:sz w:val="32"/>
      <w:szCs w:val="32"/>
    </w:rPr>
  </w:style>
  <w:style w:type="paragraph" w:styleId="ae">
    <w:name w:val="List"/>
    <w:basedOn w:val="a"/>
    <w:autoRedefine/>
    <w:uiPriority w:val="99"/>
    <w:qFormat/>
    <w:pPr>
      <w:widowControl/>
      <w:ind w:left="200" w:hangingChars="200" w:hanging="200"/>
      <w:jc w:val="left"/>
    </w:pPr>
    <w:rPr>
      <w:rFonts w:ascii="宋体" w:hAnsi="宋体" w:cs="宋体"/>
      <w:kern w:val="0"/>
      <w:sz w:val="24"/>
      <w:szCs w:val="24"/>
    </w:rPr>
  </w:style>
  <w:style w:type="paragraph" w:styleId="af">
    <w:name w:val="footnote text"/>
    <w:basedOn w:val="a"/>
    <w:link w:val="Char9"/>
    <w:autoRedefine/>
    <w:uiPriority w:val="99"/>
    <w:qFormat/>
    <w:pPr>
      <w:snapToGrid w:val="0"/>
      <w:jc w:val="left"/>
    </w:pPr>
    <w:rPr>
      <w:kern w:val="0"/>
      <w:sz w:val="18"/>
      <w:szCs w:val="18"/>
    </w:rPr>
  </w:style>
  <w:style w:type="paragraph" w:styleId="60">
    <w:name w:val="toc 6"/>
    <w:basedOn w:val="a"/>
    <w:next w:val="a"/>
    <w:autoRedefine/>
    <w:uiPriority w:val="39"/>
    <w:unhideWhenUsed/>
    <w:qFormat/>
    <w:pPr>
      <w:ind w:left="1050"/>
      <w:jc w:val="left"/>
    </w:pPr>
    <w:rPr>
      <w:rFonts w:ascii="Calibri" w:hAnsi="Calibri"/>
      <w:sz w:val="18"/>
      <w:szCs w:val="18"/>
    </w:rPr>
  </w:style>
  <w:style w:type="paragraph" w:styleId="32">
    <w:name w:val="Body Text Indent 3"/>
    <w:basedOn w:val="a"/>
    <w:link w:val="3Char1"/>
    <w:autoRedefine/>
    <w:uiPriority w:val="99"/>
    <w:qFormat/>
    <w:pPr>
      <w:spacing w:after="120"/>
      <w:ind w:left="420"/>
    </w:pPr>
    <w:rPr>
      <w:kern w:val="0"/>
      <w:sz w:val="16"/>
      <w:szCs w:val="16"/>
    </w:rPr>
  </w:style>
  <w:style w:type="paragraph" w:styleId="21">
    <w:name w:val="toc 2"/>
    <w:basedOn w:val="a"/>
    <w:next w:val="a"/>
    <w:autoRedefine/>
    <w:uiPriority w:val="39"/>
    <w:qFormat/>
    <w:pPr>
      <w:ind w:left="210"/>
      <w:jc w:val="left"/>
    </w:pPr>
    <w:rPr>
      <w:rFonts w:ascii="Calibri" w:hAnsi="Calibri"/>
      <w:smallCaps/>
      <w:sz w:val="20"/>
      <w:szCs w:val="20"/>
    </w:rPr>
  </w:style>
  <w:style w:type="paragraph" w:styleId="90">
    <w:name w:val="toc 9"/>
    <w:basedOn w:val="a"/>
    <w:next w:val="a"/>
    <w:autoRedefine/>
    <w:uiPriority w:val="39"/>
    <w:qFormat/>
    <w:pPr>
      <w:ind w:left="1680"/>
      <w:jc w:val="left"/>
    </w:pPr>
    <w:rPr>
      <w:rFonts w:ascii="Calibri" w:hAnsi="Calibri"/>
      <w:sz w:val="18"/>
      <w:szCs w:val="18"/>
    </w:rPr>
  </w:style>
  <w:style w:type="paragraph" w:styleId="af0">
    <w:name w:val="Normal (Web)"/>
    <w:basedOn w:val="a"/>
    <w:autoRedefine/>
    <w:uiPriority w:val="99"/>
    <w:qFormat/>
    <w:pPr>
      <w:widowControl/>
      <w:spacing w:before="100" w:beforeAutospacing="1" w:after="100" w:afterAutospacing="1"/>
      <w:jc w:val="left"/>
    </w:pPr>
    <w:rPr>
      <w:rFonts w:ascii="宋体" w:hAnsi="宋体" w:cs="宋体"/>
      <w:color w:val="000000"/>
      <w:kern w:val="0"/>
      <w:sz w:val="24"/>
      <w:szCs w:val="24"/>
    </w:rPr>
  </w:style>
  <w:style w:type="paragraph" w:styleId="af1">
    <w:name w:val="annotation subject"/>
    <w:basedOn w:val="a5"/>
    <w:next w:val="a5"/>
    <w:link w:val="Chara"/>
    <w:autoRedefine/>
    <w:uiPriority w:val="99"/>
    <w:unhideWhenUsed/>
    <w:qFormat/>
    <w:rPr>
      <w:b/>
      <w:bCs/>
    </w:rPr>
  </w:style>
  <w:style w:type="character" w:styleId="af2">
    <w:name w:val="Strong"/>
    <w:autoRedefine/>
    <w:uiPriority w:val="99"/>
    <w:qFormat/>
    <w:rPr>
      <w:b/>
      <w:bCs/>
    </w:rPr>
  </w:style>
  <w:style w:type="character" w:styleId="af3">
    <w:name w:val="page number"/>
    <w:basedOn w:val="a0"/>
    <w:autoRedefine/>
    <w:qFormat/>
  </w:style>
  <w:style w:type="character" w:styleId="af4">
    <w:name w:val="FollowedHyperlink"/>
    <w:autoRedefine/>
    <w:uiPriority w:val="99"/>
    <w:qFormat/>
    <w:rPr>
      <w:color w:val="800080"/>
      <w:u w:val="single"/>
    </w:rPr>
  </w:style>
  <w:style w:type="character" w:styleId="af5">
    <w:name w:val="Emphasis"/>
    <w:autoRedefine/>
    <w:uiPriority w:val="20"/>
    <w:qFormat/>
    <w:rPr>
      <w:rFonts w:eastAsia="宋体"/>
      <w:iCs/>
      <w:sz w:val="32"/>
    </w:rPr>
  </w:style>
  <w:style w:type="character" w:styleId="af6">
    <w:name w:val="Hyperlink"/>
    <w:autoRedefine/>
    <w:uiPriority w:val="99"/>
    <w:qFormat/>
    <w:rPr>
      <w:color w:val="0000FF"/>
      <w:u w:val="single"/>
    </w:rPr>
  </w:style>
  <w:style w:type="character" w:styleId="af7">
    <w:name w:val="annotation reference"/>
    <w:autoRedefine/>
    <w:uiPriority w:val="99"/>
    <w:unhideWhenUsed/>
    <w:qFormat/>
    <w:rPr>
      <w:sz w:val="21"/>
      <w:szCs w:val="21"/>
    </w:rPr>
  </w:style>
  <w:style w:type="character" w:styleId="af8">
    <w:name w:val="footnote reference"/>
    <w:autoRedefine/>
    <w:uiPriority w:val="99"/>
    <w:qFormat/>
    <w:rPr>
      <w:vertAlign w:val="superscript"/>
    </w:rPr>
  </w:style>
  <w:style w:type="character" w:customStyle="1" w:styleId="Charb">
    <w:name w:val="序号正文 Char"/>
    <w:link w:val="af9"/>
    <w:autoRedefine/>
    <w:qFormat/>
    <w:rPr>
      <w:rFonts w:ascii="Times New Roman" w:hAnsi="Times New Roman" w:cs="Times New Roman"/>
      <w:sz w:val="24"/>
      <w:szCs w:val="28"/>
    </w:rPr>
  </w:style>
  <w:style w:type="paragraph" w:customStyle="1" w:styleId="af9">
    <w:name w:val="序号正文"/>
    <w:basedOn w:val="41"/>
    <w:link w:val="Charb"/>
    <w:autoRedefine/>
    <w:qFormat/>
    <w:pPr>
      <w:keepNext w:val="0"/>
      <w:keepLines w:val="0"/>
      <w:tabs>
        <w:tab w:val="left" w:pos="0"/>
        <w:tab w:val="left" w:pos="960"/>
      </w:tabs>
      <w:spacing w:before="0" w:after="0" w:line="360" w:lineRule="auto"/>
      <w:ind w:left="1380" w:firstLine="0"/>
      <w:outlineLvl w:val="9"/>
    </w:pPr>
    <w:rPr>
      <w:b w:val="0"/>
      <w:bCs w:val="0"/>
      <w:kern w:val="0"/>
      <w:sz w:val="24"/>
      <w:szCs w:val="28"/>
    </w:rPr>
  </w:style>
  <w:style w:type="paragraph" w:customStyle="1" w:styleId="41">
    <w:name w:val="样式4"/>
    <w:basedOn w:val="22"/>
    <w:autoRedefine/>
    <w:uiPriority w:val="99"/>
    <w:qFormat/>
  </w:style>
  <w:style w:type="paragraph" w:customStyle="1" w:styleId="22">
    <w:name w:val="样式2"/>
    <w:basedOn w:val="11"/>
    <w:autoRedefine/>
    <w:uiPriority w:val="99"/>
    <w:qFormat/>
  </w:style>
  <w:style w:type="paragraph" w:customStyle="1" w:styleId="11">
    <w:name w:val="样式1"/>
    <w:basedOn w:val="3"/>
    <w:autoRedefine/>
    <w:uiPriority w:val="99"/>
    <w:qFormat/>
    <w:pPr>
      <w:spacing w:before="100" w:after="100" w:line="240" w:lineRule="auto"/>
      <w:ind w:left="420" w:hanging="420"/>
    </w:pPr>
    <w:rPr>
      <w:sz w:val="21"/>
      <w:szCs w:val="21"/>
    </w:rPr>
  </w:style>
  <w:style w:type="character" w:customStyle="1" w:styleId="000CharChar">
    <w:name w:val="000正文 Char Char"/>
    <w:link w:val="000"/>
    <w:autoRedefine/>
    <w:qFormat/>
    <w:rPr>
      <w:rFonts w:ascii="宋体" w:hAnsi="宋体"/>
      <w:color w:val="000000"/>
      <w:sz w:val="24"/>
      <w:szCs w:val="24"/>
    </w:rPr>
  </w:style>
  <w:style w:type="paragraph" w:customStyle="1" w:styleId="000">
    <w:name w:val="000正文"/>
    <w:basedOn w:val="a"/>
    <w:link w:val="000CharChar"/>
    <w:qFormat/>
    <w:pPr>
      <w:spacing w:line="360" w:lineRule="auto"/>
      <w:ind w:firstLineChars="200" w:firstLine="200"/>
    </w:pPr>
    <w:rPr>
      <w:rFonts w:ascii="宋体" w:hAnsi="宋体"/>
      <w:color w:val="000000"/>
      <w:kern w:val="0"/>
      <w:sz w:val="24"/>
      <w:szCs w:val="24"/>
    </w:rPr>
  </w:style>
  <w:style w:type="character" w:customStyle="1" w:styleId="A12">
    <w:name w:val="A12"/>
    <w:qFormat/>
    <w:rPr>
      <w:rFonts w:cs="黑体"/>
      <w:color w:val="211D1E"/>
      <w:sz w:val="28"/>
      <w:szCs w:val="28"/>
    </w:rPr>
  </w:style>
  <w:style w:type="character" w:customStyle="1" w:styleId="3CharChar">
    <w:name w:val="样式3 Char Char"/>
    <w:link w:val="33"/>
    <w:autoRedefine/>
    <w:qFormat/>
    <w:rPr>
      <w:b/>
      <w:bCs/>
      <w:kern w:val="2"/>
      <w:sz w:val="21"/>
      <w:szCs w:val="21"/>
    </w:rPr>
  </w:style>
  <w:style w:type="paragraph" w:customStyle="1" w:styleId="33">
    <w:name w:val="样式3"/>
    <w:basedOn w:val="22"/>
    <w:link w:val="3CharChar"/>
    <w:qFormat/>
  </w:style>
  <w:style w:type="character" w:customStyle="1" w:styleId="Char10">
    <w:name w:val="日期 Char1"/>
    <w:autoRedefine/>
    <w:uiPriority w:val="99"/>
    <w:semiHidden/>
    <w:qFormat/>
    <w:rPr>
      <w:kern w:val="2"/>
      <w:sz w:val="21"/>
      <w:szCs w:val="22"/>
    </w:rPr>
  </w:style>
  <w:style w:type="character" w:customStyle="1" w:styleId="Char9">
    <w:name w:val="脚注文本 Char"/>
    <w:link w:val="af"/>
    <w:uiPriority w:val="99"/>
    <w:qFormat/>
    <w:rPr>
      <w:sz w:val="18"/>
      <w:szCs w:val="18"/>
    </w:rPr>
  </w:style>
  <w:style w:type="character" w:customStyle="1" w:styleId="Char5">
    <w:name w:val="批注框文本 Char"/>
    <w:link w:val="aa"/>
    <w:autoRedefine/>
    <w:qFormat/>
    <w:rPr>
      <w:sz w:val="18"/>
      <w:szCs w:val="18"/>
    </w:rPr>
  </w:style>
  <w:style w:type="character" w:customStyle="1" w:styleId="1CharChar">
    <w:name w:val="正文1 Char Char"/>
    <w:link w:val="12"/>
    <w:autoRedefine/>
    <w:qFormat/>
    <w:rPr>
      <w:rFonts w:ascii="宋体" w:hAnsi="宋体"/>
      <w:kern w:val="2"/>
      <w:sz w:val="21"/>
      <w:szCs w:val="21"/>
    </w:rPr>
  </w:style>
  <w:style w:type="paragraph" w:customStyle="1" w:styleId="12">
    <w:name w:val="正文1"/>
    <w:basedOn w:val="a"/>
    <w:link w:val="1CharChar"/>
    <w:autoRedefine/>
    <w:qFormat/>
    <w:pPr>
      <w:tabs>
        <w:tab w:val="left" w:pos="360"/>
      </w:tabs>
      <w:spacing w:beforeLines="50" w:afterLines="50" w:line="360" w:lineRule="auto"/>
      <w:ind w:firstLineChars="200" w:firstLine="200"/>
      <w:outlineLvl w:val="2"/>
    </w:pPr>
    <w:rPr>
      <w:rFonts w:ascii="宋体" w:hAnsi="宋体"/>
      <w:szCs w:val="21"/>
    </w:rPr>
  </w:style>
  <w:style w:type="character" w:customStyle="1" w:styleId="Char11">
    <w:name w:val="批注框文本 Char1"/>
    <w:autoRedefine/>
    <w:uiPriority w:val="99"/>
    <w:semiHidden/>
    <w:qFormat/>
    <w:rPr>
      <w:rFonts w:ascii="Calibri" w:eastAsia="宋体" w:hAnsi="Calibri" w:cs="Times New Roman"/>
      <w:sz w:val="18"/>
      <w:szCs w:val="18"/>
    </w:rPr>
  </w:style>
  <w:style w:type="character" w:customStyle="1" w:styleId="Charc">
    <w:name w:val="条目 Char"/>
    <w:link w:val="afa"/>
    <w:autoRedefine/>
    <w:qFormat/>
    <w:rPr>
      <w:rFonts w:ascii="Times New Roman" w:hAnsi="Times New Roman"/>
      <w:sz w:val="24"/>
      <w:szCs w:val="28"/>
    </w:rPr>
  </w:style>
  <w:style w:type="paragraph" w:customStyle="1" w:styleId="afa">
    <w:name w:val="条目"/>
    <w:basedOn w:val="a"/>
    <w:link w:val="Charc"/>
    <w:autoRedefine/>
    <w:qFormat/>
    <w:pPr>
      <w:tabs>
        <w:tab w:val="left" w:pos="960"/>
      </w:tabs>
      <w:spacing w:before="120" w:after="120" w:line="360" w:lineRule="auto"/>
      <w:ind w:left="1140" w:hanging="720"/>
    </w:pPr>
    <w:rPr>
      <w:kern w:val="0"/>
      <w:sz w:val="24"/>
      <w:szCs w:val="28"/>
    </w:rPr>
  </w:style>
  <w:style w:type="character" w:customStyle="1" w:styleId="3Char10">
    <w:name w:val="正文文本 3 Char1"/>
    <w:autoRedefine/>
    <w:uiPriority w:val="99"/>
    <w:semiHidden/>
    <w:qFormat/>
    <w:rPr>
      <w:kern w:val="2"/>
      <w:sz w:val="16"/>
      <w:szCs w:val="16"/>
    </w:rPr>
  </w:style>
  <w:style w:type="character" w:customStyle="1" w:styleId="Char3">
    <w:name w:val="纯文本 Char"/>
    <w:link w:val="a8"/>
    <w:autoRedefine/>
    <w:uiPriority w:val="99"/>
    <w:qFormat/>
    <w:rPr>
      <w:rFonts w:ascii="宋体" w:hAnsi="Courier New" w:cs="Courier New"/>
      <w:szCs w:val="21"/>
    </w:rPr>
  </w:style>
  <w:style w:type="character" w:customStyle="1" w:styleId="3Char1">
    <w:name w:val="正文文本缩进 3 Char"/>
    <w:link w:val="32"/>
    <w:autoRedefine/>
    <w:uiPriority w:val="99"/>
    <w:qFormat/>
    <w:rPr>
      <w:sz w:val="16"/>
      <w:szCs w:val="16"/>
    </w:rPr>
  </w:style>
  <w:style w:type="character" w:customStyle="1" w:styleId="8Char0">
    <w:name w:val="样式8 Char"/>
    <w:autoRedefine/>
    <w:uiPriority w:val="99"/>
    <w:qFormat/>
    <w:locked/>
    <w:rPr>
      <w:b/>
      <w:kern w:val="2"/>
      <w:sz w:val="21"/>
    </w:rPr>
  </w:style>
  <w:style w:type="character" w:customStyle="1" w:styleId="Char12">
    <w:name w:val="纯文本 Char1"/>
    <w:autoRedefine/>
    <w:uiPriority w:val="99"/>
    <w:semiHidden/>
    <w:qFormat/>
    <w:rPr>
      <w:rFonts w:ascii="宋体" w:hAnsi="Courier New" w:cs="Courier New"/>
      <w:kern w:val="2"/>
      <w:sz w:val="21"/>
      <w:szCs w:val="21"/>
    </w:rPr>
  </w:style>
  <w:style w:type="character" w:customStyle="1" w:styleId="2Char1">
    <w:name w:val="条题2 Char"/>
    <w:autoRedefine/>
    <w:uiPriority w:val="99"/>
    <w:qFormat/>
    <w:locked/>
    <w:rPr>
      <w:rFonts w:ascii="宋体" w:eastAsia="宋体" w:cs="宋体"/>
      <w:kern w:val="2"/>
      <w:sz w:val="21"/>
      <w:szCs w:val="21"/>
    </w:rPr>
  </w:style>
  <w:style w:type="character" w:customStyle="1" w:styleId="1Char0">
    <w:name w:val="正文1 Char"/>
    <w:autoRedefine/>
    <w:uiPriority w:val="99"/>
    <w:qFormat/>
    <w:locked/>
    <w:rPr>
      <w:rFonts w:ascii="宋体" w:eastAsia="宋体"/>
      <w:kern w:val="2"/>
      <w:sz w:val="21"/>
    </w:rPr>
  </w:style>
  <w:style w:type="character" w:customStyle="1" w:styleId="1Char">
    <w:name w:val="标题 1 Char"/>
    <w:link w:val="1"/>
    <w:uiPriority w:val="99"/>
    <w:qFormat/>
    <w:rPr>
      <w:b/>
      <w:bCs/>
      <w:kern w:val="44"/>
      <w:sz w:val="44"/>
      <w:szCs w:val="44"/>
    </w:rPr>
  </w:style>
  <w:style w:type="character" w:customStyle="1" w:styleId="p21">
    <w:name w:val="p21"/>
    <w:autoRedefine/>
    <w:uiPriority w:val="99"/>
    <w:qFormat/>
    <w:rPr>
      <w:sz w:val="18"/>
      <w:szCs w:val="18"/>
    </w:rPr>
  </w:style>
  <w:style w:type="character" w:customStyle="1" w:styleId="2Char">
    <w:name w:val="标题 2 Char"/>
    <w:link w:val="2"/>
    <w:uiPriority w:val="99"/>
    <w:qFormat/>
    <w:rPr>
      <w:rFonts w:ascii="Cambria" w:hAnsi="Cambria"/>
      <w:b/>
      <w:bCs/>
      <w:kern w:val="2"/>
      <w:sz w:val="32"/>
      <w:szCs w:val="32"/>
    </w:rPr>
  </w:style>
  <w:style w:type="character" w:customStyle="1" w:styleId="A-CharChar">
    <w:name w:val="A-正文 Char Char"/>
    <w:link w:val="A-"/>
    <w:autoRedefine/>
    <w:qFormat/>
    <w:rPr>
      <w:rFonts w:ascii="华文细黑" w:eastAsia="华文细黑" w:hAnsi="华文细黑"/>
      <w:color w:val="000000"/>
      <w:szCs w:val="21"/>
    </w:rPr>
  </w:style>
  <w:style w:type="paragraph" w:customStyle="1" w:styleId="A-">
    <w:name w:val="A-正文"/>
    <w:basedOn w:val="a"/>
    <w:link w:val="A-CharChar"/>
    <w:autoRedefine/>
    <w:qFormat/>
    <w:pPr>
      <w:spacing w:before="62" w:after="62" w:line="440" w:lineRule="exact"/>
      <w:ind w:firstLineChars="200" w:firstLine="420"/>
      <w:jc w:val="left"/>
    </w:pPr>
    <w:rPr>
      <w:rFonts w:ascii="华文细黑" w:eastAsia="华文细黑" w:hAnsi="华文细黑"/>
      <w:color w:val="000000"/>
      <w:kern w:val="0"/>
      <w:sz w:val="20"/>
      <w:szCs w:val="21"/>
    </w:rPr>
  </w:style>
  <w:style w:type="character" w:customStyle="1" w:styleId="3Char">
    <w:name w:val="标题 3 Char"/>
    <w:link w:val="3"/>
    <w:uiPriority w:val="99"/>
    <w:qFormat/>
    <w:rPr>
      <w:b/>
      <w:bCs/>
      <w:kern w:val="2"/>
      <w:sz w:val="32"/>
      <w:szCs w:val="32"/>
    </w:rPr>
  </w:style>
  <w:style w:type="character" w:customStyle="1" w:styleId="4Char">
    <w:name w:val="标题 4 Char"/>
    <w:link w:val="4"/>
    <w:autoRedefine/>
    <w:uiPriority w:val="99"/>
    <w:qFormat/>
    <w:rPr>
      <w:rFonts w:ascii="Arial" w:eastAsia="黑体" w:hAnsi="Arial"/>
      <w:b/>
      <w:bCs/>
      <w:kern w:val="2"/>
      <w:sz w:val="28"/>
      <w:szCs w:val="28"/>
    </w:rPr>
  </w:style>
  <w:style w:type="character" w:customStyle="1" w:styleId="Char4">
    <w:name w:val="日期 Char"/>
    <w:link w:val="a9"/>
    <w:autoRedefine/>
    <w:uiPriority w:val="99"/>
    <w:qFormat/>
  </w:style>
  <w:style w:type="character" w:customStyle="1" w:styleId="5Char">
    <w:name w:val="标题 5 Char"/>
    <w:link w:val="5"/>
    <w:autoRedefine/>
    <w:uiPriority w:val="99"/>
    <w:qFormat/>
    <w:rPr>
      <w:rFonts w:ascii="Times New Roman" w:hAnsi="Times New Roman"/>
      <w:b/>
      <w:bCs/>
      <w:kern w:val="2"/>
      <w:sz w:val="28"/>
      <w:szCs w:val="28"/>
    </w:rPr>
  </w:style>
  <w:style w:type="character" w:customStyle="1" w:styleId="CharChar">
    <w:name w:val="条题 Char Char"/>
    <w:link w:val="afb"/>
    <w:autoRedefine/>
    <w:uiPriority w:val="99"/>
    <w:qFormat/>
    <w:rPr>
      <w:sz w:val="24"/>
      <w:szCs w:val="24"/>
    </w:rPr>
  </w:style>
  <w:style w:type="paragraph" w:customStyle="1" w:styleId="afb">
    <w:name w:val="条题"/>
    <w:basedOn w:val="a"/>
    <w:link w:val="CharChar"/>
    <w:autoRedefine/>
    <w:uiPriority w:val="99"/>
    <w:qFormat/>
    <w:pPr>
      <w:tabs>
        <w:tab w:val="left" w:pos="360"/>
      </w:tabs>
      <w:spacing w:line="420" w:lineRule="exact"/>
    </w:pPr>
    <w:rPr>
      <w:kern w:val="0"/>
      <w:sz w:val="24"/>
      <w:szCs w:val="24"/>
    </w:rPr>
  </w:style>
  <w:style w:type="character" w:customStyle="1" w:styleId="6Char">
    <w:name w:val="标题 6 Char"/>
    <w:link w:val="6"/>
    <w:autoRedefine/>
    <w:uiPriority w:val="99"/>
    <w:qFormat/>
    <w:rPr>
      <w:rFonts w:ascii="Arial" w:eastAsia="黑体" w:hAnsi="Arial"/>
      <w:b/>
      <w:bCs/>
      <w:kern w:val="2"/>
      <w:sz w:val="24"/>
      <w:szCs w:val="24"/>
    </w:rPr>
  </w:style>
  <w:style w:type="character" w:customStyle="1" w:styleId="3Char2">
    <w:name w:val="样式3 Char"/>
    <w:autoRedefine/>
    <w:uiPriority w:val="99"/>
    <w:qFormat/>
    <w:locked/>
    <w:rPr>
      <w:rFonts w:ascii="宋体" w:eastAsia="宋体"/>
      <w:kern w:val="2"/>
      <w:sz w:val="21"/>
    </w:rPr>
  </w:style>
  <w:style w:type="character" w:customStyle="1" w:styleId="7Char">
    <w:name w:val="标题 7 Char"/>
    <w:link w:val="7"/>
    <w:autoRedefine/>
    <w:uiPriority w:val="99"/>
    <w:qFormat/>
    <w:rPr>
      <w:rFonts w:ascii="Times New Roman" w:hAnsi="Times New Roman"/>
      <w:b/>
      <w:bCs/>
      <w:kern w:val="2"/>
      <w:sz w:val="24"/>
      <w:szCs w:val="24"/>
    </w:rPr>
  </w:style>
  <w:style w:type="character" w:customStyle="1" w:styleId="2Char0">
    <w:name w:val="正文文本缩进 2 Char"/>
    <w:link w:val="20"/>
    <w:autoRedefine/>
    <w:uiPriority w:val="99"/>
    <w:qFormat/>
    <w:rPr>
      <w:szCs w:val="24"/>
    </w:rPr>
  </w:style>
  <w:style w:type="character" w:customStyle="1" w:styleId="8Char">
    <w:name w:val="标题 8 Char"/>
    <w:link w:val="8"/>
    <w:autoRedefine/>
    <w:uiPriority w:val="99"/>
    <w:qFormat/>
    <w:rPr>
      <w:rFonts w:ascii="Arial" w:eastAsia="黑体" w:hAnsi="Arial"/>
      <w:kern w:val="2"/>
      <w:sz w:val="24"/>
      <w:szCs w:val="24"/>
    </w:rPr>
  </w:style>
  <w:style w:type="character" w:customStyle="1" w:styleId="9Char">
    <w:name w:val="标题 9 Char"/>
    <w:link w:val="9"/>
    <w:autoRedefine/>
    <w:uiPriority w:val="99"/>
    <w:qFormat/>
    <w:rPr>
      <w:rFonts w:ascii="Arial" w:eastAsia="黑体" w:hAnsi="Arial"/>
      <w:kern w:val="2"/>
      <w:sz w:val="21"/>
      <w:szCs w:val="21"/>
    </w:rPr>
  </w:style>
  <w:style w:type="character" w:customStyle="1" w:styleId="Char13">
    <w:name w:val="正文文本 Char1"/>
    <w:autoRedefine/>
    <w:uiPriority w:val="99"/>
    <w:semiHidden/>
    <w:qFormat/>
    <w:rPr>
      <w:kern w:val="2"/>
      <w:sz w:val="21"/>
      <w:szCs w:val="22"/>
    </w:rPr>
  </w:style>
  <w:style w:type="character" w:customStyle="1" w:styleId="afc">
    <w:name w:val="样式 样式 (中文)  小四 + 宋体 非加粗"/>
    <w:autoRedefine/>
    <w:uiPriority w:val="99"/>
    <w:qFormat/>
    <w:rPr>
      <w:rFonts w:ascii="宋体" w:hAnsi="宋体"/>
    </w:rPr>
  </w:style>
  <w:style w:type="character" w:customStyle="1" w:styleId="afd">
    <w:name w:val="样式 幼圆 小四"/>
    <w:autoRedefine/>
    <w:uiPriority w:val="99"/>
    <w:qFormat/>
    <w:rPr>
      <w:rFonts w:ascii="幼圆" w:eastAsia="宋体" w:hAnsi="幼圆"/>
      <w:sz w:val="24"/>
    </w:rPr>
  </w:style>
  <w:style w:type="character" w:customStyle="1" w:styleId="apple-converted-space">
    <w:name w:val="apple-converted-space"/>
    <w:basedOn w:val="a0"/>
    <w:autoRedefine/>
    <w:qFormat/>
  </w:style>
  <w:style w:type="character" w:customStyle="1" w:styleId="CharChar0">
    <w:name w:val="正文体 Char Char"/>
    <w:link w:val="afe"/>
    <w:autoRedefine/>
    <w:qFormat/>
    <w:rPr>
      <w:rFonts w:cs="宋体"/>
      <w:sz w:val="24"/>
    </w:rPr>
  </w:style>
  <w:style w:type="paragraph" w:customStyle="1" w:styleId="afe">
    <w:name w:val="正文体"/>
    <w:basedOn w:val="a"/>
    <w:link w:val="CharChar0"/>
    <w:autoRedefine/>
    <w:qFormat/>
    <w:pPr>
      <w:spacing w:line="360" w:lineRule="auto"/>
      <w:ind w:firstLineChars="200" w:firstLine="480"/>
    </w:pPr>
    <w:rPr>
      <w:kern w:val="0"/>
      <w:sz w:val="24"/>
      <w:szCs w:val="20"/>
    </w:rPr>
  </w:style>
  <w:style w:type="character" w:customStyle="1" w:styleId="Char">
    <w:name w:val="文档结构图 Char"/>
    <w:link w:val="a4"/>
    <w:autoRedefine/>
    <w:uiPriority w:val="99"/>
    <w:semiHidden/>
    <w:qFormat/>
    <w:rPr>
      <w:rFonts w:ascii="宋体"/>
      <w:kern w:val="2"/>
      <w:sz w:val="18"/>
      <w:szCs w:val="18"/>
    </w:rPr>
  </w:style>
  <w:style w:type="character" w:customStyle="1" w:styleId="djChar">
    <w:name w:val="dj正文 Char"/>
    <w:link w:val="dj"/>
    <w:autoRedefine/>
    <w:qFormat/>
    <w:rPr>
      <w:rFonts w:ascii="Times New Roman" w:hAnsi="Times New Roman"/>
      <w:kern w:val="2"/>
      <w:sz w:val="24"/>
    </w:rPr>
  </w:style>
  <w:style w:type="paragraph" w:customStyle="1" w:styleId="dj">
    <w:name w:val="dj正文"/>
    <w:basedOn w:val="a"/>
    <w:link w:val="djChar"/>
    <w:autoRedefine/>
    <w:qFormat/>
    <w:pPr>
      <w:spacing w:line="360" w:lineRule="auto"/>
      <w:ind w:firstLineChars="200" w:firstLine="480"/>
    </w:pPr>
    <w:rPr>
      <w:sz w:val="24"/>
      <w:szCs w:val="20"/>
    </w:rPr>
  </w:style>
  <w:style w:type="character" w:customStyle="1" w:styleId="Chara">
    <w:name w:val="批注主题 Char"/>
    <w:link w:val="af1"/>
    <w:uiPriority w:val="99"/>
    <w:semiHidden/>
    <w:qFormat/>
    <w:rPr>
      <w:b/>
      <w:bCs/>
      <w:kern w:val="2"/>
      <w:sz w:val="21"/>
      <w:szCs w:val="22"/>
    </w:rPr>
  </w:style>
  <w:style w:type="character" w:customStyle="1" w:styleId="Char0">
    <w:name w:val="批注文字 Char"/>
    <w:link w:val="a5"/>
    <w:autoRedefine/>
    <w:uiPriority w:val="99"/>
    <w:semiHidden/>
    <w:qFormat/>
    <w:rPr>
      <w:kern w:val="2"/>
      <w:sz w:val="21"/>
      <w:szCs w:val="22"/>
    </w:rPr>
  </w:style>
  <w:style w:type="character" w:customStyle="1" w:styleId="Chard">
    <w:name w:val="样式 日期 + 幼圆 加粗 Char"/>
    <w:autoRedefine/>
    <w:uiPriority w:val="99"/>
    <w:qFormat/>
    <w:locked/>
    <w:rPr>
      <w:rFonts w:ascii="幼圆" w:eastAsia="黑体" w:hAnsi="幼圆"/>
      <w:b/>
      <w:kern w:val="2"/>
      <w:sz w:val="21"/>
    </w:rPr>
  </w:style>
  <w:style w:type="character" w:customStyle="1" w:styleId="4CharChar">
    <w:name w:val="标题 4 Char Char"/>
    <w:autoRedefine/>
    <w:uiPriority w:val="99"/>
    <w:qFormat/>
    <w:rPr>
      <w:rFonts w:ascii="Helvetica" w:eastAsia="黑体" w:hAnsi="Helvetica"/>
      <w:b/>
      <w:bCs/>
      <w:kern w:val="2"/>
      <w:sz w:val="28"/>
      <w:szCs w:val="28"/>
      <w:lang w:val="en-US" w:eastAsia="zh-CN" w:bidi="ar-SA"/>
    </w:rPr>
  </w:style>
  <w:style w:type="character" w:customStyle="1" w:styleId="Char14">
    <w:name w:val="脚注文本 Char1"/>
    <w:autoRedefine/>
    <w:uiPriority w:val="99"/>
    <w:semiHidden/>
    <w:qFormat/>
    <w:rPr>
      <w:kern w:val="2"/>
      <w:sz w:val="18"/>
      <w:szCs w:val="18"/>
    </w:rPr>
  </w:style>
  <w:style w:type="character" w:customStyle="1" w:styleId="Chare">
    <w:name w:val="条题 Char"/>
    <w:autoRedefine/>
    <w:uiPriority w:val="99"/>
    <w:qFormat/>
    <w:locked/>
    <w:rPr>
      <w:kern w:val="2"/>
      <w:sz w:val="24"/>
    </w:rPr>
  </w:style>
  <w:style w:type="character" w:customStyle="1" w:styleId="aff">
    <w:name w:val="样式 (中文) 幼圆 小四 加粗"/>
    <w:autoRedefine/>
    <w:uiPriority w:val="99"/>
    <w:qFormat/>
    <w:rPr>
      <w:rFonts w:eastAsia="宋体"/>
      <w:b/>
      <w:bCs/>
      <w:sz w:val="24"/>
    </w:rPr>
  </w:style>
  <w:style w:type="character" w:customStyle="1" w:styleId="3Char11">
    <w:name w:val="正文文本缩进 3 Char1"/>
    <w:autoRedefine/>
    <w:uiPriority w:val="99"/>
    <w:semiHidden/>
    <w:qFormat/>
    <w:rPr>
      <w:kern w:val="2"/>
      <w:sz w:val="16"/>
      <w:szCs w:val="16"/>
    </w:rPr>
  </w:style>
  <w:style w:type="character" w:customStyle="1" w:styleId="Char8">
    <w:name w:val="副标题 Char"/>
    <w:link w:val="ad"/>
    <w:autoRedefine/>
    <w:uiPriority w:val="11"/>
    <w:qFormat/>
    <w:rPr>
      <w:rFonts w:ascii="Cambria" w:hAnsi="Cambria" w:cs="Times New Roman"/>
      <w:b/>
      <w:bCs/>
      <w:kern w:val="28"/>
      <w:sz w:val="32"/>
      <w:szCs w:val="32"/>
    </w:rPr>
  </w:style>
  <w:style w:type="character" w:customStyle="1" w:styleId="2CharChar">
    <w:name w:val="条题2 Char Char"/>
    <w:link w:val="23"/>
    <w:qFormat/>
    <w:rPr>
      <w:rFonts w:ascii="宋体" w:hAnsi="宋体"/>
      <w:b/>
      <w:bCs/>
      <w:kern w:val="2"/>
      <w:sz w:val="21"/>
      <w:szCs w:val="21"/>
    </w:rPr>
  </w:style>
  <w:style w:type="paragraph" w:customStyle="1" w:styleId="23">
    <w:name w:val="条题2"/>
    <w:basedOn w:val="33"/>
    <w:link w:val="2CharChar"/>
    <w:autoRedefine/>
    <w:qFormat/>
    <w:pPr>
      <w:keepNext w:val="0"/>
      <w:keepLines w:val="0"/>
      <w:spacing w:before="0" w:after="0" w:line="360" w:lineRule="auto"/>
      <w:ind w:left="0" w:firstLineChars="200" w:firstLine="420"/>
      <w:jc w:val="left"/>
      <w:outlineLvl w:val="9"/>
    </w:pPr>
    <w:rPr>
      <w:rFonts w:ascii="宋体" w:hAnsi="宋体"/>
    </w:rPr>
  </w:style>
  <w:style w:type="character" w:customStyle="1" w:styleId="aff0">
    <w:name w:val="样式 幼圆 小四 加粗"/>
    <w:autoRedefine/>
    <w:uiPriority w:val="99"/>
    <w:qFormat/>
    <w:rPr>
      <w:rFonts w:ascii="幼圆" w:eastAsia="宋体" w:hAnsi="幼圆"/>
      <w:b/>
      <w:bCs/>
      <w:sz w:val="24"/>
    </w:rPr>
  </w:style>
  <w:style w:type="character" w:customStyle="1" w:styleId="Char2">
    <w:name w:val="正文文本缩进 Char"/>
    <w:link w:val="a7"/>
    <w:autoRedefine/>
    <w:uiPriority w:val="99"/>
    <w:qFormat/>
    <w:rPr>
      <w:szCs w:val="24"/>
    </w:rPr>
  </w:style>
  <w:style w:type="character" w:customStyle="1" w:styleId="Char6">
    <w:name w:val="页脚 Char"/>
    <w:link w:val="ab"/>
    <w:autoRedefine/>
    <w:uiPriority w:val="99"/>
    <w:qFormat/>
    <w:rPr>
      <w:sz w:val="18"/>
      <w:szCs w:val="18"/>
    </w:rPr>
  </w:style>
  <w:style w:type="character" w:customStyle="1" w:styleId="Char1">
    <w:name w:val="正文文本 Char"/>
    <w:link w:val="a6"/>
    <w:uiPriority w:val="99"/>
    <w:qFormat/>
    <w:rPr>
      <w:rFonts w:ascii="宋体" w:hAnsi="宋体"/>
      <w:spacing w:val="36"/>
      <w:sz w:val="24"/>
      <w:szCs w:val="24"/>
    </w:rPr>
  </w:style>
  <w:style w:type="character" w:customStyle="1" w:styleId="Char15">
    <w:name w:val="正文文本缩进 Char1"/>
    <w:uiPriority w:val="99"/>
    <w:semiHidden/>
    <w:qFormat/>
    <w:rPr>
      <w:kern w:val="2"/>
      <w:sz w:val="21"/>
      <w:szCs w:val="22"/>
    </w:rPr>
  </w:style>
  <w:style w:type="character" w:customStyle="1" w:styleId="Charf">
    <w:name w:val="正文体 Char"/>
    <w:autoRedefine/>
    <w:qFormat/>
    <w:rPr>
      <w:rFonts w:eastAsia="宋体" w:cs="宋体"/>
      <w:kern w:val="2"/>
      <w:sz w:val="24"/>
      <w:lang w:val="en-US" w:eastAsia="zh-CN" w:bidi="ar-SA"/>
    </w:rPr>
  </w:style>
  <w:style w:type="character" w:customStyle="1" w:styleId="2Char10">
    <w:name w:val="正文文本缩进 2 Char1"/>
    <w:uiPriority w:val="99"/>
    <w:semiHidden/>
    <w:qFormat/>
    <w:rPr>
      <w:kern w:val="2"/>
      <w:sz w:val="21"/>
      <w:szCs w:val="22"/>
    </w:rPr>
  </w:style>
  <w:style w:type="character" w:customStyle="1" w:styleId="8CharChar">
    <w:name w:val="样式8 Char Char"/>
    <w:autoRedefine/>
    <w:qFormat/>
    <w:rPr>
      <w:rFonts w:eastAsia="宋体"/>
      <w:b/>
      <w:kern w:val="2"/>
      <w:sz w:val="21"/>
      <w:szCs w:val="21"/>
      <w:lang w:val="en-US" w:eastAsia="zh-CN" w:bidi="ar-SA"/>
    </w:rPr>
  </w:style>
  <w:style w:type="character" w:customStyle="1" w:styleId="Char7">
    <w:name w:val="页眉 Char"/>
    <w:link w:val="ac"/>
    <w:autoRedefine/>
    <w:uiPriority w:val="99"/>
    <w:qFormat/>
    <w:rPr>
      <w:sz w:val="18"/>
      <w:szCs w:val="18"/>
    </w:rPr>
  </w:style>
  <w:style w:type="character" w:customStyle="1" w:styleId="Charf0">
    <w:name w:val="正文 Char"/>
    <w:autoRedefine/>
    <w:uiPriority w:val="99"/>
    <w:qFormat/>
    <w:rPr>
      <w:rFonts w:ascii="宋体" w:eastAsia="宋体" w:cs="宋体"/>
      <w:kern w:val="2"/>
      <w:sz w:val="21"/>
      <w:szCs w:val="21"/>
    </w:rPr>
  </w:style>
  <w:style w:type="character" w:customStyle="1" w:styleId="CharChar1">
    <w:name w:val="正文 Char Char"/>
    <w:basedOn w:val="3CharChar"/>
    <w:autoRedefine/>
    <w:qFormat/>
    <w:rPr>
      <w:b/>
      <w:bCs/>
      <w:kern w:val="2"/>
      <w:sz w:val="21"/>
      <w:szCs w:val="21"/>
    </w:rPr>
  </w:style>
  <w:style w:type="character" w:customStyle="1" w:styleId="CharChar2">
    <w:name w:val="样式 日期 + 幼圆 加粗 Char Char"/>
    <w:link w:val="aff1"/>
    <w:qFormat/>
    <w:rPr>
      <w:rFonts w:ascii="幼圆" w:eastAsia="黑体" w:hAnsi="幼圆"/>
      <w:b/>
      <w:bCs/>
    </w:rPr>
  </w:style>
  <w:style w:type="paragraph" w:customStyle="1" w:styleId="aff1">
    <w:name w:val="样式 日期 + 幼圆 加粗"/>
    <w:basedOn w:val="a9"/>
    <w:link w:val="CharChar2"/>
    <w:autoRedefine/>
    <w:qFormat/>
    <w:rPr>
      <w:rFonts w:ascii="幼圆" w:eastAsia="黑体" w:hAnsi="幼圆"/>
      <w:b/>
      <w:bCs/>
      <w:kern w:val="0"/>
      <w:sz w:val="20"/>
      <w:szCs w:val="20"/>
    </w:rPr>
  </w:style>
  <w:style w:type="character" w:customStyle="1" w:styleId="3Char0">
    <w:name w:val="正文文本 3 Char"/>
    <w:link w:val="30"/>
    <w:autoRedefine/>
    <w:uiPriority w:val="99"/>
    <w:qFormat/>
    <w:rPr>
      <w:sz w:val="16"/>
      <w:szCs w:val="16"/>
    </w:rPr>
  </w:style>
  <w:style w:type="character" w:customStyle="1" w:styleId="tex41">
    <w:name w:val="tex41"/>
    <w:basedOn w:val="a0"/>
    <w:autoRedefine/>
    <w:uiPriority w:val="99"/>
    <w:qFormat/>
  </w:style>
  <w:style w:type="character" w:customStyle="1" w:styleId="djChar0">
    <w:name w:val="dj图表名 Char"/>
    <w:link w:val="dj0"/>
    <w:autoRedefine/>
    <w:qFormat/>
    <w:rPr>
      <w:rFonts w:ascii="宋体" w:hAnsi="宋体"/>
      <w:b/>
      <w:color w:val="000000"/>
      <w:kern w:val="2"/>
      <w:sz w:val="21"/>
      <w:szCs w:val="21"/>
    </w:rPr>
  </w:style>
  <w:style w:type="paragraph" w:customStyle="1" w:styleId="dj0">
    <w:name w:val="dj图表名"/>
    <w:basedOn w:val="a"/>
    <w:link w:val="djChar0"/>
    <w:autoRedefine/>
    <w:qFormat/>
    <w:pPr>
      <w:spacing w:after="156" w:line="300" w:lineRule="auto"/>
      <w:jc w:val="center"/>
    </w:pPr>
    <w:rPr>
      <w:rFonts w:ascii="宋体" w:hAnsi="宋体"/>
      <w:b/>
      <w:color w:val="000000"/>
      <w:szCs w:val="21"/>
    </w:rPr>
  </w:style>
  <w:style w:type="paragraph" w:customStyle="1" w:styleId="24">
    <w:name w:val="样式24"/>
    <w:basedOn w:val="12"/>
    <w:autoRedefine/>
    <w:qFormat/>
    <w:pPr>
      <w:ind w:left="900" w:firstLineChars="0" w:hanging="420"/>
    </w:pPr>
    <w:rPr>
      <w:color w:val="000000"/>
      <w:sz w:val="24"/>
      <w:szCs w:val="24"/>
    </w:rPr>
  </w:style>
  <w:style w:type="paragraph" w:customStyle="1" w:styleId="230">
    <w:name w:val="样式23"/>
    <w:basedOn w:val="220"/>
    <w:autoRedefine/>
    <w:qFormat/>
  </w:style>
  <w:style w:type="paragraph" w:customStyle="1" w:styleId="220">
    <w:name w:val="样式22"/>
    <w:basedOn w:val="210"/>
    <w:autoRedefine/>
    <w:qFormat/>
  </w:style>
  <w:style w:type="paragraph" w:customStyle="1" w:styleId="210">
    <w:name w:val="样式21"/>
    <w:basedOn w:val="200"/>
    <w:autoRedefine/>
    <w:qFormat/>
    <w:pPr>
      <w:spacing w:beforeLines="0" w:afterLines="0"/>
      <w:ind w:left="477" w:hanging="420"/>
      <w:jc w:val="left"/>
    </w:pPr>
  </w:style>
  <w:style w:type="paragraph" w:customStyle="1" w:styleId="200">
    <w:name w:val="样式20"/>
    <w:basedOn w:val="14"/>
    <w:autoRedefine/>
    <w:qFormat/>
    <w:pPr>
      <w:ind w:left="624" w:hanging="567"/>
    </w:pPr>
  </w:style>
  <w:style w:type="paragraph" w:customStyle="1" w:styleId="14">
    <w:name w:val="样式14"/>
    <w:basedOn w:val="12"/>
    <w:autoRedefine/>
    <w:qFormat/>
    <w:pPr>
      <w:ind w:left="900" w:firstLineChars="0" w:hanging="420"/>
    </w:pPr>
    <w:rPr>
      <w:color w:val="000000"/>
      <w:sz w:val="24"/>
      <w:szCs w:val="24"/>
    </w:rPr>
  </w:style>
  <w:style w:type="paragraph" w:customStyle="1" w:styleId="28">
    <w:name w:val="样式28"/>
    <w:basedOn w:val="12"/>
    <w:autoRedefine/>
    <w:qFormat/>
    <w:pPr>
      <w:spacing w:line="288" w:lineRule="auto"/>
      <w:ind w:left="900" w:firstLineChars="0" w:hanging="420"/>
      <w:outlineLvl w:val="3"/>
    </w:pPr>
    <w:rPr>
      <w:color w:val="000000"/>
      <w:sz w:val="24"/>
      <w:szCs w:val="24"/>
    </w:rPr>
  </w:style>
  <w:style w:type="paragraph" w:customStyle="1" w:styleId="310">
    <w:name w:val="样式31"/>
    <w:basedOn w:val="12"/>
    <w:autoRedefine/>
    <w:qFormat/>
    <w:pPr>
      <w:spacing w:beforeLines="0" w:afterLines="0"/>
      <w:ind w:left="624" w:firstLineChars="0" w:hanging="567"/>
      <w:outlineLvl w:val="3"/>
    </w:pPr>
    <w:rPr>
      <w:color w:val="000000"/>
      <w:sz w:val="24"/>
      <w:szCs w:val="24"/>
    </w:rPr>
  </w:style>
  <w:style w:type="paragraph" w:customStyle="1" w:styleId="aff2">
    <w:name w:val="附表"/>
    <w:basedOn w:val="a3"/>
    <w:autoRedefine/>
    <w:qFormat/>
    <w:pPr>
      <w:spacing w:beforeLines="30" w:afterLines="30" w:line="240" w:lineRule="auto"/>
      <w:ind w:firstLine="0"/>
    </w:pPr>
    <w:rPr>
      <w:rFonts w:ascii="新宋体" w:eastAsia="黑体"/>
      <w:w w:val="90"/>
    </w:rPr>
  </w:style>
  <w:style w:type="paragraph" w:customStyle="1" w:styleId="35">
    <w:name w:val="样式35"/>
    <w:basedOn w:val="12"/>
    <w:autoRedefine/>
    <w:qFormat/>
    <w:pPr>
      <w:spacing w:beforeLines="0" w:afterLines="0"/>
      <w:ind w:left="900" w:firstLineChars="0" w:hanging="420"/>
      <w:outlineLvl w:val="3"/>
    </w:pPr>
    <w:rPr>
      <w:color w:val="000000"/>
      <w:sz w:val="24"/>
      <w:szCs w:val="24"/>
    </w:rPr>
  </w:style>
  <w:style w:type="paragraph" w:customStyle="1" w:styleId="aff3">
    <w:name w:val="表头"/>
    <w:basedOn w:val="a"/>
    <w:autoRedefine/>
    <w:uiPriority w:val="99"/>
    <w:qFormat/>
    <w:pPr>
      <w:spacing w:before="120" w:after="120" w:line="480" w:lineRule="exact"/>
      <w:jc w:val="center"/>
    </w:pPr>
    <w:rPr>
      <w:rFonts w:ascii="黑体" w:eastAsia="黑体"/>
      <w:sz w:val="24"/>
      <w:szCs w:val="20"/>
    </w:rPr>
  </w:style>
  <w:style w:type="paragraph" w:customStyle="1" w:styleId="Charf1">
    <w:name w:val="Char"/>
    <w:basedOn w:val="a"/>
    <w:autoRedefine/>
    <w:qFormat/>
    <w:pPr>
      <w:spacing w:beforeLines="50" w:afterLines="50"/>
      <w:ind w:firstLineChars="200" w:firstLine="200"/>
    </w:pPr>
    <w:rPr>
      <w:rFonts w:ascii="宋体" w:hAnsi="宋体" w:cs="Courier New"/>
      <w:spacing w:val="-2"/>
      <w:sz w:val="22"/>
      <w:szCs w:val="32"/>
    </w:rPr>
  </w:style>
  <w:style w:type="paragraph" w:customStyle="1" w:styleId="font5">
    <w:name w:val="font5"/>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61">
    <w:name w:val="样式6"/>
    <w:basedOn w:val="51"/>
    <w:autoRedefine/>
    <w:uiPriority w:val="99"/>
    <w:qFormat/>
  </w:style>
  <w:style w:type="paragraph" w:customStyle="1" w:styleId="51">
    <w:name w:val="样式5"/>
    <w:basedOn w:val="41"/>
    <w:autoRedefine/>
    <w:uiPriority w:val="99"/>
    <w:qFormat/>
  </w:style>
  <w:style w:type="paragraph" w:customStyle="1" w:styleId="074787818">
    <w:name w:val="样式 首行缩进:  0.74 厘米 段前: 7.8 磅 段后: 7.8 磅 行距: 固定值 18 磅"/>
    <w:basedOn w:val="a"/>
    <w:autoRedefine/>
    <w:uiPriority w:val="99"/>
    <w:qFormat/>
    <w:pPr>
      <w:spacing w:line="400" w:lineRule="exact"/>
      <w:ind w:firstLineChars="200" w:firstLine="420"/>
    </w:pPr>
    <w:rPr>
      <w:rFonts w:ascii="宋体" w:hAnsi="宋体" w:cs="宋体"/>
      <w:color w:val="00B050"/>
      <w:szCs w:val="21"/>
    </w:rPr>
  </w:style>
  <w:style w:type="paragraph" w:customStyle="1" w:styleId="36">
    <w:name w:val="样式36"/>
    <w:basedOn w:val="12"/>
    <w:autoRedefine/>
    <w:qFormat/>
    <w:pPr>
      <w:spacing w:beforeLines="0" w:afterLines="0"/>
      <w:ind w:left="900" w:firstLineChars="0" w:hanging="420"/>
      <w:outlineLvl w:val="4"/>
    </w:pPr>
    <w:rPr>
      <w:color w:val="000000"/>
      <w:sz w:val="24"/>
      <w:szCs w:val="24"/>
    </w:rPr>
  </w:style>
  <w:style w:type="paragraph" w:customStyle="1" w:styleId="81">
    <w:name w:val="样式8"/>
    <w:basedOn w:val="71"/>
    <w:autoRedefine/>
    <w:qFormat/>
  </w:style>
  <w:style w:type="paragraph" w:customStyle="1" w:styleId="71">
    <w:name w:val="样式7"/>
    <w:basedOn w:val="61"/>
    <w:autoRedefine/>
    <w:uiPriority w:val="99"/>
    <w:qFormat/>
    <w:rPr>
      <w:b w:val="0"/>
    </w:rPr>
  </w:style>
  <w:style w:type="paragraph" w:customStyle="1" w:styleId="13">
    <w:name w:val="三级(1)"/>
    <w:basedOn w:val="a"/>
    <w:autoRedefine/>
    <w:uiPriority w:val="99"/>
    <w:qFormat/>
    <w:pPr>
      <w:adjustRightInd w:val="0"/>
      <w:snapToGrid w:val="0"/>
      <w:spacing w:line="360" w:lineRule="exact"/>
      <w:textAlignment w:val="baseline"/>
    </w:pPr>
    <w:rPr>
      <w:kern w:val="0"/>
      <w:szCs w:val="20"/>
    </w:rPr>
  </w:style>
  <w:style w:type="paragraph" w:customStyle="1" w:styleId="410">
    <w:name w:val="样式41"/>
    <w:basedOn w:val="a"/>
    <w:autoRedefine/>
    <w:qFormat/>
    <w:pPr>
      <w:spacing w:beforeLines="50" w:afterLines="50" w:line="360" w:lineRule="auto"/>
      <w:ind w:left="420" w:hanging="420"/>
      <w:outlineLvl w:val="2"/>
    </w:pPr>
  </w:style>
  <w:style w:type="paragraph" w:customStyle="1" w:styleId="aff4">
    <w:name w:val="a"/>
    <w:basedOn w:val="a"/>
    <w:autoRedefine/>
    <w:uiPriority w:val="99"/>
    <w:qFormat/>
    <w:pPr>
      <w:widowControl/>
      <w:spacing w:before="240"/>
      <w:ind w:firstLine="486"/>
      <w:jc w:val="center"/>
    </w:pPr>
    <w:rPr>
      <w:rFonts w:eastAsia="Arial Unicode MS"/>
      <w:kern w:val="0"/>
      <w:sz w:val="24"/>
      <w:szCs w:val="24"/>
    </w:rPr>
  </w:style>
  <w:style w:type="paragraph" w:customStyle="1" w:styleId="xl33">
    <w:name w:val="xl33"/>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15">
    <w:name w:val="样式15"/>
    <w:basedOn w:val="12"/>
    <w:autoRedefine/>
    <w:qFormat/>
    <w:pPr>
      <w:spacing w:beforeLines="0" w:afterLines="0"/>
      <w:ind w:left="900" w:firstLineChars="0" w:hanging="420"/>
    </w:pPr>
    <w:rPr>
      <w:color w:val="000000"/>
      <w:sz w:val="24"/>
      <w:szCs w:val="24"/>
    </w:rPr>
  </w:style>
  <w:style w:type="paragraph" w:customStyle="1" w:styleId="aff5">
    <w:name w:val="条款"/>
    <w:basedOn w:val="a"/>
    <w:autoRedefine/>
    <w:qFormat/>
    <w:pPr>
      <w:tabs>
        <w:tab w:val="left" w:pos="2160"/>
      </w:tabs>
      <w:spacing w:before="50" w:after="50" w:line="320" w:lineRule="exact"/>
      <w:ind w:left="1140" w:hanging="420"/>
    </w:pPr>
    <w:rPr>
      <w:sz w:val="24"/>
      <w:szCs w:val="24"/>
    </w:rPr>
  </w:style>
  <w:style w:type="paragraph" w:customStyle="1" w:styleId="34">
    <w:name w:val="样式34"/>
    <w:basedOn w:val="12"/>
    <w:autoRedefine/>
    <w:qFormat/>
    <w:pPr>
      <w:spacing w:beforeLines="0" w:afterLines="0"/>
      <w:ind w:left="902" w:firstLineChars="0" w:hanging="420"/>
      <w:outlineLvl w:val="3"/>
    </w:pPr>
    <w:rPr>
      <w:color w:val="000000"/>
      <w:sz w:val="24"/>
      <w:szCs w:val="24"/>
    </w:rPr>
  </w:style>
  <w:style w:type="paragraph" w:customStyle="1" w:styleId="p2">
    <w:name w:val="p2"/>
    <w:basedOn w:val="a"/>
    <w:autoRedefine/>
    <w:uiPriority w:val="99"/>
    <w:qFormat/>
    <w:pPr>
      <w:widowControl/>
      <w:spacing w:before="100" w:beforeAutospacing="1" w:after="100" w:afterAutospacing="1"/>
      <w:jc w:val="left"/>
    </w:pPr>
    <w:rPr>
      <w:rFonts w:ascii="宋体" w:hAnsi="宋体" w:cs="宋体"/>
      <w:color w:val="000000"/>
      <w:kern w:val="0"/>
      <w:sz w:val="18"/>
      <w:szCs w:val="18"/>
    </w:rPr>
  </w:style>
  <w:style w:type="paragraph" w:customStyle="1" w:styleId="aff6">
    <w:name w:val="条文"/>
    <w:basedOn w:val="5"/>
    <w:next w:val="a"/>
    <w:autoRedefine/>
    <w:qFormat/>
    <w:pPr>
      <w:keepNext w:val="0"/>
      <w:keepLines w:val="0"/>
      <w:spacing w:before="0" w:after="0" w:line="240" w:lineRule="auto"/>
      <w:jc w:val="left"/>
    </w:pPr>
    <w:rPr>
      <w:rFonts w:ascii="宋体" w:hAnsi="宋体"/>
      <w:b w:val="0"/>
      <w:sz w:val="24"/>
      <w:szCs w:val="20"/>
    </w:rPr>
  </w:style>
  <w:style w:type="paragraph" w:customStyle="1" w:styleId="xl30">
    <w:name w:val="xl30"/>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30">
    <w:name w:val="样式33"/>
    <w:basedOn w:val="320"/>
    <w:autoRedefine/>
    <w:qFormat/>
  </w:style>
  <w:style w:type="paragraph" w:customStyle="1" w:styleId="320">
    <w:name w:val="样式32"/>
    <w:basedOn w:val="310"/>
    <w:qFormat/>
    <w:pPr>
      <w:ind w:left="1044" w:hanging="420"/>
    </w:pPr>
  </w:style>
  <w:style w:type="paragraph" w:customStyle="1" w:styleId="38">
    <w:name w:val="样式38"/>
    <w:basedOn w:val="12"/>
    <w:autoRedefine/>
    <w:qFormat/>
    <w:pPr>
      <w:spacing w:beforeLines="0" w:afterLines="0"/>
      <w:ind w:left="900" w:firstLineChars="0" w:hanging="420"/>
      <w:outlineLvl w:val="4"/>
    </w:pPr>
    <w:rPr>
      <w:color w:val="000000"/>
      <w:sz w:val="24"/>
      <w:szCs w:val="24"/>
    </w:rPr>
  </w:style>
  <w:style w:type="paragraph" w:styleId="aff7">
    <w:name w:val="List Paragraph"/>
    <w:basedOn w:val="a"/>
    <w:autoRedefine/>
    <w:qFormat/>
    <w:pPr>
      <w:ind w:firstLineChars="200" w:firstLine="420"/>
      <w:jc w:val="left"/>
    </w:pPr>
    <w:rPr>
      <w:szCs w:val="24"/>
    </w:rPr>
  </w:style>
  <w:style w:type="paragraph" w:customStyle="1" w:styleId="18">
    <w:name w:val="样式18"/>
    <w:basedOn w:val="17"/>
    <w:autoRedefine/>
    <w:qFormat/>
    <w:pPr>
      <w:ind w:firstLine="0"/>
    </w:pPr>
  </w:style>
  <w:style w:type="paragraph" w:customStyle="1" w:styleId="17">
    <w:name w:val="样式17"/>
    <w:basedOn w:val="16"/>
    <w:autoRedefine/>
    <w:qFormat/>
    <w:pPr>
      <w:ind w:left="57" w:firstLine="420"/>
      <w:jc w:val="left"/>
    </w:pPr>
  </w:style>
  <w:style w:type="paragraph" w:customStyle="1" w:styleId="16">
    <w:name w:val="样式16"/>
    <w:basedOn w:val="120"/>
    <w:autoRedefine/>
    <w:qFormat/>
    <w:pPr>
      <w:spacing w:line="360" w:lineRule="auto"/>
    </w:pPr>
    <w:rPr>
      <w:sz w:val="24"/>
      <w:szCs w:val="24"/>
    </w:rPr>
  </w:style>
  <w:style w:type="paragraph" w:customStyle="1" w:styleId="120">
    <w:name w:val="样式12"/>
    <w:basedOn w:val="12"/>
    <w:qFormat/>
    <w:pPr>
      <w:spacing w:line="288" w:lineRule="auto"/>
      <w:ind w:left="1413" w:firstLineChars="0" w:hanging="420"/>
    </w:pPr>
    <w:rPr>
      <w:color w:val="000000"/>
    </w:rPr>
  </w:style>
  <w:style w:type="paragraph" w:customStyle="1" w:styleId="130">
    <w:name w:val="样式13"/>
    <w:basedOn w:val="2"/>
    <w:autoRedefine/>
    <w:qFormat/>
    <w:rPr>
      <w:b w:val="0"/>
      <w:sz w:val="30"/>
      <w:szCs w:val="30"/>
    </w:rPr>
  </w:style>
  <w:style w:type="paragraph" w:customStyle="1" w:styleId="head">
    <w:name w:val="head"/>
    <w:basedOn w:val="a"/>
    <w:autoRedefine/>
    <w:uiPriority w:val="99"/>
    <w:qFormat/>
    <w:pPr>
      <w:widowControl/>
      <w:spacing w:before="100" w:beforeAutospacing="1" w:after="100" w:afterAutospacing="1"/>
      <w:jc w:val="left"/>
    </w:pPr>
    <w:rPr>
      <w:rFonts w:ascii="宋体" w:hAnsi="宋体" w:cs="宋体"/>
      <w:color w:val="000000"/>
      <w:kern w:val="0"/>
      <w:sz w:val="24"/>
      <w:szCs w:val="24"/>
    </w:rPr>
  </w:style>
  <w:style w:type="paragraph" w:customStyle="1" w:styleId="xl31">
    <w:name w:val="xl31"/>
    <w:basedOn w:val="a"/>
    <w:autoRedefine/>
    <w:uiPriority w:val="99"/>
    <w:qFormat/>
    <w:pPr>
      <w:widowControl/>
      <w:spacing w:before="100" w:beforeAutospacing="1" w:after="100" w:afterAutospacing="1"/>
      <w:jc w:val="center"/>
    </w:pPr>
    <w:rPr>
      <w:rFonts w:ascii="宋体" w:hAnsi="宋体" w:cs="宋体"/>
      <w:kern w:val="0"/>
      <w:sz w:val="18"/>
      <w:szCs w:val="18"/>
    </w:rPr>
  </w:style>
  <w:style w:type="paragraph" w:customStyle="1" w:styleId="xl72">
    <w:name w:val="xl7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91">
    <w:name w:val="样式9"/>
    <w:basedOn w:val="81"/>
    <w:autoRedefine/>
    <w:qFormat/>
  </w:style>
  <w:style w:type="paragraph" w:customStyle="1" w:styleId="19">
    <w:name w:val="1"/>
    <w:basedOn w:val="a"/>
    <w:next w:val="a7"/>
    <w:autoRedefine/>
    <w:uiPriority w:val="99"/>
    <w:qFormat/>
    <w:pPr>
      <w:ind w:firstLineChars="192" w:firstLine="538"/>
    </w:pPr>
    <w:rPr>
      <w:sz w:val="28"/>
      <w:szCs w:val="24"/>
    </w:rPr>
  </w:style>
  <w:style w:type="paragraph" w:customStyle="1" w:styleId="a10">
    <w:name w:val="a1"/>
    <w:basedOn w:val="a"/>
    <w:autoRedefine/>
    <w:uiPriority w:val="99"/>
    <w:qFormat/>
    <w:pPr>
      <w:widowControl/>
      <w:jc w:val="center"/>
    </w:pPr>
    <w:rPr>
      <w:rFonts w:eastAsia="Arial Unicode MS"/>
      <w:kern w:val="0"/>
      <w:sz w:val="24"/>
      <w:szCs w:val="24"/>
    </w:rPr>
  </w:style>
  <w:style w:type="paragraph" w:customStyle="1" w:styleId="xl29">
    <w:name w:val="xl29"/>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5">
    <w:name w:val="2"/>
    <w:basedOn w:val="a"/>
    <w:next w:val="a7"/>
    <w:autoRedefine/>
    <w:uiPriority w:val="99"/>
    <w:qFormat/>
    <w:pPr>
      <w:spacing w:line="480" w:lineRule="exact"/>
      <w:ind w:firstLine="540"/>
    </w:pPr>
    <w:rPr>
      <w:sz w:val="28"/>
      <w:szCs w:val="20"/>
    </w:rPr>
  </w:style>
  <w:style w:type="paragraph" w:customStyle="1" w:styleId="110">
    <w:name w:val="样式11"/>
    <w:basedOn w:val="1"/>
    <w:autoRedefine/>
    <w:qFormat/>
    <w:pPr>
      <w:ind w:left="0" w:firstLine="0"/>
      <w:jc w:val="center"/>
    </w:pPr>
    <w:rPr>
      <w:sz w:val="32"/>
      <w:szCs w:val="32"/>
    </w:rPr>
  </w:style>
  <w:style w:type="paragraph" w:customStyle="1" w:styleId="11111">
    <w:name w:val="11111"/>
    <w:basedOn w:val="a"/>
    <w:next w:val="a"/>
    <w:autoRedefine/>
    <w:qFormat/>
    <w:pPr>
      <w:spacing w:line="360" w:lineRule="auto"/>
      <w:ind w:firstLineChars="200" w:firstLine="200"/>
      <w:jc w:val="left"/>
    </w:pPr>
    <w:rPr>
      <w:rFonts w:ascii="宋体" w:hAnsi="宋体" w:cs="宋体"/>
      <w:sz w:val="24"/>
      <w:szCs w:val="24"/>
    </w:rPr>
  </w:style>
  <w:style w:type="paragraph" w:customStyle="1" w:styleId="xl28">
    <w:name w:val="xl28"/>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34">
    <w:name w:val="xl34"/>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8">
    <w:name w:val="编编本"/>
    <w:basedOn w:val="a"/>
    <w:autoRedefine/>
    <w:qFormat/>
    <w:pPr>
      <w:spacing w:beforeLines="30" w:afterLines="30"/>
      <w:ind w:left="720" w:hanging="720"/>
    </w:pPr>
    <w:rPr>
      <w:rFonts w:ascii="新宋体" w:eastAsia="新宋体"/>
      <w:w w:val="90"/>
      <w:sz w:val="22"/>
      <w:szCs w:val="20"/>
    </w:rPr>
  </w:style>
  <w:style w:type="paragraph" w:customStyle="1" w:styleId="72">
    <w:name w:val="7"/>
    <w:basedOn w:val="a"/>
    <w:next w:val="a8"/>
    <w:autoRedefine/>
    <w:qFormat/>
    <w:pPr>
      <w:ind w:firstLine="454"/>
    </w:pPr>
    <w:rPr>
      <w:rFonts w:ascii="宋体" w:hAnsi="Courier New" w:hint="eastAsia"/>
      <w:szCs w:val="20"/>
    </w:rPr>
  </w:style>
  <w:style w:type="paragraph" w:customStyle="1" w:styleId="190">
    <w:name w:val="样式19"/>
    <w:basedOn w:val="16"/>
    <w:autoRedefine/>
    <w:qFormat/>
    <w:pPr>
      <w:spacing w:beforeLines="0" w:afterLines="0"/>
      <w:ind w:left="624" w:hanging="567"/>
    </w:pPr>
  </w:style>
  <w:style w:type="paragraph" w:customStyle="1" w:styleId="39">
    <w:name w:val="样式39"/>
    <w:basedOn w:val="a"/>
    <w:autoRedefine/>
    <w:qFormat/>
    <w:pPr>
      <w:spacing w:beforeLines="50" w:afterLines="50"/>
      <w:ind w:left="420" w:hanging="420"/>
      <w:outlineLvl w:val="2"/>
    </w:pPr>
  </w:style>
  <w:style w:type="paragraph" w:customStyle="1" w:styleId="X">
    <w:name w:val="表X"/>
    <w:basedOn w:val="a8"/>
    <w:autoRedefine/>
    <w:qFormat/>
    <w:pPr>
      <w:keepNext/>
      <w:tabs>
        <w:tab w:val="left" w:pos="3960"/>
      </w:tabs>
      <w:adjustRightInd w:val="0"/>
      <w:snapToGrid w:val="0"/>
      <w:spacing w:before="360" w:line="440" w:lineRule="exact"/>
      <w:ind w:left="3960"/>
      <w:outlineLvl w:val="8"/>
    </w:pPr>
    <w:rPr>
      <w:rFonts w:ascii="楷体_GB2312" w:eastAsia="楷体_GB2312" w:hAnsi="宋体"/>
      <w:b/>
      <w:bCs/>
      <w:snapToGrid w:val="0"/>
      <w:sz w:val="24"/>
      <w:szCs w:val="20"/>
    </w:rPr>
  </w:style>
  <w:style w:type="paragraph" w:customStyle="1" w:styleId="aff9">
    <w:name w:val="表格文字"/>
    <w:basedOn w:val="a"/>
    <w:next w:val="a"/>
    <w:autoRedefine/>
    <w:uiPriority w:val="99"/>
    <w:qFormat/>
    <w:pPr>
      <w:tabs>
        <w:tab w:val="left" w:pos="2880"/>
      </w:tabs>
      <w:snapToGrid w:val="0"/>
      <w:spacing w:line="360" w:lineRule="atLeast"/>
      <w:jc w:val="center"/>
    </w:pPr>
    <w:rPr>
      <w:rFonts w:ascii="宋体" w:eastAsia="幼圆"/>
      <w:szCs w:val="20"/>
    </w:rPr>
  </w:style>
  <w:style w:type="paragraph" w:customStyle="1" w:styleId="300">
    <w:name w:val="样式30"/>
    <w:basedOn w:val="15"/>
    <w:autoRedefine/>
    <w:qFormat/>
    <w:pPr>
      <w:tabs>
        <w:tab w:val="clear" w:pos="360"/>
      </w:tabs>
      <w:spacing w:beforeLines="50" w:afterLines="50"/>
    </w:pPr>
  </w:style>
  <w:style w:type="paragraph" w:customStyle="1" w:styleId="CharCharCharCharCharChar1">
    <w:name w:val="Char Char Char Char Char Char1"/>
    <w:basedOn w:val="a"/>
    <w:autoRedefine/>
    <w:qFormat/>
    <w:pPr>
      <w:spacing w:line="360" w:lineRule="auto"/>
      <w:ind w:firstLineChars="200" w:firstLine="200"/>
    </w:pPr>
    <w:rPr>
      <w:sz w:val="24"/>
      <w:szCs w:val="20"/>
    </w:rPr>
  </w:style>
  <w:style w:type="paragraph" w:customStyle="1" w:styleId="Pa2">
    <w:name w:val="Pa2"/>
    <w:basedOn w:val="Default"/>
    <w:next w:val="Default"/>
    <w:autoRedefine/>
    <w:qFormat/>
    <w:pPr>
      <w:spacing w:line="251" w:lineRule="atLeast"/>
    </w:pPr>
    <w:rPr>
      <w:rFonts w:ascii="黑体" w:eastAsia="黑体" w:cs="Times New Roman"/>
      <w:color w:val="auto"/>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xl25">
    <w:name w:val="xl25"/>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35">
    <w:name w:val="xl35"/>
    <w:basedOn w:val="a"/>
    <w:autoRedefine/>
    <w:uiPriority w:val="99"/>
    <w:qFormat/>
    <w:pPr>
      <w:widowControl/>
      <w:spacing w:before="100" w:beforeAutospacing="1" w:after="100" w:afterAutospacing="1"/>
      <w:jc w:val="left"/>
    </w:pPr>
    <w:rPr>
      <w:rFonts w:ascii="宋体" w:hAnsi="宋体" w:cs="宋体"/>
      <w:kern w:val="0"/>
      <w:sz w:val="18"/>
      <w:szCs w:val="18"/>
    </w:rPr>
  </w:style>
  <w:style w:type="paragraph" w:customStyle="1" w:styleId="1a">
    <w:name w:val="修订1"/>
    <w:autoRedefine/>
    <w:qFormat/>
    <w:rPr>
      <w:kern w:val="2"/>
      <w:sz w:val="21"/>
      <w:szCs w:val="24"/>
    </w:rPr>
  </w:style>
  <w:style w:type="paragraph" w:customStyle="1" w:styleId="xl32">
    <w:name w:val="xl32"/>
    <w:basedOn w:val="a"/>
    <w:autoRedefine/>
    <w:uiPriority w:val="99"/>
    <w:qFormat/>
    <w:pPr>
      <w:widowControl/>
      <w:pBdr>
        <w:bottom w:val="single" w:sz="4" w:space="0" w:color="auto"/>
        <w:right w:val="single" w:sz="4" w:space="0" w:color="auto"/>
      </w:pBdr>
      <w:spacing w:before="100" w:beforeAutospacing="1" w:after="100" w:afterAutospacing="1"/>
      <w:jc w:val="center"/>
      <w:textAlignment w:val="top"/>
    </w:pPr>
    <w:rPr>
      <w:kern w:val="0"/>
      <w:szCs w:val="21"/>
    </w:rPr>
  </w:style>
  <w:style w:type="paragraph" w:customStyle="1" w:styleId="affa">
    <w:name w:val="已访问的超级链接"/>
    <w:autoRedefine/>
    <w:uiPriority w:val="99"/>
    <w:qFormat/>
    <w:pPr>
      <w:widowControl w:val="0"/>
      <w:jc w:val="both"/>
    </w:pPr>
    <w:rPr>
      <w:kern w:val="2"/>
      <w:sz w:val="21"/>
      <w:szCs w:val="21"/>
    </w:rPr>
  </w:style>
  <w:style w:type="paragraph" w:customStyle="1" w:styleId="26">
    <w:name w:val="样式26"/>
    <w:basedOn w:val="12"/>
    <w:autoRedefine/>
    <w:qFormat/>
    <w:pPr>
      <w:ind w:left="900" w:firstLineChars="0" w:hanging="420"/>
    </w:pPr>
    <w:rPr>
      <w:color w:val="000000"/>
      <w:sz w:val="24"/>
      <w:szCs w:val="24"/>
    </w:rPr>
  </w:style>
  <w:style w:type="paragraph" w:customStyle="1" w:styleId="xl24">
    <w:name w:val="xl24"/>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b">
    <w:name w:val="样式 小四 两端对齐"/>
    <w:basedOn w:val="a"/>
    <w:autoRedefine/>
    <w:uiPriority w:val="99"/>
    <w:qFormat/>
    <w:pPr>
      <w:widowControl/>
      <w:spacing w:line="360" w:lineRule="auto"/>
    </w:pPr>
    <w:rPr>
      <w:rFonts w:cs="宋体"/>
      <w:szCs w:val="20"/>
    </w:rPr>
  </w:style>
  <w:style w:type="paragraph" w:customStyle="1" w:styleId="250">
    <w:name w:val="样式25"/>
    <w:basedOn w:val="12"/>
    <w:autoRedefine/>
    <w:qFormat/>
    <w:pPr>
      <w:ind w:left="900" w:firstLineChars="0" w:hanging="420"/>
    </w:pPr>
    <w:rPr>
      <w:iCs/>
      <w:color w:val="000000"/>
      <w:sz w:val="24"/>
      <w:szCs w:val="24"/>
    </w:rPr>
  </w:style>
  <w:style w:type="paragraph" w:customStyle="1" w:styleId="affc">
    <w:name w:val="表内文"/>
    <w:basedOn w:val="a3"/>
    <w:autoRedefine/>
    <w:qFormat/>
    <w:pPr>
      <w:spacing w:beforeLines="10" w:afterLines="10" w:line="240" w:lineRule="auto"/>
      <w:ind w:firstLine="0"/>
      <w:jc w:val="center"/>
    </w:pPr>
    <w:rPr>
      <w:rFonts w:ascii="新宋体" w:eastAsia="新宋体"/>
      <w:spacing w:val="1"/>
      <w:w w:val="90"/>
      <w:kern w:val="0"/>
      <w:sz w:val="22"/>
      <w:szCs w:val="16"/>
    </w:rPr>
  </w:style>
  <w:style w:type="paragraph" w:customStyle="1" w:styleId="xl26">
    <w:name w:val="xl26"/>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37">
    <w:name w:val="样式37"/>
    <w:basedOn w:val="12"/>
    <w:autoRedefine/>
    <w:qFormat/>
    <w:pPr>
      <w:spacing w:beforeLines="0" w:afterLines="0"/>
      <w:ind w:left="900" w:firstLineChars="0" w:hanging="420"/>
      <w:outlineLvl w:val="4"/>
    </w:pPr>
    <w:rPr>
      <w:color w:val="000000"/>
      <w:sz w:val="24"/>
      <w:szCs w:val="24"/>
    </w:rPr>
  </w:style>
  <w:style w:type="paragraph" w:customStyle="1" w:styleId="affd">
    <w:name w:val="一级..."/>
    <w:basedOn w:val="a"/>
    <w:autoRedefine/>
    <w:qFormat/>
    <w:pPr>
      <w:widowControl/>
      <w:tabs>
        <w:tab w:val="left" w:pos="360"/>
        <w:tab w:val="left" w:pos="862"/>
      </w:tabs>
      <w:adjustRightInd w:val="0"/>
      <w:snapToGrid w:val="0"/>
      <w:ind w:left="862" w:hanging="340"/>
    </w:pPr>
    <w:rPr>
      <w:kern w:val="0"/>
      <w:sz w:val="24"/>
      <w:szCs w:val="20"/>
    </w:rPr>
  </w:style>
  <w:style w:type="paragraph" w:customStyle="1" w:styleId="400">
    <w:name w:val="样式40"/>
    <w:basedOn w:val="a"/>
    <w:autoRedefine/>
    <w:qFormat/>
    <w:pPr>
      <w:spacing w:beforeLines="50" w:afterLines="50" w:line="360" w:lineRule="auto"/>
      <w:ind w:left="420" w:hanging="420"/>
      <w:outlineLvl w:val="2"/>
    </w:pPr>
    <w:rPr>
      <w:sz w:val="24"/>
      <w:szCs w:val="24"/>
    </w:rPr>
  </w:style>
  <w:style w:type="paragraph" w:customStyle="1" w:styleId="affe">
    <w:name w:val="条文本"/>
    <w:basedOn w:val="a3"/>
    <w:autoRedefine/>
    <w:uiPriority w:val="99"/>
    <w:qFormat/>
    <w:pPr>
      <w:spacing w:beforeLines="30" w:afterLines="30" w:line="240" w:lineRule="auto"/>
      <w:ind w:leftChars="723" w:left="723" w:firstLine="0"/>
    </w:pPr>
    <w:rPr>
      <w:rFonts w:ascii="新宋体" w:eastAsia="新宋体"/>
      <w:w w:val="90"/>
      <w:sz w:val="22"/>
    </w:rPr>
  </w:style>
  <w:style w:type="paragraph" w:customStyle="1" w:styleId="100">
    <w:name w:val="样式10"/>
    <w:basedOn w:val="91"/>
    <w:autoRedefine/>
    <w:qFormat/>
  </w:style>
  <w:style w:type="paragraph" w:customStyle="1" w:styleId="a00">
    <w:name w:val="a0"/>
    <w:basedOn w:val="a"/>
    <w:autoRedefine/>
    <w:uiPriority w:val="99"/>
    <w:qFormat/>
    <w:pPr>
      <w:widowControl/>
      <w:ind w:firstLine="595"/>
      <w:jc w:val="left"/>
    </w:pPr>
    <w:rPr>
      <w:rFonts w:ascii="楷体_GB2312" w:eastAsia="楷体_GB2312" w:hAnsi="Arial Unicode MS" w:cs="Arial Unicode MS"/>
      <w:kern w:val="0"/>
      <w:sz w:val="24"/>
      <w:szCs w:val="24"/>
    </w:rPr>
  </w:style>
  <w:style w:type="paragraph" w:customStyle="1" w:styleId="29">
    <w:name w:val="样式29"/>
    <w:basedOn w:val="28"/>
    <w:autoRedefine/>
    <w:qFormat/>
    <w:pPr>
      <w:tabs>
        <w:tab w:val="clear" w:pos="360"/>
      </w:tabs>
      <w:spacing w:beforeLines="0" w:afterLines="0"/>
    </w:pPr>
  </w:style>
  <w:style w:type="paragraph" w:customStyle="1" w:styleId="xl27">
    <w:name w:val="xl27"/>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
    <w:autoRedefine/>
    <w:qFormat/>
    <w:pPr>
      <w:widowControl/>
      <w:spacing w:after="160" w:line="240" w:lineRule="exact"/>
      <w:jc w:val="left"/>
    </w:pPr>
    <w:rPr>
      <w:rFonts w:ascii="Verdana" w:eastAsia="仿宋_GB2312" w:hAnsi="Verdana"/>
      <w:kern w:val="0"/>
      <w:sz w:val="30"/>
      <w:szCs w:val="30"/>
      <w:lang w:eastAsia="en-US"/>
    </w:rPr>
  </w:style>
  <w:style w:type="paragraph" w:customStyle="1" w:styleId="24428428">
    <w:name w:val="样式 样式 四号 行距: 固定值 24 磅 左  4.28 字符 + 左侧:  4.28 字符"/>
    <w:basedOn w:val="a"/>
    <w:autoRedefine/>
    <w:qFormat/>
    <w:pPr>
      <w:spacing w:line="480" w:lineRule="exact"/>
      <w:ind w:leftChars="428" w:left="899"/>
    </w:pPr>
    <w:rPr>
      <w:sz w:val="24"/>
      <w:szCs w:val="20"/>
    </w:rPr>
  </w:style>
  <w:style w:type="paragraph" w:customStyle="1" w:styleId="afff">
    <w:name w:val="表格"/>
    <w:autoRedefine/>
    <w:uiPriority w:val="99"/>
    <w:qFormat/>
    <w:pPr>
      <w:spacing w:line="240" w:lineRule="atLeast"/>
      <w:jc w:val="center"/>
    </w:pPr>
    <w:rPr>
      <w:sz w:val="21"/>
      <w:szCs w:val="21"/>
    </w:rPr>
  </w:style>
  <w:style w:type="paragraph" w:customStyle="1" w:styleId="27">
    <w:name w:val="样式27"/>
    <w:basedOn w:val="a"/>
    <w:autoRedefine/>
    <w:qFormat/>
    <w:pPr>
      <w:spacing w:beforeLines="50" w:afterLines="50"/>
      <w:ind w:left="420" w:hanging="420"/>
      <w:outlineLvl w:val="2"/>
    </w:pPr>
  </w:style>
  <w:style w:type="paragraph" w:customStyle="1" w:styleId="afff0">
    <w:name w:val="标题一"/>
    <w:basedOn w:val="1"/>
    <w:autoRedefine/>
    <w:qFormat/>
    <w:pPr>
      <w:spacing w:before="0" w:after="100" w:line="360" w:lineRule="auto"/>
      <w:ind w:left="0" w:firstLine="0"/>
      <w:jc w:val="center"/>
    </w:pPr>
    <w:rPr>
      <w:rFonts w:ascii="Calibri" w:hAnsi="Calibri"/>
      <w:sz w:val="28"/>
    </w:rPr>
  </w:style>
  <w:style w:type="character" w:customStyle="1" w:styleId="ggtitle1">
    <w:name w:val="ggtitle1"/>
    <w:autoRedefine/>
    <w:qFormat/>
    <w:rPr>
      <w:rFonts w:ascii="ˎ̥" w:hAnsi="ˎ̥" w:hint="default"/>
      <w:color w:val="FF0000"/>
      <w:spacing w:val="40"/>
      <w:sz w:val="24"/>
      <w:szCs w:val="24"/>
      <w:u w:val="none"/>
    </w:rPr>
  </w:style>
  <w:style w:type="paragraph" w:customStyle="1" w:styleId="CharCharChar1Char">
    <w:name w:val="Char Char Char1 Char"/>
    <w:basedOn w:val="a"/>
    <w:autoRedefine/>
    <w:semiHidden/>
    <w:qFormat/>
    <w:pPr>
      <w:widowControl/>
      <w:spacing w:after="160" w:line="240" w:lineRule="exact"/>
      <w:ind w:firstLineChars="200" w:firstLine="200"/>
      <w:jc w:val="left"/>
    </w:pPr>
    <w:rPr>
      <w:rFonts w:ascii="宋体" w:eastAsia="仿宋_GB2312" w:hAnsi="宋体"/>
      <w:spacing w:val="14"/>
      <w:kern w:val="0"/>
      <w:sz w:val="24"/>
      <w:szCs w:val="28"/>
    </w:rPr>
  </w:style>
  <w:style w:type="paragraph" w:customStyle="1" w:styleId="font0">
    <w:name w:val="font0"/>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font6">
    <w:name w:val="font6"/>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autoRedefine/>
    <w:qFormat/>
    <w:pPr>
      <w:widowControl/>
      <w:spacing w:before="100" w:beforeAutospacing="1" w:after="100" w:afterAutospacing="1"/>
      <w:jc w:val="left"/>
    </w:pPr>
    <w:rPr>
      <w:rFonts w:ascii="宋体" w:hAnsi="宋体" w:cs="宋体"/>
      <w:kern w:val="0"/>
      <w:sz w:val="22"/>
    </w:rPr>
  </w:style>
  <w:style w:type="paragraph" w:customStyle="1" w:styleId="font8">
    <w:name w:val="font8"/>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
    <w:autoRedefine/>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autoRedefine/>
    <w:qFormat/>
    <w:pPr>
      <w:widowControl/>
      <w:spacing w:before="100" w:beforeAutospacing="1" w:after="100" w:afterAutospacing="1"/>
      <w:jc w:val="center"/>
    </w:pPr>
    <w:rPr>
      <w:rFonts w:ascii="宋体" w:hAnsi="宋体" w:cs="宋体"/>
      <w:kern w:val="0"/>
      <w:sz w:val="24"/>
      <w:szCs w:val="24"/>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74">
    <w:name w:val="xl7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autoRedefine/>
    <w:qFormat/>
    <w:pPr>
      <w:widowControl/>
      <w:spacing w:before="100" w:beforeAutospacing="1" w:after="100" w:afterAutospacing="1"/>
      <w:jc w:val="center"/>
    </w:pPr>
    <w:rPr>
      <w:rFonts w:ascii="宋体" w:hAnsi="宋体" w:cs="宋体"/>
      <w:kern w:val="0"/>
      <w:sz w:val="24"/>
      <w:szCs w:val="24"/>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character" w:customStyle="1" w:styleId="font21">
    <w:name w:val="font21"/>
    <w:basedOn w:val="a0"/>
    <w:autoRedefine/>
    <w:qFormat/>
    <w:rPr>
      <w:rFonts w:ascii="宋体" w:eastAsia="宋体" w:hAnsi="宋体" w:cs="宋体" w:hint="eastAsia"/>
      <w:color w:val="000000"/>
      <w:sz w:val="21"/>
      <w:szCs w:val="21"/>
      <w:u w:val="none"/>
    </w:rPr>
  </w:style>
  <w:style w:type="character" w:customStyle="1" w:styleId="font31">
    <w:name w:val="font31"/>
    <w:basedOn w:val="a0"/>
    <w:autoRedefine/>
    <w:qFormat/>
    <w:rPr>
      <w:rFonts w:ascii="宋体" w:eastAsia="宋体" w:hAnsi="宋体" w:cs="宋体" w:hint="eastAsia"/>
      <w:color w:val="000000"/>
      <w:sz w:val="21"/>
      <w:szCs w:val="21"/>
      <w:u w:val="none"/>
    </w:rPr>
  </w:style>
  <w:style w:type="character" w:customStyle="1" w:styleId="font11">
    <w:name w:val="font11"/>
    <w:basedOn w:val="a0"/>
    <w:autoRedefine/>
    <w:qFormat/>
    <w:rPr>
      <w:rFonts w:ascii="宋体" w:eastAsia="宋体" w:hAnsi="宋体" w:cs="宋体" w:hint="eastAsia"/>
      <w:color w:val="000000"/>
      <w:sz w:val="24"/>
      <w:szCs w:val="24"/>
      <w:u w:val="none"/>
    </w:rPr>
  </w:style>
  <w:style w:type="paragraph" w:customStyle="1" w:styleId="afff1">
    <w:name w:val="图表标题"/>
    <w:basedOn w:val="a"/>
    <w:next w:val="a"/>
    <w:autoRedefine/>
    <w:qFormat/>
    <w:pPr>
      <w:spacing w:line="288" w:lineRule="auto"/>
      <w:jc w:val="center"/>
    </w:pPr>
    <w:rPr>
      <w:rFonts w:ascii="Calibri" w:eastAsia="黑体" w:hAnsi="Calibri"/>
      <w:sz w:val="24"/>
      <w:szCs w:val="20"/>
    </w:rPr>
  </w:style>
  <w:style w:type="paragraph" w:customStyle="1" w:styleId="xl63">
    <w:name w:val="xl63"/>
    <w:basedOn w:val="a"/>
    <w:autoRedefin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64">
    <w:name w:val="xl64"/>
    <w:basedOn w:val="a"/>
    <w:autoRedefine/>
    <w:qFormat/>
    <w:pPr>
      <w:widowControl/>
      <w:spacing w:before="100" w:beforeAutospacing="1" w:after="100" w:afterAutospacing="1"/>
      <w:jc w:val="left"/>
    </w:pPr>
    <w:rPr>
      <w:rFonts w:ascii="宋体" w:hAnsi="宋体" w:cs="宋体"/>
      <w:color w:val="00B050"/>
      <w:kern w:val="0"/>
      <w:sz w:val="24"/>
      <w:szCs w:val="24"/>
    </w:rPr>
  </w:style>
  <w:style w:type="paragraph" w:customStyle="1" w:styleId="xl78">
    <w:name w:val="xl78"/>
    <w:basedOn w:val="a"/>
    <w:autoRedefine/>
    <w:qFormat/>
    <w:pPr>
      <w:widowControl/>
      <w:spacing w:before="100" w:beforeAutospacing="1" w:after="100" w:afterAutospacing="1"/>
      <w:jc w:val="center"/>
      <w:textAlignment w:val="center"/>
    </w:pPr>
    <w:rPr>
      <w:rFonts w:ascii="黑体" w:eastAsia="黑体" w:hAnsi="黑体" w:cs="宋体"/>
      <w:kern w:val="0"/>
      <w:sz w:val="24"/>
      <w:szCs w:val="24"/>
    </w:r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80">
    <w:name w:val="xl8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82">
    <w:name w:val="xl82"/>
    <w:basedOn w:val="a"/>
    <w:autoRedefine/>
    <w:qFormat/>
    <w:pPr>
      <w:widowControl/>
      <w:spacing w:before="100" w:beforeAutospacing="1" w:after="100" w:afterAutospacing="1"/>
      <w:jc w:val="center"/>
      <w:textAlignment w:val="center"/>
    </w:pPr>
    <w:rPr>
      <w:rFonts w:ascii="黑体" w:eastAsia="黑体" w:hAnsi="黑体" w:cs="宋体"/>
      <w:kern w:val="0"/>
      <w:sz w:val="24"/>
      <w:szCs w:val="24"/>
    </w:r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84">
    <w:name w:val="xl84"/>
    <w:basedOn w:val="a"/>
    <w:autoRedefine/>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4"/>
      <w:szCs w:val="24"/>
    </w:rPr>
  </w:style>
  <w:style w:type="paragraph" w:customStyle="1" w:styleId="xl85">
    <w:name w:val="xl85"/>
    <w:basedOn w:val="a"/>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88">
    <w:name w:val="xl88"/>
    <w:basedOn w:val="a"/>
    <w:autoRedefin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89">
    <w:name w:val="xl89"/>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90">
    <w:name w:val="xl9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91">
    <w:name w:val="xl91"/>
    <w:basedOn w:val="a"/>
    <w:autoRedefine/>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4"/>
      <w:szCs w:val="24"/>
    </w:rPr>
  </w:style>
  <w:style w:type="paragraph" w:customStyle="1" w:styleId="xl92">
    <w:name w:val="xl92"/>
    <w:basedOn w:val="a"/>
    <w:autoRedefine/>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4"/>
      <w:szCs w:val="24"/>
    </w:rPr>
  </w:style>
  <w:style w:type="paragraph" w:customStyle="1" w:styleId="xl93">
    <w:name w:val="xl9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94">
    <w:name w:val="xl94"/>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4"/>
      <w:szCs w:val="24"/>
    </w:rPr>
  </w:style>
  <w:style w:type="paragraph" w:customStyle="1" w:styleId="xl95">
    <w:name w:val="xl95"/>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D4D6C0E-6BAE-4949-A26D-F662E76AF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2679</Words>
  <Characters>15276</Characters>
  <Application>Microsoft Office Word</Application>
  <DocSecurity>0</DocSecurity>
  <Lines>127</Lines>
  <Paragraphs>35</Paragraphs>
  <ScaleCrop>false</ScaleCrop>
  <Company>微软中国</Company>
  <LinksUpToDate>false</LinksUpToDate>
  <CharactersWithSpaces>17920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 </dc:title>
  <dc:creator>User</dc:creator>
  <cp:lastModifiedBy>孟媛</cp:lastModifiedBy>
  <cp:revision>2</cp:revision>
  <cp:lastPrinted>2024-05-10T07:18:00Z</cp:lastPrinted>
  <dcterms:created xsi:type="dcterms:W3CDTF">2024-05-24T07:09:00Z</dcterms:created>
  <dcterms:modified xsi:type="dcterms:W3CDTF">2024-05-24T07:09:00Z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E59B4477DCD641238DD5C80A40494CDE_12</vt:lpwstr>
  </property>
</Properties>
</file>