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县</w:t>
            </w:r>
            <w:r>
              <w:rPr>
                <w:rFonts w:hint="eastAsia" w:ascii="宋体" w:hAnsi="宋体" w:eastAsia="宋体" w:cs="宋体"/>
                <w:color w:val="FF0000"/>
                <w:sz w:val="24"/>
                <w:szCs w:val="24"/>
              </w:rPr>
              <w:t>**路**号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奉节县</w:t>
            </w:r>
            <w:r>
              <w:rPr>
                <w:rFonts w:hint="eastAsia" w:ascii="宋体" w:hAnsi="宋体" w:eastAsia="宋体" w:cs="宋体"/>
                <w:color w:val="FF0000"/>
                <w:sz w:val="24"/>
                <w:szCs w:val="24"/>
              </w:rPr>
              <w:t>人民政府</w:t>
            </w:r>
            <w:r>
              <w:rPr>
                <w:rFonts w:hint="eastAsia" w:ascii="宋体" w:hAnsi="宋体" w:eastAsia="宋体" w:cs="宋体"/>
                <w:color w:val="FF0000"/>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例：《奉节县人民政府办公室关于进一步加强乡镇自用船舶规范管理的通知》（奉节府办发〔2023〕76 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本人（单位）承诺：所留联系地址（电子邮箱）为能够邮寄（电子邮件）送达的准确地址，如因联系地址（电子邮箱）不实等问题导致送达不能的，由本人（单位）承担相应法律后果。</w:t>
            </w:r>
            <w:bookmarkStart w:id="0" w:name="_GoBack"/>
            <w:bookmarkEnd w:id="0"/>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5</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463D7BFF"/>
    <w:rsid w:val="00007D99"/>
    <w:rsid w:val="001E780B"/>
    <w:rsid w:val="00272AEE"/>
    <w:rsid w:val="00927814"/>
    <w:rsid w:val="00CA3981"/>
    <w:rsid w:val="00CE3BF3"/>
    <w:rsid w:val="00FC1794"/>
    <w:rsid w:val="33F60D86"/>
    <w:rsid w:val="463D7BFF"/>
    <w:rsid w:val="4E9E46F9"/>
    <w:rsid w:val="50D9609E"/>
    <w:rsid w:val="6C6E362C"/>
    <w:rsid w:val="77EEC8EC"/>
    <w:rsid w:val="7EC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0</TotalTime>
  <ScaleCrop>false</ScaleCrop>
  <LinksUpToDate>false</LinksUpToDate>
  <CharactersWithSpaces>774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Administrator</cp:lastModifiedBy>
  <cp:lastPrinted>2020-05-26T01:15:00Z</cp:lastPrinted>
  <dcterms:modified xsi:type="dcterms:W3CDTF">2025-03-19T08:29:09Z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2D845EF08EB54A119F9FF81A2F2D7DD8_13</vt:lpwstr>
  </property>
</Properties>
</file>