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eastAsia="zh-CN"/>
        </w:rPr>
        <w:t>森林防火队人员经费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3"/>
        <w:rPr>
          <w:rFonts w:hint="eastAsia" w:eastAsia="方正仿宋_GBK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根据奉节财建[2020]77号文件，县财政下达2020森林防火队人员经费50万元，主要是用于保障防火队人员工资、保险经费，组建森林防火队，提高森林火灾应急处理能力，减少森林火灾造成的损失，减少人民生命财产损失。</w:t>
      </w:r>
    </w:p>
    <w:p>
      <w:pPr>
        <w:numPr>
          <w:ilvl w:val="0"/>
          <w:numId w:val="1"/>
        </w:num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部门资金安排、分解下达预算和绩效目标情况。</w:t>
      </w:r>
    </w:p>
    <w:p>
      <w:pPr>
        <w:numPr>
          <w:ilvl w:val="0"/>
          <w:numId w:val="0"/>
        </w:numPr>
        <w:tabs>
          <w:tab w:val="left" w:pos="7080"/>
        </w:tabs>
        <w:spacing w:line="600" w:lineRule="exact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 保障森林防火队人员经费，正常开展业务活动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1.项目资金到位情况分析。</w:t>
      </w:r>
    </w:p>
    <w:p>
      <w:pPr>
        <w:spacing w:line="600" w:lineRule="exact"/>
        <w:ind w:firstLine="640" w:firstLineChars="200"/>
        <w:outlineLvl w:val="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我局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森林防火队人员经费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指标5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万元，当年资金到位5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/>
        </w:rPr>
      </w:pPr>
      <w:r>
        <w:rPr>
          <w:rFonts w:hint="eastAsia" w:hAnsi="方正仿宋_GBK" w:cs="方正仿宋_GBK"/>
          <w:sz w:val="32"/>
          <w:szCs w:val="32"/>
          <w:lang w:eastAsia="zh-CN"/>
        </w:rPr>
        <w:t>森林防火队人员经费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已支付资金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0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万元，执行率100%。</w:t>
      </w:r>
    </w:p>
    <w:p>
      <w:pPr>
        <w:numPr>
          <w:ilvl w:val="0"/>
          <w:numId w:val="2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项目资金管理情况分析。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按照相关文件规定</w:t>
      </w:r>
      <w:r>
        <w:rPr>
          <w:rFonts w:hint="eastAsia" w:hAnsi="方正仿宋_GBK" w:cs="方正仿宋_GBK"/>
          <w:kern w:val="2"/>
          <w:sz w:val="32"/>
          <w:szCs w:val="32"/>
          <w:lang w:val="en-US" w:eastAsia="zh-CN" w:bidi="ar-SA"/>
        </w:rPr>
        <w:t>，结合森林防火队的实际管理，拨付相关经费。</w:t>
      </w:r>
    </w:p>
    <w:p>
      <w:pPr>
        <w:numPr>
          <w:ilvl w:val="0"/>
          <w:numId w:val="3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>通过组建森林防火队，提高森林火灾应急处理能力，减少森林火灾造成的损失，减少人民生命财产损失。</w:t>
      </w:r>
    </w:p>
    <w:p>
      <w:pPr>
        <w:numPr>
          <w:ilvl w:val="0"/>
          <w:numId w:val="3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tbl>
      <w:tblPr>
        <w:tblStyle w:val="6"/>
        <w:tblW w:w="945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21"/>
        <w:gridCol w:w="933"/>
        <w:gridCol w:w="921"/>
        <w:gridCol w:w="1420"/>
        <w:gridCol w:w="929"/>
        <w:gridCol w:w="937"/>
        <w:gridCol w:w="933"/>
        <w:gridCol w:w="921"/>
        <w:gridCol w:w="93"/>
        <w:gridCol w:w="704"/>
        <w:gridCol w:w="73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5" w:hRule="atLeast"/>
        </w:trPr>
        <w:tc>
          <w:tcPr>
            <w:tcW w:w="9451" w:type="dxa"/>
            <w:gridSpan w:val="11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i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绩效目标自评表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9451" w:type="dxa"/>
            <w:gridSpan w:val="11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2020  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森林防火队人员经费</w:t>
            </w:r>
          </w:p>
        </w:tc>
        <w:tc>
          <w:tcPr>
            <w:tcW w:w="27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史宗常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2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9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5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奉节应急管理局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" w:hRule="atLeast"/>
        </w:trPr>
        <w:tc>
          <w:tcPr>
            <w:tcW w:w="185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资金情况（万元）</w:t>
            </w:r>
          </w:p>
        </w:tc>
        <w:tc>
          <w:tcPr>
            <w:tcW w:w="23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       别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7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85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  <w:tc>
          <w:tcPr>
            <w:tcW w:w="7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85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8" w:hRule="atLeast"/>
        </w:trPr>
        <w:tc>
          <w:tcPr>
            <w:tcW w:w="185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3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3" w:hRule="atLeast"/>
        </w:trPr>
        <w:tc>
          <w:tcPr>
            <w:tcW w:w="1854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2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33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1" w:hRule="atLeast"/>
        </w:trPr>
        <w:tc>
          <w:tcPr>
            <w:tcW w:w="1854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20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根据县机构改革方案，县森林防火指挥部办公室从县林业局整体转隶到县应急管理局；2014年根据国家森林防火指挥部相关文件组建森林消防队伍，负责全县森林火灾的现场扑救和应急处置，提高森林火灾应急处理能力，减少森林火灾损失，并实行准军事化的管理模式，强化救援业务训练。</w:t>
            </w:r>
          </w:p>
        </w:tc>
        <w:tc>
          <w:tcPr>
            <w:tcW w:w="339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通过组建森林防火队，提高森林火灾应急处理能力，减少森林火灾造成的损失，减少人民生命财产损失。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drawing>
                <wp:inline distT="0" distB="0" distL="114300" distR="114300">
                  <wp:extent cx="19050" cy="238125"/>
                  <wp:effectExtent l="0" t="0" r="11430" b="5715"/>
                  <wp:docPr id="7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9" w:hRule="atLeast"/>
        </w:trPr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森林防火应急人员队伍（人）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人员认可率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3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人员救援能力培训达标率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经费按照到位率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3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减少人员伤亡和财产损失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10%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及时有效处理森林火灾，提升救援水平。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减少因火灾产生的环境污染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12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保护了国有资产和人民群众的生命财产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93" w:hRule="atLeast"/>
        </w:trPr>
        <w:tc>
          <w:tcPr>
            <w:tcW w:w="92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95%</w:t>
            </w:r>
          </w:p>
        </w:tc>
        <w:tc>
          <w:tcPr>
            <w:tcW w:w="1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3" w:hRule="atLeast"/>
        </w:trPr>
        <w:tc>
          <w:tcPr>
            <w:tcW w:w="185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9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1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4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rPr>
          <w:rFonts w:hint="eastAsia"/>
        </w:rPr>
      </w:pP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kern w:val="2"/>
          <w:sz w:val="32"/>
          <w:szCs w:val="32"/>
          <w:lang w:val="en-US" w:eastAsia="zh-CN" w:bidi="ar-SA"/>
        </w:rPr>
        <w:t xml:space="preserve">   无</w:t>
      </w:r>
    </w:p>
    <w:p>
      <w:pPr>
        <w:numPr>
          <w:ilvl w:val="0"/>
          <w:numId w:val="4"/>
        </w:num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pStyle w:val="2"/>
        <w:numPr>
          <w:ilvl w:val="0"/>
          <w:numId w:val="0"/>
        </w:numPr>
        <w:rPr>
          <w:rFonts w:hint="eastAsia" w:eastAsia="方正仿宋_GBK"/>
          <w:lang w:val="en-US" w:eastAsia="zh-CN"/>
        </w:rPr>
      </w:pPr>
      <w:r>
        <w:rPr>
          <w:rFonts w:hint="eastAsia"/>
          <w:lang w:val="en-US" w:eastAsia="zh-CN"/>
        </w:rPr>
        <w:t xml:space="preserve">          </w:t>
      </w:r>
      <w:r>
        <w:rPr>
          <w:rFonts w:hint="eastAsia" w:hAnsi="方正仿宋_GBK" w:cs="方正仿宋_GBK"/>
          <w:kern w:val="2"/>
          <w:sz w:val="32"/>
          <w:szCs w:val="32"/>
          <w:lang w:val="en-US" w:eastAsia="zh-CN" w:bidi="ar-SA"/>
        </w:rPr>
        <w:t>无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eastAsia="宋体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暂无其他需要说明的事项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仿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9CD0FB"/>
    <w:multiLevelType w:val="singleLevel"/>
    <w:tmpl w:val="609CD0FB"/>
    <w:lvl w:ilvl="0" w:tentative="0">
      <w:start w:val="2"/>
      <w:numFmt w:val="chineseCounting"/>
      <w:suff w:val="nothing"/>
      <w:lvlText w:val="（%1）"/>
      <w:lvlJc w:val="left"/>
    </w:lvl>
  </w:abstractNum>
  <w:abstractNum w:abstractNumId="1">
    <w:nsid w:val="609CD168"/>
    <w:multiLevelType w:val="singleLevel"/>
    <w:tmpl w:val="609CD168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609CD23C"/>
    <w:multiLevelType w:val="singleLevel"/>
    <w:tmpl w:val="609CD23C"/>
    <w:lvl w:ilvl="0" w:tentative="0">
      <w:start w:val="2"/>
      <w:numFmt w:val="chineseCounting"/>
      <w:suff w:val="nothing"/>
      <w:lvlText w:val="（%1）"/>
      <w:lvlJc w:val="left"/>
    </w:lvl>
  </w:abstractNum>
  <w:abstractNum w:abstractNumId="3">
    <w:nsid w:val="609CD326"/>
    <w:multiLevelType w:val="singleLevel"/>
    <w:tmpl w:val="609CD326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CB30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_GBK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 First Indent"/>
    <w:basedOn w:val="4"/>
    <w:next w:val="1"/>
    <w:uiPriority w:val="0"/>
    <w:pPr>
      <w:ind w:firstLine="420" w:firstLineChars="100"/>
    </w:pPr>
  </w:style>
  <w:style w:type="paragraph" w:styleId="4">
    <w:name w:val="Body Text"/>
    <w:basedOn w:val="1"/>
    <w:next w:val="1"/>
    <w:uiPriority w:val="0"/>
    <w:pPr>
      <w:spacing w:after="12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李从明</cp:lastModifiedBy>
  <dcterms:modified xsi:type="dcterms:W3CDTF">2021-06-28T01:20:40Z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