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eastAsia="zh-CN"/>
        </w:rPr>
        <w:t>应急工作三支队伍建设资金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3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根据奉节财建[2020]29号文件，奉节县财政局下达我局应急工作三支队伍建设资金80万元。</w:t>
      </w:r>
    </w:p>
    <w:p>
      <w:pPr>
        <w:numPr>
          <w:ilvl w:val="0"/>
          <w:numId w:val="1"/>
        </w:num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按照市政府年度安全生产工作要求，各区县要建立应急救援管理、指挥、救援战斗、“三支队伍”并抓好日常应急救援工作，接受市政府安委办的专项考核。本局的管理队伍由应急中心工作人员及分管领导共5人组成，“指挥队伍”和“战斗队伍”通过购买服务的方式由“奉节县毅坤应急救援有限责任公司”的队长、副队长2人和队员40人组成，承担安全事故的应急救援工作，接到事故报告后救护队员迅速到位，按照上级文件和本级文件要求完成全部工作任务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项目资金到位情况分析。</w:t>
      </w:r>
    </w:p>
    <w:p>
      <w:pPr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应急工作三支队伍建设资金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指标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80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万元，当年资金到位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80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应急工作三支队伍建设资金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已支付资金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80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万元，执行率100%。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项目资金管理情况分析。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按照相关文件规定</w:t>
      </w: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，结合三支队伍的实际管理，拨付相关经费。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（二）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按照《重庆市应急局应急管理标准化工作要求》实施，抓好日常训练，搞好定期考核，加强设备维护，做好应急值守，每起事故必须到现场开展应急救援和处置评估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tbl>
      <w:tblPr>
        <w:tblStyle w:val="6"/>
        <w:tblW w:w="917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7"/>
        <w:gridCol w:w="825"/>
        <w:gridCol w:w="906"/>
        <w:gridCol w:w="1259"/>
        <w:gridCol w:w="908"/>
        <w:gridCol w:w="933"/>
        <w:gridCol w:w="1003"/>
        <w:gridCol w:w="982"/>
        <w:gridCol w:w="68"/>
        <w:gridCol w:w="935"/>
        <w:gridCol w:w="9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9174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174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2020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应急工作三支队伍建设资金</w:t>
            </w:r>
          </w:p>
        </w:tc>
        <w:tc>
          <w:tcPr>
            <w:tcW w:w="2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史宗常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0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9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奉节应急管理局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127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2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27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27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27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27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0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3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3" w:hRule="atLeast"/>
        </w:trPr>
        <w:tc>
          <w:tcPr>
            <w:tcW w:w="127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市政府年度安全生产工作要求，各区县要建立应急救援管理、指挥、救援战斗、“三支队伍”并抓好日常应急救援工作，接受市政府安委办的专项考核。本局的管理队伍由应急中心工作人员及分管领导共5人组成，“指挥队伍”和“战斗队伍”通过购买服务的方式由“奉节县毅坤应急救援有限责任公司”的队长、副队长2人和队员40人组成，承担安全事故的应急救援工作。</w:t>
            </w:r>
          </w:p>
        </w:tc>
        <w:tc>
          <w:tcPr>
            <w:tcW w:w="38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市政府年度安全生产工作要求，各区县要建立应急救援管理、指挥、救援战斗、“三支队伍”并抓好日常应急救援工作，接受市政府安委办的专项考核。本局的管理队伍由应急中心工作人员及分管领导共5人组成，“指挥队伍”和“战斗队伍”通过购买服务的方式由“奉节县毅坤应急救援有限责任公司”的队长、副队长2人和队员40人组成，承担安全事故的应急救援工作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9050" cy="257175"/>
                  <wp:effectExtent l="0" t="0" r="11430" b="1905"/>
                  <wp:docPr id="3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4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三支队伍组建人数（人）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9050" cy="238125"/>
                  <wp:effectExtent l="0" t="0" r="11430" b="5715"/>
                  <wp:docPr id="4" name="图片 4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建立三支队伍人员认可率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购买服务完成率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人员培训达标率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经费按照到位率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1" w:hRule="atLeast"/>
        </w:trPr>
        <w:tc>
          <w:tcPr>
            <w:tcW w:w="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提高应急抢险救援能力，减少人员伤亡和财产损失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3" w:hRule="atLeast"/>
        </w:trPr>
        <w:tc>
          <w:tcPr>
            <w:tcW w:w="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及时有效处置安全事故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7" w:hRule="atLeast"/>
        </w:trPr>
        <w:tc>
          <w:tcPr>
            <w:tcW w:w="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保护了国有资产和人民群众的生命财产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7" w:hRule="atLeast"/>
        </w:trPr>
        <w:tc>
          <w:tcPr>
            <w:tcW w:w="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   无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无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CD0FB"/>
    <w:multiLevelType w:val="singleLevel"/>
    <w:tmpl w:val="609CD0FB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09CDB36"/>
    <w:multiLevelType w:val="singleLevel"/>
    <w:tmpl w:val="609CDB36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6E32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 First Indent"/>
    <w:basedOn w:val="4"/>
    <w:next w:val="1"/>
    <w:uiPriority w:val="0"/>
    <w:pPr>
      <w:ind w:firstLine="420" w:firstLineChars="100"/>
    </w:pPr>
  </w:style>
  <w:style w:type="paragraph" w:styleId="4">
    <w:name w:val="Body Text"/>
    <w:basedOn w:val="1"/>
    <w:next w:val="1"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李从明</cp:lastModifiedBy>
  <dcterms:modified xsi:type="dcterms:W3CDTF">2021-06-28T01:22:58Z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