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22" w:firstLineChars="200"/>
        <w:jc w:val="center"/>
        <w:textAlignment w:val="auto"/>
        <w:rPr>
          <w:rFonts w:hint="eastAsia" w:ascii="方正仿宋_GBK" w:hAnsi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83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奉节县统计局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83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部门（单位）整体支出预算绩效自评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3975" w:firstLineChars="9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报告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（一）基本情况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2021年我单位预算编制范围包括：奉节县统计局机关及所属奉节县社会经济调查队。我单位核定人员编制数为19人（其中行政编制13人，事业编制5人，其他1人），实际在职在岗19人。公务用车编制数1台，实际1台。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基本职责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 xml:space="preserve"> 1、承担组织领导和管理协调全县统计工作，确保统计数据真实、准确、及时的责任；组织实施国家统计制度、统计标准和发展规划；制定并组织实施地方统计调查制度和统计改革发展规划。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2、贯彻执行统计法律、法规、规章和方针政策；监督和检查统计法律的实施，查处统计违法违纪行为；依法对涉外调查事务、民间统计进行监督管理。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3、管理和指导乡镇（街道）、部门（行业）统计工作；协调政府综合统计与部门统计之间的关系；依法对部门统计数据进行审核、评估；依法管理地方统计调查项目；加强全县统计基层基础工作。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4、会同有关部门拟订县情县力普查方案，组织实施全县人口、经济、农业等有关普查、专项调查，搜集、整理和提供有关统计数据。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5、组织实施全县国民经济核算制度和全县投入产出调查；核算全县生产总值；搜集、整理和提供国民经济核算有关资料。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6、组织实施全县一、二、三产业有关统计调查；搜集、整理和提供有关国民经济、社会发展、科技进步、能源资源和环境等统计数据。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7、建立有关统计数据质量审核、评估和监控制度并组织实施；整理、核定、管理、提供、发布全县性基本统计资料；发布全县国民经济和社会发展情况的统计信息；加强对全县统计信息发布的规范管理，组织建立统计信息共享制度和发布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8、对国民经济、社会发展、科技进步、能源资源、环境等情况进行统计分析、统计预警和统计监督；建立健全全县经济社会发展的统计监测和评价体系，加强动态监测和决策咨询服务；参与对乡镇（街道）、县级部门（单位）的考核评价工作；承担社情民意调查，收集、整理和提供有关统计调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9、制定并组织实施全县统计信息化建设规划；建立健全和统一管理全县统计信息自动化系统、全县经济社会发展综合统计数据库和网络体系。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10、在重庆市统计局指导下，统一管理本县统计部门的统计事业费；协助有关部门组织管理统计专业资格考试、职务评聘、从业资格认定等工作；管理和监督由各级财政安排的统计工作经费和专项基本建设投资。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11、组织指导全县统计科学研究、统计教育、统计干部培训工作，开展统计工作合作交流，促进全县统计人才队伍建设。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12、完成县委、县政府交办的其他任务。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（三）年度主要工作概述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始终坚持党管统计原则，保持正确政治方向。2021年，县统计局对标对表中央要求、聚焦基层党建主题、切实抓好管党治党主责主业，采取“三抓三增强”举措，务实推进全面从严治党工作。一是抓学习教育，增强政治定力。二是抓制度建设，增强执行效力。三是抓队伍建设，增强工作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突出统计工作主责主业，协调推进业务工作。一是狠抓常规统计，提高数据质量。二是加强分析研判，提高监测能力。三是强化普查数据开发利用。做好“四经普”数据的开发利用。在“四经普”公告发布的基础上，做好各专业的经普数据分析利用，完成了经普资料的整理汇编工作。认真做好“七人普”数据开发利用。高质量完成人口普查工作，按时发布了“七人普”公报。全面启动了人普数据资料的分析开发，陆续发布了数期人口普查数据分析资料，为相关部门决策提供了依据。四是加强统计执法检查。进一步规范统计执法行为，深入企业、部门、基层检查统计工作，帮助解决统计工作中出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坚守底线红线意识，切实加强党风廉政建设。一是切实加强党员党性修养，促使广大干部在各种风浪和诱惑面前经得起考验，切实做到表里如一、言行如一、始终如一。二是切实加强廉政教育，组织学习《中国共产党廉洁自律准则》、《中国共产党纪律处分条例》，积极开展“以案四说”“以案四改”，教育广大党员干部筑牢拒腐防变的思想底线。坚持重大事项集体决策。三是切实落实“一岗双责”，党风廉政建设贯穿到统计各项工作中，严守党的政治纪律和政治规矩，落实中央八项规定及其实施细则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（四）绩效目标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整体支出绩效目标申报及年中追加支出绩效目标情况：年初预算下达了整体支出绩效目标，由于年中追加了预算，对整体支出绩效目标进行了调整，我单位根据调整后的整体支出绩效目标开展了自评。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（五）年度预决算情况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我单位2021年初预算总收入为324.11万元，年中追加收入1654.29万元，全年总收入为1978.4万元；全年总支出为1978.4万元，其中：基本支出324.11万元（工资福利支出252.65万元、商品和服务支出62.34万元、对个人和家庭的补助62.34万元），项目支出1654.29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1、年初预算收入324.11万元，其中：财政拨款收入年初预算324.11万元（一般公共预算收入324.11万元，政府性基金预算收入0万元，国有资本经营收入预算0万元，社保基金预算收入0万元，其他收入0万元），年中追加（减）专项资金1654.29万元（一般公共预算收入1654.29万元，政府性基金预算收入0万元，国有资本经营收入预算0万元，社保基金预算收入0万元，其他收入0万元），共计收入1978.4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2、年初预算支出324.11万元，基本支出324.11万元（工资福利支出252.65万元、商品和服务支出62.34万元、对个人和家庭的补助62.34万元），项目支出0万元；年中追加5个项目，专项支出1654.29万元，共计支出为1978.4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二、整体支出管理及使用情况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（一）基本支出：2021年度我部门基本支出324.11万元，其中：人员支出261.77万元，公用支出62.34万元。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2021年“三公”经费支出0.4万元（预算为0.4万元），同比去年减少92%。其中：公务接待费0.4万元（预算为0.4万元），同比去年减少92%，公务用车运行维护费0万元（预算为0万元），政府采购完成15.4万元（预算为15.4万元）。                  （二） 项目支出：2021年财政拨款项目支出1654.29**万元，同比上年增加139%。其中：2020年入库纳统企业统计报表人员财务补贴107.88万元；2019年-2020年新入库“四上”企业一次性补贴762.5万元；2021年第一季度入库纳统单位统计报表人员财务补贴60.51万元；全县第七次全国人口普查“两员”经费623.4万元；第七次全国人口普查设备流量卡等经费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三、整体支出绩效情况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（一）财务管理制度建设情况：资金拨付严格按程序申报、审批，合理合规使用资金，确保财政资金安全。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（二）资产管理：按照要求及时报送资产情况报表，确保各项资产核算准确、账实相符、管理到位。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（三）预决算公开：按时按要求在县人民政府门户网站上进行了预决算公开。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（四）“三公”经费控制情况：能严格遵守各项规章制度，严控“三公”经费支出，“三公”经费减少，并及时在县人民政府门户网站上对“三公”经费情况进行公示。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（五）政府采购情况：严格按照政府采购相关规定执行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四、评价结论及分析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通过认真开展单位整体支出绩效目标自评，综合评分**分，评价结果为优。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（一）经济性分析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执行绩效评价体系，从以下几个方面提升了我单位的绩效工作：一是要加大支出管理。严格执行公务接待、公车管理及差旅费、会议费管理，坚持厉行节约，努力降低财政运行成本。二是严格预算约束做好增收节支，极力控制非生产性支出，降低行政运行成本，严肃财经纪律，坚决反对铺张浪费。三是加强预算执行，建立健全财政资金使用管理办法，促进资金使用效益；四是积极化解存量债务，严控政府性债务风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（二）效率性分析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 xml:space="preserve">取得了统计工作、人口普查工作的各项成绩，提高了统计监测效率。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（三）效益性分析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2021年，我单位的绩效评价工作在县委县政府的坚强领导下，在社会各界的大力支持下，深入挖掘增收潜力，坚持稳增长、调结构、促改革、惠民生、防风险，各项支出得到较好保障。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（一）因业务水平有限，年初预算的编制支出类别上理解不够，比如基本支出和项目支出，在日常业务操作时容易出错。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（二）预决算项目支出编制需进一步明确、精细化。同时项目执行率需进一步提高。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（三）随着对预、决算编制工作水平要求越来越高，数据编制要求越来越精准、规范；时间紧、任务大；加之现行决算工作与实际账务处理工作间衔接还存在一定差异；会计人员业务明显增加，人员紧缺，加之业务操作水平有限，实际操作中确实感到力不从心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六、改进措施和有关建议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（一）细化预算编制工作，进一步加强内设机构的预算管理意识，严格按照预算编制的相关制度和要求进行预算编制。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（二）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（三）合理安排会计岗位，适当增加会计人员，增加业务知识培训，加强决算工作与账务处理工作衔接。        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 xml:space="preserve">                                奉节县统计局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440" w:firstLineChars="17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2022年5月19日</w:t>
      </w:r>
    </w:p>
    <w:p>
      <w:pPr>
        <w:ind w:firstLine="640" w:firstLineChars="200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tbl>
      <w:tblPr>
        <w:tblStyle w:val="6"/>
        <w:tblW w:w="85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15"/>
        <w:gridCol w:w="1815"/>
        <w:gridCol w:w="1080"/>
        <w:gridCol w:w="1110"/>
        <w:gridCol w:w="1020"/>
        <w:gridCol w:w="1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855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部门（单位）整体支出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eastAsia="宋体"/>
                <w:lang w:val="en-US" w:eastAsia="zh-CN" w:bidi="ar"/>
              </w:rPr>
              <w:t>2021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奉节县统计局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内设机构个数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职工实有人数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共19人：行政13人，事业6人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15084391918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预算及执行整体规模（万元）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资金来源与结构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追加预算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资金来源：（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3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）财政拨款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324.11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1654.29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1978.4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（2）其他资金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资金结构：（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3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）基本支出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324.11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324.11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（2）项目支出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1654.29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1654.29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体目标      及完成情况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年初工作 计划综述</w:t>
            </w:r>
          </w:p>
        </w:tc>
        <w:tc>
          <w:tcPr>
            <w:tcW w:w="6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坚持党对统计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附件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工作的领导。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推进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统计工作规范化建设。深入推进机关党建规范化。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进一眇对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普查数据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进行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开发利用。继续做好“四经普”数据的开发利用。做好“七人普”数据开发利用。夯实基层基础。强化业务指导。加强对部门乡镇和企业的业务培训和指导，不断提高各行业统计业务的整体能力和水平。加强名录库管理维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全年完成 情况综述</w:t>
            </w:r>
          </w:p>
        </w:tc>
        <w:tc>
          <w:tcPr>
            <w:tcW w:w="6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按照县委及县统计局党组、支部的有关要求，全面完成党建工作任务。严格执行机关管理各项规章制度，进一步规范办公室运行、财务管理、请销假制度、平时考核等流程和方式，提高机关管理效能。深入推进业务工作规范化。按照《统计法》和各专业统计要求，提高统计数据的质量和统计工作的权威性。要加强上报数据审核把关，防止出现各项指标前低后高、增速异常波动、数据间逻辑不符等现象，不断提高报表数据质量。加强与市场监管部门常态化沟通，定期开展企业法人信息核实比对工作。加强在库“四上”企业管理。加强对部门乡镇和企业的业务培训和指导，不断提高各行业统计业务的整体能力和水平。根据现行统计制度和方法，制作各专业通俗易懂的指导读本，力求让行业主管部门的领导和专业人员熟悉核算方法、掌握关键重点，有的放矢开展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6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分解目标自评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投入管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理指标  （30分）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预算编审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编制完整性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完整率100%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完整率100%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编制准确性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准确率100%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准确率100%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合格率99%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合格率99%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公用经费控制率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bookmarkStart w:id="0" w:name="_GoBack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三公</w:t>
            </w:r>
            <w:bookmarkEnd w:id="0"/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经费控制率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结转结余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资金结转结余率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零结转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零结转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预决算信息公开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预决算信息公开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完整、及时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完整、及时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基础信息完整性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真实完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整准确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真实完整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准确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≤100%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≤100%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健全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健全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合规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合规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公务卡刷卡率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≧40%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政府采购执行率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健全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健全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管理制度安全性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安全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安全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≧95%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≧95%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产出指标（</w:t>
            </w:r>
            <w:r>
              <w:rPr>
                <w:rStyle w:val="14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25</w:t>
            </w:r>
            <w:r>
              <w:rPr>
                <w:rStyle w:val="15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分）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质量达标率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完成及时率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成本节约率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促进经济发展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促进全县经济健康快速发展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促进全县经济健康快速发展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科学评价人口情况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普查数据真实、准确、完整、及时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普查数据真实、准确、完整、及时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做好统计监测及分析报告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统计监测数据准确，分析客观、透彻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统计监测数据准确，分析客观、透彻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提高政府统计公信力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中长期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提高政府统计公信力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为后续工作提供数据基础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中长期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为后续工作提供数据基础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社会公众或服务对象满意度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≧98%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≧98%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分值合计：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单位负责人：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刘双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填表人：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填表日期：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2022年5月19日</w:t>
            </w:r>
          </w:p>
        </w:tc>
      </w:tr>
    </w:tbl>
    <w:p>
      <w:pPr>
        <w:pStyle w:val="9"/>
        <w:rPr>
          <w:rFonts w:hint="eastAsia"/>
        </w:rPr>
      </w:pPr>
    </w:p>
    <w:p/>
    <w:p>
      <w:pPr>
        <w:pStyle w:val="9"/>
        <w:jc w:val="both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9"/>
        <w:jc w:val="both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9"/>
        <w:jc w:val="both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9"/>
        <w:jc w:val="both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9"/>
        <w:jc w:val="both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9"/>
        <w:jc w:val="both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9"/>
        <w:jc w:val="both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9"/>
        <w:jc w:val="both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9"/>
        <w:jc w:val="both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9"/>
        <w:jc w:val="both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9"/>
        <w:jc w:val="both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9"/>
        <w:jc w:val="both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9"/>
        <w:jc w:val="both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9"/>
        <w:jc w:val="both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9"/>
        <w:jc w:val="both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9"/>
        <w:jc w:val="both"/>
        <w:rPr>
          <w:rFonts w:hint="default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  <w:t>附件2</w:t>
      </w:r>
    </w:p>
    <w:p>
      <w:pPr>
        <w:pStyle w:val="9"/>
        <w:jc w:val="center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9"/>
        <w:jc w:val="center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  <w:t>奉节县统计局</w:t>
      </w:r>
    </w:p>
    <w:p>
      <w:pPr>
        <w:pStyle w:val="9"/>
        <w:jc w:val="center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  <w:t>项目支出预算绩效目标自评情况说明</w:t>
      </w:r>
    </w:p>
    <w:p>
      <w:pPr>
        <w:jc w:val="both"/>
        <w:rPr>
          <w:rFonts w:hint="eastAsia" w:hAnsi="方正仿宋_GBK" w:cs="方正仿宋_GBK"/>
          <w:b/>
          <w:bCs/>
          <w:color w:val="000000"/>
          <w:sz w:val="44"/>
          <w:szCs w:val="44"/>
          <w:lang w:val="en-US" w:eastAsia="zh-CN"/>
        </w:rPr>
      </w:pPr>
    </w:p>
    <w:p>
      <w:pPr>
        <w:pStyle w:val="9"/>
        <w:ind w:firstLine="640" w:firstLineChars="200"/>
        <w:jc w:val="both"/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</w:pPr>
    </w:p>
    <w:p>
      <w:pPr>
        <w:pStyle w:val="9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年初下达项目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个，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金额0万元；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年中追加下达项目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个，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金额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1654.29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万元；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共计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应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有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个项目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开展绩效目标自评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。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年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实际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开展绩效目标自评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个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，金额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1654.29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（项目支出绩效目标自评情况见附件）。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特此说明</w:t>
      </w:r>
    </w:p>
    <w:p>
      <w:pPr>
        <w:pStyle w:val="9"/>
        <w:rPr>
          <w:rFonts w:hint="eastAsia" w:ascii="方正仿宋_GBK" w:hAnsi="方正仿宋_GBK" w:eastAsia="方正仿宋_GBK" w:cs="方正仿宋_GBK"/>
          <w:color w:val="0000FF"/>
          <w:sz w:val="32"/>
          <w:szCs w:val="32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color w:val="0000FF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  <w:lang w:val="en-US" w:eastAsia="zh-CN"/>
        </w:rPr>
        <w:t xml:space="preserve"> </w:t>
      </w:r>
    </w:p>
    <w:p>
      <w:pPr>
        <w:ind w:firstLine="5120" w:firstLineChars="16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奉节县统计局</w:t>
      </w:r>
    </w:p>
    <w:p>
      <w:pPr>
        <w:ind w:firstLine="4800" w:firstLineChars="15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2022年5月19日</w:t>
      </w:r>
    </w:p>
    <w:p>
      <w:pPr>
        <w:pStyle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pStyle w:val="9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NGMzYjk5MjEwNDYxNmYzNGNiZjY2YWU1OTdlYmQifQ=="/>
  </w:docVars>
  <w:rsids>
    <w:rsidRoot w:val="09B854FA"/>
    <w:rsid w:val="06821CBE"/>
    <w:rsid w:val="09B854FA"/>
    <w:rsid w:val="0EB13434"/>
    <w:rsid w:val="14ED0113"/>
    <w:rsid w:val="3A7D0F55"/>
    <w:rsid w:val="3B382CF6"/>
    <w:rsid w:val="46227957"/>
    <w:rsid w:val="56D52D22"/>
    <w:rsid w:val="5F9C4743"/>
    <w:rsid w:val="67F61AAE"/>
    <w:rsid w:val="6C5D2F68"/>
    <w:rsid w:val="70CA3E58"/>
    <w:rsid w:val="8F6F3E8C"/>
    <w:rsid w:val="B71EA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font81"/>
    <w:basedOn w:val="7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9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3">
    <w:name w:val="font5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101"/>
    <w:basedOn w:val="7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15">
    <w:name w:val="font71"/>
    <w:basedOn w:val="7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4848</Words>
  <Characters>5243</Characters>
  <Lines>0</Lines>
  <Paragraphs>0</Paragraphs>
  <TotalTime>6</TotalTime>
  <ScaleCrop>false</ScaleCrop>
  <LinksUpToDate>false</LinksUpToDate>
  <CharactersWithSpaces>5313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2022-05-18T09:11:00Z</dcterms:created>
  <dc:creator>雾非雾</dc:creator>
  <cp:lastModifiedBy>guest</cp:lastModifiedBy>
  <dcterms:modified xsi:type="dcterms:W3CDTF">2024-12-25T11:45:34Z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C44D771AC5DD4BCB8F75F80656AE22AE</vt:lpwstr>
  </property>
</Properties>
</file>