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23D" w:rsidRDefault="00382EDF">
      <w:pPr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</w:rPr>
        <w:t>重庆市</w:t>
      </w:r>
      <w:r>
        <w:rPr>
          <w:rFonts w:eastAsia="方正小标宋_GBK"/>
          <w:sz w:val="44"/>
          <w:szCs w:val="44"/>
        </w:rPr>
        <w:t>奉节县</w:t>
      </w:r>
      <w:r>
        <w:rPr>
          <w:rFonts w:eastAsia="方正小标宋_GBK" w:hint="eastAsia"/>
          <w:sz w:val="44"/>
          <w:szCs w:val="44"/>
        </w:rPr>
        <w:t>粮食有限责任公司</w:t>
      </w:r>
    </w:p>
    <w:p w:rsidR="00B7323D" w:rsidRDefault="00382EDF">
      <w:pPr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</w:rPr>
        <w:t>关于</w:t>
      </w:r>
      <w:r>
        <w:rPr>
          <w:rFonts w:eastAsia="方正小标宋_GBK"/>
          <w:sz w:val="44"/>
          <w:szCs w:val="44"/>
        </w:rPr>
        <w:t>20</w:t>
      </w:r>
      <w:r>
        <w:rPr>
          <w:rFonts w:eastAsia="方正小标宋_GBK" w:hint="eastAsia"/>
          <w:sz w:val="44"/>
          <w:szCs w:val="44"/>
        </w:rPr>
        <w:t>19</w:t>
      </w:r>
      <w:r>
        <w:rPr>
          <w:rFonts w:eastAsia="方正小标宋_GBK"/>
          <w:sz w:val="44"/>
          <w:szCs w:val="44"/>
        </w:rPr>
        <w:t>年</w:t>
      </w:r>
      <w:r>
        <w:rPr>
          <w:rFonts w:eastAsia="方正小标宋_GBK" w:hint="eastAsia"/>
          <w:sz w:val="44"/>
          <w:szCs w:val="44"/>
        </w:rPr>
        <w:t>推动农商互联完善农产品供应链体</w:t>
      </w:r>
      <w:proofErr w:type="gramStart"/>
      <w:r>
        <w:rPr>
          <w:rFonts w:eastAsia="方正小标宋_GBK" w:hint="eastAsia"/>
          <w:sz w:val="44"/>
          <w:szCs w:val="44"/>
        </w:rPr>
        <w:t>系建设</w:t>
      </w:r>
      <w:proofErr w:type="gramEnd"/>
      <w:r>
        <w:rPr>
          <w:rFonts w:eastAsia="方正小标宋_GBK" w:hint="eastAsia"/>
          <w:sz w:val="44"/>
          <w:szCs w:val="44"/>
        </w:rPr>
        <w:t>禽肉供应链龙头企业项目</w:t>
      </w:r>
      <w:r>
        <w:rPr>
          <w:rFonts w:eastAsia="方正小标宋_GBK"/>
          <w:sz w:val="44"/>
          <w:szCs w:val="44"/>
        </w:rPr>
        <w:t>自评报告</w:t>
      </w:r>
    </w:p>
    <w:p w:rsidR="00B7323D" w:rsidRDefault="00B7323D">
      <w:pPr>
        <w:spacing w:line="600" w:lineRule="exact"/>
        <w:ind w:firstLineChars="200" w:firstLine="640"/>
        <w:rPr>
          <w:rFonts w:eastAsia="方正黑体_GBK"/>
          <w:bCs/>
          <w:sz w:val="32"/>
          <w:szCs w:val="32"/>
        </w:rPr>
      </w:pPr>
    </w:p>
    <w:p w:rsidR="00B7323D" w:rsidRDefault="00382EDF">
      <w:pPr>
        <w:spacing w:line="600" w:lineRule="exact"/>
        <w:ind w:firstLineChars="200" w:firstLine="640"/>
        <w:rPr>
          <w:rFonts w:eastAsia="方正黑体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一、绩效目标分解下达情况</w:t>
      </w:r>
    </w:p>
    <w:p w:rsidR="00B7323D" w:rsidRDefault="00382EDF">
      <w:pPr>
        <w:spacing w:line="600" w:lineRule="exact"/>
        <w:ind w:firstLineChars="200" w:firstLine="640"/>
        <w:rPr>
          <w:rFonts w:eastAsia="方正楷体_GBK"/>
          <w:sz w:val="32"/>
          <w:szCs w:val="32"/>
        </w:rPr>
      </w:pPr>
      <w:r>
        <w:rPr>
          <w:rFonts w:eastAsia="方正楷体_GBK"/>
          <w:sz w:val="32"/>
          <w:szCs w:val="32"/>
        </w:rPr>
        <w:t>（一）县财政下达转移支付预算和绩效目标情况</w:t>
      </w:r>
    </w:p>
    <w:p w:rsidR="00B7323D" w:rsidRDefault="00382EDF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县财政局下达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项目补助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资金，用于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屠宰厂建设禽肉供应链体系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B7323D" w:rsidRDefault="00382EDF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eastAsia="方正仿宋_GBK"/>
          <w:sz w:val="32"/>
          <w:szCs w:val="32"/>
        </w:rPr>
      </w:pPr>
      <w:r>
        <w:rPr>
          <w:rFonts w:eastAsia="方正楷体_GBK" w:hint="eastAsia"/>
          <w:sz w:val="32"/>
          <w:szCs w:val="32"/>
        </w:rPr>
        <w:t>（二）</w:t>
      </w:r>
      <w:r>
        <w:rPr>
          <w:rFonts w:eastAsia="方正楷体_GBK"/>
          <w:sz w:val="32"/>
          <w:szCs w:val="32"/>
        </w:rPr>
        <w:t>部门资金安排、分解下达预算和绩效目标情况</w:t>
      </w:r>
    </w:p>
    <w:p w:rsidR="00B7323D" w:rsidRDefault="00382EDF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财政补助项目资金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用于屠宰厂建设禽肉供应链体系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  <w:r>
        <w:rPr>
          <w:rFonts w:ascii="方正仿宋_GBK" w:eastAsia="方正仿宋_GBK" w:hAnsi="方正仿宋_GBK" w:cs="方正仿宋_GBK"/>
          <w:sz w:val="32"/>
          <w:szCs w:val="32"/>
        </w:rPr>
        <w:t xml:space="preserve">　</w:t>
      </w:r>
    </w:p>
    <w:p w:rsidR="00B7323D" w:rsidRDefault="00382EDF">
      <w:pPr>
        <w:spacing w:line="600" w:lineRule="exact"/>
        <w:ind w:firstLineChars="200" w:firstLine="640"/>
        <w:rPr>
          <w:rFonts w:eastAsia="方正黑体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二、绩效目标完成情况分析</w:t>
      </w:r>
    </w:p>
    <w:p w:rsidR="00B7323D" w:rsidRDefault="00382EDF">
      <w:pPr>
        <w:spacing w:line="600" w:lineRule="exact"/>
        <w:ind w:firstLineChars="200" w:firstLine="640"/>
        <w:outlineLvl w:val="0"/>
        <w:rPr>
          <w:rFonts w:ascii="方正楷体_GBK" w:eastAsia="方正楷体_GBK" w:hAnsi="方正楷体_GBK" w:cs="方正楷体_GBK"/>
          <w:bCs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bCs/>
          <w:sz w:val="32"/>
          <w:szCs w:val="32"/>
        </w:rPr>
        <w:t>（一）资金投入情况分析</w:t>
      </w:r>
    </w:p>
    <w:p w:rsidR="00B7323D" w:rsidRDefault="00382ED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项目资金到位情况分析</w:t>
      </w:r>
    </w:p>
    <w:p w:rsidR="00B7323D" w:rsidRDefault="00382ED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县财政</w:t>
      </w:r>
      <w:proofErr w:type="gramStart"/>
      <w:r>
        <w:rPr>
          <w:rFonts w:eastAsia="方正仿宋_GBK"/>
          <w:sz w:val="32"/>
          <w:szCs w:val="32"/>
        </w:rPr>
        <w:t>下达县商务</w:t>
      </w:r>
      <w:r>
        <w:rPr>
          <w:rFonts w:eastAsia="方正仿宋_GBK" w:hint="eastAsia"/>
          <w:sz w:val="32"/>
          <w:szCs w:val="32"/>
        </w:rPr>
        <w:t>委</w:t>
      </w:r>
      <w:proofErr w:type="gramEnd"/>
      <w:r>
        <w:rPr>
          <w:rFonts w:eastAsia="方正仿宋_GBK" w:hint="eastAsia"/>
          <w:sz w:val="32"/>
          <w:szCs w:val="32"/>
        </w:rPr>
        <w:t>专项</w:t>
      </w:r>
      <w:r>
        <w:rPr>
          <w:rFonts w:eastAsia="方正仿宋_GBK"/>
          <w:sz w:val="32"/>
          <w:szCs w:val="32"/>
        </w:rPr>
        <w:t>资金</w:t>
      </w: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20</w:t>
      </w:r>
      <w:r>
        <w:rPr>
          <w:rFonts w:eastAsia="方正仿宋_GBK"/>
          <w:sz w:val="32"/>
          <w:szCs w:val="32"/>
        </w:rPr>
        <w:t>万元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到位</w:t>
      </w: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20</w:t>
      </w:r>
      <w:r>
        <w:rPr>
          <w:rFonts w:eastAsia="方正仿宋_GBK"/>
          <w:sz w:val="32"/>
          <w:szCs w:val="32"/>
        </w:rPr>
        <w:t>万元。</w:t>
      </w:r>
    </w:p>
    <w:p w:rsidR="00B7323D" w:rsidRDefault="00382EDF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项目资金执行情况分析</w:t>
      </w:r>
    </w:p>
    <w:p w:rsidR="00B7323D" w:rsidRDefault="00382ED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项目投资共计</w:t>
      </w:r>
      <w:r>
        <w:rPr>
          <w:rFonts w:eastAsia="方正仿宋_GBK" w:hint="eastAsia"/>
          <w:sz w:val="32"/>
          <w:szCs w:val="32"/>
        </w:rPr>
        <w:t>1540.141</w:t>
      </w:r>
      <w:r>
        <w:rPr>
          <w:rFonts w:eastAsia="方正仿宋_GBK"/>
          <w:sz w:val="32"/>
          <w:szCs w:val="32"/>
        </w:rPr>
        <w:t>万元，其中主体工程投资</w:t>
      </w:r>
      <w:r>
        <w:rPr>
          <w:rFonts w:eastAsia="方正仿宋_GBK"/>
          <w:sz w:val="32"/>
          <w:szCs w:val="32"/>
        </w:rPr>
        <w:t>475.75</w:t>
      </w:r>
      <w:r>
        <w:rPr>
          <w:rFonts w:eastAsia="方正仿宋_GBK"/>
          <w:sz w:val="32"/>
          <w:szCs w:val="32"/>
        </w:rPr>
        <w:t>万元，辅助工程</w:t>
      </w:r>
      <w:r>
        <w:rPr>
          <w:rFonts w:eastAsia="方正仿宋_GBK"/>
          <w:sz w:val="32"/>
          <w:szCs w:val="32"/>
        </w:rPr>
        <w:t>101.85</w:t>
      </w:r>
      <w:r>
        <w:rPr>
          <w:rFonts w:eastAsia="方正仿宋_GBK"/>
          <w:sz w:val="32"/>
          <w:szCs w:val="32"/>
        </w:rPr>
        <w:t>万元，公用工程</w:t>
      </w:r>
      <w:r>
        <w:rPr>
          <w:rFonts w:eastAsia="方正仿宋_GBK"/>
          <w:sz w:val="32"/>
          <w:szCs w:val="32"/>
        </w:rPr>
        <w:t>133.16</w:t>
      </w:r>
      <w:r>
        <w:rPr>
          <w:rFonts w:eastAsia="方正仿宋_GBK"/>
          <w:sz w:val="32"/>
          <w:szCs w:val="32"/>
        </w:rPr>
        <w:t>万元，物流工程</w:t>
      </w:r>
      <w:r>
        <w:rPr>
          <w:rFonts w:eastAsia="方正仿宋_GBK"/>
          <w:sz w:val="32"/>
          <w:szCs w:val="32"/>
        </w:rPr>
        <w:t>27.36</w:t>
      </w:r>
      <w:r>
        <w:rPr>
          <w:rFonts w:eastAsia="方正仿宋_GBK"/>
          <w:sz w:val="32"/>
          <w:szCs w:val="32"/>
        </w:rPr>
        <w:t>万元，物流</w:t>
      </w:r>
      <w:r>
        <w:rPr>
          <w:rFonts w:eastAsia="方正仿宋_GBK"/>
          <w:sz w:val="32"/>
          <w:szCs w:val="32"/>
        </w:rPr>
        <w:t>50.141</w:t>
      </w:r>
      <w:r>
        <w:rPr>
          <w:rFonts w:eastAsia="方正仿宋_GBK"/>
          <w:sz w:val="32"/>
          <w:szCs w:val="32"/>
        </w:rPr>
        <w:t>万元，环保工程</w:t>
      </w:r>
      <w:r>
        <w:rPr>
          <w:rFonts w:eastAsia="方正仿宋_GBK"/>
          <w:sz w:val="32"/>
          <w:szCs w:val="32"/>
        </w:rPr>
        <w:t>158</w:t>
      </w:r>
      <w:r>
        <w:rPr>
          <w:rFonts w:eastAsia="方正仿宋_GBK"/>
          <w:sz w:val="32"/>
          <w:szCs w:val="32"/>
        </w:rPr>
        <w:t>万元，销售工程</w:t>
      </w:r>
      <w:r>
        <w:rPr>
          <w:rFonts w:eastAsia="方正仿宋_GBK"/>
          <w:sz w:val="32"/>
          <w:szCs w:val="32"/>
        </w:rPr>
        <w:t>42.18</w:t>
      </w:r>
      <w:r>
        <w:rPr>
          <w:rFonts w:eastAsia="方正仿宋_GBK"/>
          <w:sz w:val="32"/>
          <w:szCs w:val="32"/>
        </w:rPr>
        <w:t>万元，其他工程</w:t>
      </w:r>
      <w:r>
        <w:rPr>
          <w:rFonts w:eastAsia="方正仿宋_GBK"/>
          <w:sz w:val="32"/>
          <w:szCs w:val="32"/>
        </w:rPr>
        <w:t>20</w:t>
      </w:r>
      <w:r>
        <w:rPr>
          <w:rFonts w:eastAsia="方正仿宋_GBK"/>
          <w:sz w:val="32"/>
          <w:szCs w:val="32"/>
        </w:rPr>
        <w:t>万元，品牌培育及推广</w:t>
      </w:r>
      <w:r>
        <w:rPr>
          <w:rFonts w:eastAsia="方正仿宋_GBK"/>
          <w:sz w:val="32"/>
          <w:szCs w:val="32"/>
        </w:rPr>
        <w:t>50.68</w:t>
      </w:r>
      <w:r>
        <w:rPr>
          <w:rFonts w:eastAsia="方正仿宋_GBK"/>
          <w:sz w:val="32"/>
          <w:szCs w:val="32"/>
        </w:rPr>
        <w:t>万元，后期边坡地</w:t>
      </w:r>
      <w:proofErr w:type="gramStart"/>
      <w:r>
        <w:rPr>
          <w:rFonts w:eastAsia="方正仿宋_GBK"/>
          <w:sz w:val="32"/>
          <w:szCs w:val="32"/>
        </w:rPr>
        <w:t>灾治理</w:t>
      </w:r>
      <w:proofErr w:type="gramEnd"/>
      <w:r>
        <w:rPr>
          <w:rFonts w:eastAsia="方正仿宋_GBK"/>
          <w:sz w:val="32"/>
          <w:szCs w:val="32"/>
        </w:rPr>
        <w:t>工程</w:t>
      </w:r>
      <w:r>
        <w:rPr>
          <w:rFonts w:eastAsia="方正仿宋_GBK" w:hint="eastAsia"/>
          <w:sz w:val="32"/>
          <w:szCs w:val="32"/>
        </w:rPr>
        <w:t>331.84</w:t>
      </w:r>
      <w:r>
        <w:rPr>
          <w:rFonts w:eastAsia="方正仿宋_GBK"/>
          <w:sz w:val="32"/>
          <w:szCs w:val="32"/>
        </w:rPr>
        <w:t>万元</w:t>
      </w:r>
      <w:r>
        <w:rPr>
          <w:rFonts w:eastAsia="方正仿宋_GBK" w:hint="eastAsia"/>
          <w:sz w:val="32"/>
          <w:szCs w:val="32"/>
        </w:rPr>
        <w:t>，环保在线监测</w:t>
      </w:r>
      <w:r>
        <w:rPr>
          <w:rFonts w:eastAsia="方正仿宋_GBK" w:hint="eastAsia"/>
          <w:sz w:val="32"/>
          <w:szCs w:val="32"/>
        </w:rPr>
        <w:t>102</w:t>
      </w:r>
      <w:r>
        <w:rPr>
          <w:rFonts w:eastAsia="方正仿宋_GBK" w:hint="eastAsia"/>
          <w:sz w:val="32"/>
          <w:szCs w:val="32"/>
        </w:rPr>
        <w:t>万元，</w:t>
      </w:r>
      <w:r>
        <w:rPr>
          <w:rFonts w:eastAsia="方正仿宋_GBK" w:hint="eastAsia"/>
          <w:sz w:val="32"/>
          <w:szCs w:val="32"/>
        </w:rPr>
        <w:t>LNG</w:t>
      </w:r>
      <w:r>
        <w:rPr>
          <w:rFonts w:eastAsia="方正仿宋_GBK" w:hint="eastAsia"/>
          <w:sz w:val="32"/>
          <w:szCs w:val="32"/>
        </w:rPr>
        <w:t>天然</w:t>
      </w:r>
      <w:r>
        <w:rPr>
          <w:rFonts w:eastAsia="方正仿宋_GBK" w:hint="eastAsia"/>
          <w:sz w:val="32"/>
          <w:szCs w:val="32"/>
        </w:rPr>
        <w:lastRenderedPageBreak/>
        <w:t>气管网改造</w:t>
      </w:r>
      <w:r>
        <w:rPr>
          <w:rFonts w:eastAsia="方正仿宋_GBK" w:hint="eastAsia"/>
          <w:sz w:val="32"/>
          <w:szCs w:val="32"/>
        </w:rPr>
        <w:t>47.18</w:t>
      </w:r>
      <w:r>
        <w:rPr>
          <w:rFonts w:eastAsia="方正仿宋_GBK" w:hint="eastAsia"/>
          <w:sz w:val="32"/>
          <w:szCs w:val="32"/>
        </w:rPr>
        <w:t>万元</w:t>
      </w:r>
      <w:r>
        <w:rPr>
          <w:rFonts w:eastAsia="方正仿宋_GBK"/>
          <w:sz w:val="32"/>
          <w:szCs w:val="32"/>
        </w:rPr>
        <w:t>。</w:t>
      </w:r>
      <w:r>
        <w:rPr>
          <w:rFonts w:eastAsia="方正仿宋_GBK" w:hint="eastAsia"/>
          <w:sz w:val="32"/>
          <w:szCs w:val="32"/>
        </w:rPr>
        <w:t>其中符合农商互联补助的项目资金</w:t>
      </w:r>
      <w:r>
        <w:rPr>
          <w:rFonts w:eastAsia="方正仿宋_GBK" w:hint="eastAsia"/>
          <w:sz w:val="32"/>
          <w:szCs w:val="32"/>
        </w:rPr>
        <w:t>3060716</w:t>
      </w:r>
      <w:r>
        <w:rPr>
          <w:rFonts w:eastAsia="方正仿宋_GBK" w:hint="eastAsia"/>
          <w:sz w:val="32"/>
          <w:szCs w:val="32"/>
        </w:rPr>
        <w:t>元，明细如下：</w:t>
      </w:r>
    </w:p>
    <w:tbl>
      <w:tblPr>
        <w:tblW w:w="4921" w:type="pct"/>
        <w:tblLayout w:type="fixed"/>
        <w:tblLook w:val="04A0"/>
      </w:tblPr>
      <w:tblGrid>
        <w:gridCol w:w="1924"/>
        <w:gridCol w:w="2270"/>
        <w:gridCol w:w="1901"/>
        <w:gridCol w:w="751"/>
        <w:gridCol w:w="749"/>
        <w:gridCol w:w="1323"/>
      </w:tblGrid>
      <w:tr w:rsidR="00B7323D">
        <w:trPr>
          <w:trHeight w:val="390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rPr>
                <w:rFonts w:ascii="方正黑体_GBK" w:eastAsia="方正黑体_GBK" w:hAnsi="方正黑体_GBK" w:cs="方正黑体_GBK"/>
                <w:color w:val="000000" w:themeColor="text1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 w:themeColor="text1"/>
                <w:sz w:val="24"/>
              </w:rPr>
              <w:t>发票开具单位</w:t>
            </w:r>
          </w:p>
        </w:tc>
        <w:tc>
          <w:tcPr>
            <w:tcW w:w="1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rPr>
                <w:rFonts w:ascii="方正黑体_GBK" w:eastAsia="方正黑体_GBK" w:hAnsi="方正黑体_GBK" w:cs="方正黑体_GBK"/>
                <w:color w:val="000000" w:themeColor="text1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 w:themeColor="text1"/>
                <w:sz w:val="24"/>
              </w:rPr>
              <w:t>项目名称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rPr>
                <w:rFonts w:ascii="方正黑体_GBK" w:eastAsia="方正黑体_GBK" w:hAnsi="方正黑体_GBK" w:cs="方正黑体_GBK"/>
                <w:color w:val="000000" w:themeColor="text1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 w:themeColor="text1"/>
                <w:sz w:val="24"/>
              </w:rPr>
              <w:t>规格型号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rPr>
                <w:rFonts w:ascii="方正黑体_GBK" w:eastAsia="方正黑体_GBK" w:hAnsi="方正黑体_GBK" w:cs="方正黑体_GBK"/>
                <w:color w:val="000000" w:themeColor="text1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 w:themeColor="text1"/>
                <w:sz w:val="24"/>
              </w:rPr>
              <w:t>单位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rPr>
                <w:rFonts w:ascii="方正黑体_GBK" w:eastAsia="方正黑体_GBK" w:hAnsi="方正黑体_GBK" w:cs="方正黑体_GBK"/>
                <w:color w:val="000000" w:themeColor="text1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 w:themeColor="text1"/>
                <w:sz w:val="24"/>
              </w:rPr>
              <w:t>数量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rPr>
                <w:rFonts w:ascii="方正黑体_GBK" w:eastAsia="方正黑体_GBK" w:hAnsi="方正黑体_GBK" w:cs="方正黑体_GBK"/>
                <w:color w:val="000000" w:themeColor="text1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 w:themeColor="text1"/>
                <w:sz w:val="24"/>
              </w:rPr>
              <w:t>项目成本金额</w:t>
            </w:r>
          </w:p>
        </w:tc>
      </w:tr>
      <w:tr w:rsidR="00B7323D">
        <w:trPr>
          <w:trHeight w:val="555"/>
        </w:trPr>
        <w:tc>
          <w:tcPr>
            <w:tcW w:w="10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诸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城市众大屠宰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 w:val="24"/>
              </w:rPr>
              <w:t>机械制造有限公司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鸡屠宰生产线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条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816,000.00</w:t>
            </w:r>
          </w:p>
        </w:tc>
      </w:tr>
      <w:tr w:rsidR="00B7323D">
        <w:trPr>
          <w:trHeight w:val="555"/>
        </w:trPr>
        <w:tc>
          <w:tcPr>
            <w:tcW w:w="10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323D" w:rsidRDefault="00B7323D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鸭鹅屠宰生产线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条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23D" w:rsidRDefault="00B7323D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B7323D">
        <w:trPr>
          <w:trHeight w:val="555"/>
        </w:trPr>
        <w:tc>
          <w:tcPr>
            <w:tcW w:w="10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323D" w:rsidRDefault="00B7323D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兔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 w:val="24"/>
              </w:rPr>
              <w:t>屠宰生产线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条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23D" w:rsidRDefault="00B7323D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B7323D">
        <w:trPr>
          <w:trHeight w:val="55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许昌智工机械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 w:val="24"/>
              </w:rPr>
              <w:t>制造有限公司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全自动箱式脱毛机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套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2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66,780.00</w:t>
            </w:r>
          </w:p>
        </w:tc>
      </w:tr>
      <w:tr w:rsidR="00B7323D">
        <w:trPr>
          <w:trHeight w:val="555"/>
        </w:trPr>
        <w:tc>
          <w:tcPr>
            <w:tcW w:w="10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重庆励迈科仪科技贸易有限公司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多功能食品安全快检系统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长春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吉大小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 w:val="24"/>
              </w:rPr>
              <w:t>天鹅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GDYQ-900M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套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116,000.00</w:t>
            </w:r>
          </w:p>
        </w:tc>
      </w:tr>
      <w:tr w:rsidR="00B7323D">
        <w:trPr>
          <w:trHeight w:val="555"/>
        </w:trPr>
        <w:tc>
          <w:tcPr>
            <w:tcW w:w="10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323D" w:rsidRDefault="00B7323D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卤素水分测定仪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奥毫斯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 w:val="24"/>
              </w:rPr>
              <w:t>MB-25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6,800.00</w:t>
            </w:r>
          </w:p>
        </w:tc>
      </w:tr>
      <w:tr w:rsidR="00B7323D">
        <w:trPr>
          <w:trHeight w:val="555"/>
        </w:trPr>
        <w:tc>
          <w:tcPr>
            <w:tcW w:w="10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重庆尚恒生物科技有限公司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荧光定量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PCR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仪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proofErr w:type="spell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Gentier</w:t>
            </w:r>
            <w:proofErr w:type="spellEnd"/>
            <w:r>
              <w:rPr>
                <w:rFonts w:ascii="方正仿宋_GBK" w:eastAsia="方正仿宋_GBK" w:hAnsi="方正仿宋_GBK" w:cs="方正仿宋_GBK" w:hint="eastAsia"/>
                <w:sz w:val="24"/>
              </w:rPr>
              <w:t xml:space="preserve"> 32R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62,000.00</w:t>
            </w:r>
          </w:p>
        </w:tc>
      </w:tr>
      <w:tr w:rsidR="00B7323D">
        <w:trPr>
          <w:trHeight w:val="555"/>
        </w:trPr>
        <w:tc>
          <w:tcPr>
            <w:tcW w:w="10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323D" w:rsidRDefault="00B7323D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高压灭菌锅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BXM-30R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9,000.00</w:t>
            </w:r>
          </w:p>
        </w:tc>
      </w:tr>
      <w:tr w:rsidR="00B7323D">
        <w:trPr>
          <w:trHeight w:val="555"/>
        </w:trPr>
        <w:tc>
          <w:tcPr>
            <w:tcW w:w="10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323D" w:rsidRDefault="00B7323D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高速离心机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H1650-W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5,000.00</w:t>
            </w:r>
          </w:p>
        </w:tc>
      </w:tr>
      <w:tr w:rsidR="00B7323D">
        <w:trPr>
          <w:trHeight w:val="555"/>
        </w:trPr>
        <w:tc>
          <w:tcPr>
            <w:tcW w:w="10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323D" w:rsidRDefault="00B7323D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混匀仪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MX-F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1,500.00</w:t>
            </w:r>
          </w:p>
        </w:tc>
      </w:tr>
      <w:tr w:rsidR="00B7323D">
        <w:trPr>
          <w:trHeight w:val="555"/>
        </w:trPr>
        <w:tc>
          <w:tcPr>
            <w:tcW w:w="10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323D" w:rsidRDefault="00B7323D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单道移液器</w:t>
            </w:r>
            <w:proofErr w:type="gramEnd"/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0.5-10ul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支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500.00</w:t>
            </w:r>
          </w:p>
        </w:tc>
      </w:tr>
      <w:tr w:rsidR="00B7323D">
        <w:trPr>
          <w:trHeight w:val="555"/>
        </w:trPr>
        <w:tc>
          <w:tcPr>
            <w:tcW w:w="10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323D" w:rsidRDefault="00B7323D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单道移液器</w:t>
            </w:r>
            <w:proofErr w:type="gramEnd"/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2-20ul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支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500.00</w:t>
            </w:r>
          </w:p>
        </w:tc>
      </w:tr>
      <w:tr w:rsidR="00B7323D">
        <w:trPr>
          <w:trHeight w:val="555"/>
        </w:trPr>
        <w:tc>
          <w:tcPr>
            <w:tcW w:w="10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323D" w:rsidRDefault="00B7323D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单道移液器</w:t>
            </w:r>
            <w:proofErr w:type="gramEnd"/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20-200ul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支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500.00</w:t>
            </w:r>
          </w:p>
        </w:tc>
      </w:tr>
      <w:tr w:rsidR="00B7323D">
        <w:trPr>
          <w:trHeight w:val="555"/>
        </w:trPr>
        <w:tc>
          <w:tcPr>
            <w:tcW w:w="10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323D" w:rsidRDefault="00B7323D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单道移液器</w:t>
            </w:r>
            <w:proofErr w:type="gramEnd"/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100-1000ul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支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500.00</w:t>
            </w:r>
          </w:p>
        </w:tc>
      </w:tr>
      <w:tr w:rsidR="00B7323D">
        <w:trPr>
          <w:trHeight w:val="555"/>
        </w:trPr>
        <w:tc>
          <w:tcPr>
            <w:tcW w:w="10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323D" w:rsidRDefault="00B7323D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冰柜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BC/BD-100HER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1,999.00</w:t>
            </w:r>
          </w:p>
        </w:tc>
      </w:tr>
      <w:tr w:rsidR="00B7323D">
        <w:trPr>
          <w:trHeight w:val="555"/>
        </w:trPr>
        <w:tc>
          <w:tcPr>
            <w:tcW w:w="10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323D" w:rsidRDefault="00B7323D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冰箱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BCD-190WDCO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1,299.00</w:t>
            </w:r>
          </w:p>
        </w:tc>
      </w:tr>
      <w:tr w:rsidR="00B7323D">
        <w:trPr>
          <w:trHeight w:val="55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乐山市乐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锅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 w:val="24"/>
              </w:rPr>
              <w:t>锅炉有限公司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燃油蒸汽发生器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LHS0.6-0.7-Y/Q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套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116,765.00</w:t>
            </w:r>
          </w:p>
        </w:tc>
      </w:tr>
      <w:tr w:rsidR="00B7323D">
        <w:trPr>
          <w:trHeight w:val="55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宁德龙康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鸿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 w:val="24"/>
              </w:rPr>
              <w:t>电机有限公司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柴油发电机组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上海沃野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SC405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套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132,000.00</w:t>
            </w:r>
          </w:p>
        </w:tc>
      </w:tr>
      <w:tr w:rsidR="00B7323D">
        <w:trPr>
          <w:trHeight w:val="55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奉节县旭日升机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lastRenderedPageBreak/>
              <w:t>电经营部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lastRenderedPageBreak/>
              <w:t>空压机清洗机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5,820.00</w:t>
            </w:r>
          </w:p>
        </w:tc>
      </w:tr>
      <w:tr w:rsidR="00B7323D">
        <w:trPr>
          <w:trHeight w:val="555"/>
        </w:trPr>
        <w:tc>
          <w:tcPr>
            <w:tcW w:w="10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lastRenderedPageBreak/>
              <w:t>奉节县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夔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 w:val="24"/>
              </w:rPr>
              <w:t>亮机电经营部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风机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耐高温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800W220V-4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9,480.00</w:t>
            </w:r>
          </w:p>
        </w:tc>
      </w:tr>
      <w:tr w:rsidR="00B7323D">
        <w:trPr>
          <w:trHeight w:val="555"/>
        </w:trPr>
        <w:tc>
          <w:tcPr>
            <w:tcW w:w="10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323D" w:rsidRDefault="00B7323D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风机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耐高温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380V1.5KW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快速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3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4,740.00</w:t>
            </w:r>
          </w:p>
        </w:tc>
      </w:tr>
      <w:tr w:rsidR="00B7323D">
        <w:trPr>
          <w:trHeight w:val="55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奉节县吉达制冷设备安装有限公司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保鲜冷藏库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设备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BF20Z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套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273,573.00</w:t>
            </w:r>
          </w:p>
        </w:tc>
      </w:tr>
      <w:tr w:rsidR="00B7323D">
        <w:trPr>
          <w:trHeight w:val="555"/>
        </w:trPr>
        <w:tc>
          <w:tcPr>
            <w:tcW w:w="10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宁德龙禹叉车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 w:val="24"/>
              </w:rPr>
              <w:t>销售有限公司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电动叉车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龙工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GPD30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110,000.00</w:t>
            </w:r>
          </w:p>
        </w:tc>
      </w:tr>
      <w:tr w:rsidR="00B7323D">
        <w:trPr>
          <w:trHeight w:val="555"/>
        </w:trPr>
        <w:tc>
          <w:tcPr>
            <w:tcW w:w="10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323D" w:rsidRDefault="00B7323D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手动托盘车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龙工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Bi3.0t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2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3,360.00</w:t>
            </w:r>
          </w:p>
        </w:tc>
      </w:tr>
      <w:tr w:rsidR="00B7323D">
        <w:trPr>
          <w:trHeight w:val="55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宁德龙禹叉车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 w:val="24"/>
              </w:rPr>
              <w:t>销售有限公司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九脚吹塑托盘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新星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个</w:t>
            </w:r>
            <w:proofErr w:type="gramEnd"/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500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92,500.00</w:t>
            </w:r>
          </w:p>
        </w:tc>
      </w:tr>
      <w:tr w:rsidR="00B7323D">
        <w:trPr>
          <w:trHeight w:val="555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程力专用汽车股份有限公司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冷藏车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福田牌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BJ5048XLC-FH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辆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134,000.00</w:t>
            </w:r>
          </w:p>
        </w:tc>
      </w:tr>
      <w:tr w:rsidR="00B7323D">
        <w:trPr>
          <w:trHeight w:val="555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奉节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县菱旺汽车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 w:val="24"/>
              </w:rPr>
              <w:t>销售有限公司</w:t>
            </w:r>
          </w:p>
        </w:tc>
        <w:tc>
          <w:tcPr>
            <w:tcW w:w="1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常温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运输车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五菱牌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LZW5024XXYP6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辆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58,800.00</w:t>
            </w:r>
          </w:p>
        </w:tc>
      </w:tr>
      <w:tr w:rsidR="00B7323D">
        <w:trPr>
          <w:trHeight w:val="55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安溪轩藤机械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 w:val="24"/>
              </w:rPr>
              <w:t>设备有限公司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真空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包装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机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100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工业泵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2,750.00</w:t>
            </w:r>
          </w:p>
        </w:tc>
      </w:tr>
      <w:tr w:rsidR="00B7323D">
        <w:trPr>
          <w:trHeight w:val="55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浙江星星冷链集成股份有限公司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星星智能冷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柜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LSC810WGHLS/AI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168,700.00</w:t>
            </w:r>
          </w:p>
        </w:tc>
      </w:tr>
      <w:tr w:rsidR="00B7323D">
        <w:trPr>
          <w:trHeight w:val="55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浙江星星冷链集成股份有限公司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星星智能冷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柜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LSC810WGHLS/AI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168,700.00</w:t>
            </w:r>
          </w:p>
        </w:tc>
      </w:tr>
      <w:tr w:rsidR="00B7323D">
        <w:trPr>
          <w:trHeight w:val="55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浙江星星冷链集成股份有限公司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星星智能冷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柜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LSC810WGHLS/AI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5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84,350.00</w:t>
            </w:r>
          </w:p>
        </w:tc>
      </w:tr>
      <w:tr w:rsidR="00B7323D">
        <w:trPr>
          <w:trHeight w:val="90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成都南艺文化传媒有限公司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“夔美”商标品牌及包装设计费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B7323D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B7323D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498,000.00</w:t>
            </w:r>
          </w:p>
        </w:tc>
      </w:tr>
      <w:tr w:rsidR="00B7323D">
        <w:trPr>
          <w:trHeight w:val="55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北京辰标知识产权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 w:val="24"/>
              </w:rPr>
              <w:t>代理有限公司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商标注册费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B7323D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B7323D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8,800.00</w:t>
            </w:r>
          </w:p>
        </w:tc>
      </w:tr>
      <w:tr w:rsidR="00B7323D">
        <w:trPr>
          <w:trHeight w:val="55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奉节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县静衍商贸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 w:val="24"/>
              </w:rPr>
              <w:t>有限公司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周转箱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sz w:val="24"/>
              </w:rPr>
              <w:t>个</w:t>
            </w:r>
            <w:proofErr w:type="gramEnd"/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2500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100,000.00</w:t>
            </w:r>
          </w:p>
        </w:tc>
      </w:tr>
      <w:tr w:rsidR="00B7323D">
        <w:trPr>
          <w:trHeight w:val="600"/>
        </w:trPr>
        <w:tc>
          <w:tcPr>
            <w:tcW w:w="38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4"/>
              </w:rPr>
              <w:t>合计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 xml:space="preserve">　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3D" w:rsidRDefault="00382EDF">
            <w:pPr>
              <w:spacing w:line="300" w:lineRule="exact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 xml:space="preserve">3,060,716.00 </w:t>
            </w:r>
            <w:bookmarkStart w:id="0" w:name="_GoBack"/>
            <w:bookmarkEnd w:id="0"/>
          </w:p>
        </w:tc>
      </w:tr>
    </w:tbl>
    <w:p w:rsidR="00B7323D" w:rsidRDefault="00382EDF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项目资金管理情况分析</w:t>
      </w:r>
    </w:p>
    <w:p w:rsidR="00B7323D" w:rsidRDefault="00382ED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严格按照《奉节县财政项目资金支出管理办法》要求，在项</w:t>
      </w:r>
      <w:r>
        <w:rPr>
          <w:rFonts w:eastAsia="方正仿宋_GBK"/>
          <w:sz w:val="32"/>
          <w:szCs w:val="32"/>
        </w:rPr>
        <w:lastRenderedPageBreak/>
        <w:t>目实施期间，对项目建设和项目资金使用进行严格监管，严格按建设程序进行资金拨付，做到资金专款专用，未出现资金挪用或占用情况。</w:t>
      </w:r>
    </w:p>
    <w:p w:rsidR="00B7323D" w:rsidRDefault="00382EDF">
      <w:pPr>
        <w:spacing w:line="600" w:lineRule="exact"/>
        <w:ind w:firstLineChars="200" w:firstLine="640"/>
        <w:outlineLvl w:val="0"/>
        <w:rPr>
          <w:rFonts w:eastAsia="方正楷体_GBK"/>
          <w:bCs/>
          <w:sz w:val="32"/>
          <w:szCs w:val="32"/>
        </w:rPr>
      </w:pPr>
      <w:r>
        <w:rPr>
          <w:rFonts w:eastAsia="方正楷体_GBK" w:hint="eastAsia"/>
          <w:bCs/>
          <w:sz w:val="32"/>
          <w:szCs w:val="32"/>
        </w:rPr>
        <w:t>（二）</w:t>
      </w:r>
      <w:r>
        <w:rPr>
          <w:rFonts w:eastAsia="方正楷体_GBK"/>
          <w:bCs/>
          <w:sz w:val="32"/>
          <w:szCs w:val="32"/>
        </w:rPr>
        <w:t>总体绩效目标完成情况分析</w:t>
      </w:r>
    </w:p>
    <w:p w:rsidR="00B7323D" w:rsidRDefault="00382EDF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  <w:shd w:val="clear" w:color="auto" w:fill="FFFFFF"/>
        </w:rPr>
      </w:pPr>
      <w:r>
        <w:rPr>
          <w:rFonts w:eastAsia="方正仿宋_GBK"/>
          <w:color w:val="000000"/>
          <w:sz w:val="32"/>
          <w:szCs w:val="32"/>
          <w:shd w:val="clear" w:color="auto" w:fill="FFFFFF"/>
        </w:rPr>
        <w:t>通过公司的龙头企业引领作用，有效带动农民及农村合作社种养业发展，带动农产品加工及物流业发展，有效促进农产品销售，满足居民生活对农产品的需求，推动农民增收、乡村振兴、</w:t>
      </w:r>
      <w:r>
        <w:rPr>
          <w:rFonts w:eastAsia="方正仿宋_GBK"/>
          <w:color w:val="000000"/>
          <w:sz w:val="32"/>
          <w:szCs w:val="32"/>
          <w:shd w:val="clear" w:color="auto" w:fill="FFFFFF"/>
        </w:rPr>
        <w:t>“</w:t>
      </w:r>
      <w:r>
        <w:rPr>
          <w:rFonts w:eastAsia="方正仿宋_GBK"/>
          <w:color w:val="000000"/>
          <w:sz w:val="32"/>
          <w:szCs w:val="32"/>
          <w:shd w:val="clear" w:color="auto" w:fill="FFFFFF"/>
        </w:rPr>
        <w:t>三农</w:t>
      </w:r>
      <w:r>
        <w:rPr>
          <w:rFonts w:eastAsia="方正仿宋_GBK"/>
          <w:color w:val="000000"/>
          <w:sz w:val="32"/>
          <w:szCs w:val="32"/>
          <w:shd w:val="clear" w:color="auto" w:fill="FFFFFF"/>
        </w:rPr>
        <w:t>”</w:t>
      </w:r>
      <w:r>
        <w:rPr>
          <w:rFonts w:eastAsia="方正仿宋_GBK"/>
          <w:color w:val="000000"/>
          <w:sz w:val="32"/>
          <w:szCs w:val="32"/>
          <w:shd w:val="clear" w:color="auto" w:fill="FFFFFF"/>
        </w:rPr>
        <w:t>发展。</w:t>
      </w:r>
      <w:r>
        <w:rPr>
          <w:rFonts w:eastAsia="方正仿宋_GBK" w:hint="eastAsia"/>
          <w:color w:val="000000"/>
          <w:sz w:val="32"/>
          <w:szCs w:val="32"/>
          <w:shd w:val="clear" w:color="auto" w:fill="FFFFFF"/>
        </w:rPr>
        <w:t>保障了奉节县禽肉产品供应，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保障公共卫生安全和人体健康，加强动物防疫活动的管理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预防、控制、净化、消灭动物疫病，及时有效阻断新冠病毒、禽流感等疫病在交易、屠宰、加工环节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中的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传播渠道，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极大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降低人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感染人畜共患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病毒的风险。</w:t>
      </w:r>
    </w:p>
    <w:p w:rsidR="00B7323D" w:rsidRDefault="00382EDF">
      <w:pPr>
        <w:spacing w:line="600" w:lineRule="exact"/>
        <w:ind w:firstLineChars="200" w:firstLine="640"/>
        <w:outlineLvl w:val="0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bCs/>
          <w:sz w:val="32"/>
          <w:szCs w:val="32"/>
        </w:rPr>
        <w:t>（三）绩效目标完成情况分析</w:t>
      </w:r>
      <w:r>
        <w:rPr>
          <w:rFonts w:ascii="方正楷体_GBK" w:eastAsia="方正楷体_GBK" w:hAnsi="方正楷体_GBK" w:cs="方正楷体_GBK" w:hint="eastAsia"/>
          <w:sz w:val="32"/>
          <w:szCs w:val="32"/>
        </w:rPr>
        <w:t>（根据年初绩效目标及指标逐项分析）</w:t>
      </w:r>
    </w:p>
    <w:p w:rsidR="00B7323D" w:rsidRDefault="00382EDF">
      <w:pPr>
        <w:spacing w:line="600" w:lineRule="exact"/>
        <w:ind w:firstLineChars="200" w:firstLine="640"/>
        <w:rPr>
          <w:rFonts w:eastAsia="方正仿宋_GBK"/>
          <w:b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产出指标完成情况分析</w:t>
      </w:r>
    </w:p>
    <w:p w:rsidR="00B7323D" w:rsidRDefault="00382ED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）数量指标</w:t>
      </w:r>
    </w:p>
    <w:p w:rsidR="00B7323D" w:rsidRDefault="00382ED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项目计划投资</w:t>
      </w:r>
      <w:r>
        <w:rPr>
          <w:rFonts w:eastAsia="方正仿宋_GBK"/>
          <w:sz w:val="32"/>
          <w:szCs w:val="32"/>
        </w:rPr>
        <w:t>1275</w:t>
      </w:r>
      <w:r>
        <w:rPr>
          <w:rFonts w:eastAsia="方正仿宋_GBK"/>
          <w:sz w:val="32"/>
          <w:szCs w:val="32"/>
        </w:rPr>
        <w:t>万元，实际投资</w:t>
      </w:r>
      <w:r>
        <w:rPr>
          <w:rFonts w:eastAsia="方正仿宋_GBK" w:hint="eastAsia"/>
          <w:sz w:val="32"/>
          <w:szCs w:val="32"/>
        </w:rPr>
        <w:t>1540.141</w:t>
      </w:r>
      <w:r>
        <w:rPr>
          <w:rFonts w:eastAsia="方正仿宋_GBK"/>
          <w:sz w:val="32"/>
          <w:szCs w:val="32"/>
        </w:rPr>
        <w:t>万元。</w:t>
      </w:r>
    </w:p>
    <w:p w:rsidR="00B7323D" w:rsidRDefault="00382EDF">
      <w:pPr>
        <w:numPr>
          <w:ilvl w:val="0"/>
          <w:numId w:val="1"/>
        </w:num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质量指标</w:t>
      </w:r>
    </w:p>
    <w:p w:rsidR="00B7323D" w:rsidRDefault="00382EDF">
      <w:pPr>
        <w:spacing w:line="600" w:lineRule="exac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    </w:t>
      </w:r>
      <w:r>
        <w:rPr>
          <w:rFonts w:eastAsia="方正仿宋_GBK"/>
          <w:sz w:val="32"/>
          <w:szCs w:val="32"/>
        </w:rPr>
        <w:t>严格按照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《中华人民共和国动物防疫法》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《奉节县人民政府办公室关于印发奉节县活禽（兔）定点屠宰实施方案的通知》（奉节府发〔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77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号）精神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，按照“政府引导、市场运作；合理布局、定点屠宰；严格监管、确保安全；平稳过渡、有序推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进”及</w:t>
      </w:r>
      <w:proofErr w:type="gramStart"/>
      <w:r>
        <w:rPr>
          <w:rFonts w:ascii="方正仿宋_GBK" w:eastAsia="方正仿宋_GBK" w:hAnsi="方正仿宋_GBK" w:cs="方正仿宋_GBK" w:hint="eastAsia"/>
          <w:sz w:val="32"/>
          <w:szCs w:val="32"/>
        </w:rPr>
        <w:t>属地属事负责</w:t>
      </w:r>
      <w:proofErr w:type="gramEnd"/>
      <w:r>
        <w:rPr>
          <w:rFonts w:ascii="方正仿宋_GBK" w:eastAsia="方正仿宋_GBK" w:hAnsi="方正仿宋_GBK" w:cs="方正仿宋_GBK" w:hint="eastAsia"/>
          <w:sz w:val="32"/>
          <w:szCs w:val="32"/>
        </w:rPr>
        <w:t>原则，加强活禽（兔）屠宰和</w:t>
      </w:r>
      <w:proofErr w:type="gramStart"/>
      <w:r>
        <w:rPr>
          <w:rFonts w:ascii="方正仿宋_GBK" w:eastAsia="方正仿宋_GBK" w:hAnsi="方正仿宋_GBK" w:cs="方正仿宋_GBK" w:hint="eastAsia"/>
          <w:sz w:val="32"/>
          <w:szCs w:val="32"/>
        </w:rPr>
        <w:t>禽（</w:t>
      </w:r>
      <w:proofErr w:type="gramEnd"/>
      <w:r>
        <w:rPr>
          <w:rFonts w:ascii="方正仿宋_GBK" w:eastAsia="方正仿宋_GBK" w:hAnsi="方正仿宋_GBK" w:cs="方正仿宋_GBK" w:hint="eastAsia"/>
          <w:sz w:val="32"/>
          <w:szCs w:val="32"/>
        </w:rPr>
        <w:t>兔）类产品市场准入管理，实行“定点屠宰、冷链配送、生鲜上市”的禽（兔）类产品经营模式，有效保障全县禽肉产品质量安全，确保老百姓吃上放心的禽（兔）肉。</w:t>
      </w:r>
    </w:p>
    <w:p w:rsidR="00B7323D" w:rsidRDefault="00382EDF">
      <w:pPr>
        <w:numPr>
          <w:ilvl w:val="0"/>
          <w:numId w:val="1"/>
        </w:num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时效指标</w:t>
      </w:r>
    </w:p>
    <w:p w:rsidR="00B7323D" w:rsidRDefault="00382EDF">
      <w:pPr>
        <w:spacing w:line="600" w:lineRule="exac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    </w:t>
      </w:r>
      <w:r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 w:hint="eastAsia"/>
          <w:sz w:val="32"/>
          <w:szCs w:val="32"/>
        </w:rPr>
        <w:t>月底</w:t>
      </w:r>
      <w:r>
        <w:rPr>
          <w:rFonts w:eastAsia="方正仿宋_GBK" w:hint="eastAsia"/>
          <w:sz w:val="32"/>
          <w:szCs w:val="32"/>
        </w:rPr>
        <w:t>建成如期投入运营。</w:t>
      </w:r>
    </w:p>
    <w:p w:rsidR="00B7323D" w:rsidRDefault="00382EDF">
      <w:pPr>
        <w:numPr>
          <w:ilvl w:val="0"/>
          <w:numId w:val="1"/>
        </w:num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成本指标</w:t>
      </w:r>
    </w:p>
    <w:p w:rsidR="00B7323D" w:rsidRDefault="00382EDF">
      <w:pPr>
        <w:spacing w:line="600" w:lineRule="exac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     </w:t>
      </w:r>
      <w:r>
        <w:rPr>
          <w:rFonts w:eastAsia="方正仿宋_GBK" w:hint="eastAsia"/>
          <w:sz w:val="32"/>
          <w:szCs w:val="32"/>
        </w:rPr>
        <w:t>预算投资</w:t>
      </w:r>
      <w:r>
        <w:rPr>
          <w:rFonts w:eastAsia="方正仿宋_GBK" w:hint="eastAsia"/>
          <w:sz w:val="32"/>
          <w:szCs w:val="32"/>
        </w:rPr>
        <w:t>1275</w:t>
      </w:r>
      <w:r>
        <w:rPr>
          <w:rFonts w:eastAsia="方正仿宋_GBK" w:hint="eastAsia"/>
          <w:sz w:val="32"/>
          <w:szCs w:val="32"/>
        </w:rPr>
        <w:t>万元，现</w:t>
      </w:r>
      <w:r>
        <w:rPr>
          <w:rFonts w:eastAsia="方正仿宋_GBK"/>
          <w:sz w:val="32"/>
          <w:szCs w:val="32"/>
        </w:rPr>
        <w:t>项目总投资</w:t>
      </w:r>
      <w:r>
        <w:rPr>
          <w:rFonts w:eastAsia="方正仿宋_GBK" w:hint="eastAsia"/>
          <w:sz w:val="32"/>
          <w:szCs w:val="32"/>
        </w:rPr>
        <w:t>1540.141</w:t>
      </w:r>
      <w:r>
        <w:rPr>
          <w:rFonts w:eastAsia="方正仿宋_GBK"/>
          <w:sz w:val="32"/>
          <w:szCs w:val="32"/>
        </w:rPr>
        <w:t>万元，</w:t>
      </w:r>
      <w:r>
        <w:rPr>
          <w:rFonts w:eastAsia="方正仿宋_GBK" w:hint="eastAsia"/>
          <w:sz w:val="32"/>
          <w:szCs w:val="32"/>
        </w:rPr>
        <w:t>超</w:t>
      </w:r>
      <w:r>
        <w:rPr>
          <w:rFonts w:eastAsia="方正仿宋_GBK"/>
          <w:sz w:val="32"/>
          <w:szCs w:val="32"/>
        </w:rPr>
        <w:t>计划</w:t>
      </w:r>
      <w:r>
        <w:rPr>
          <w:rFonts w:eastAsia="方正仿宋_GBK" w:hint="eastAsia"/>
          <w:sz w:val="32"/>
          <w:szCs w:val="32"/>
        </w:rPr>
        <w:t>投入</w:t>
      </w:r>
      <w:r>
        <w:rPr>
          <w:rFonts w:eastAsia="方正仿宋_GBK"/>
          <w:sz w:val="32"/>
          <w:szCs w:val="32"/>
        </w:rPr>
        <w:t>资金</w:t>
      </w:r>
      <w:r>
        <w:rPr>
          <w:rFonts w:eastAsia="方正仿宋_GBK" w:hint="eastAsia"/>
          <w:sz w:val="32"/>
          <w:szCs w:val="32"/>
        </w:rPr>
        <w:t>20.8%</w:t>
      </w:r>
      <w:r>
        <w:rPr>
          <w:rFonts w:eastAsia="方正仿宋_GBK"/>
          <w:sz w:val="32"/>
          <w:szCs w:val="32"/>
        </w:rPr>
        <w:t>。</w:t>
      </w:r>
    </w:p>
    <w:p w:rsidR="00B7323D" w:rsidRDefault="00382EDF">
      <w:pPr>
        <w:spacing w:line="600" w:lineRule="exact"/>
        <w:ind w:firstLineChars="200" w:firstLine="640"/>
        <w:rPr>
          <w:rFonts w:eastAsia="方正仿宋_GBK"/>
          <w:b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效益指标完成情况分析</w:t>
      </w:r>
    </w:p>
    <w:p w:rsidR="00B7323D" w:rsidRDefault="00382ED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（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）经济效益</w:t>
      </w:r>
    </w:p>
    <w:p w:rsidR="00B7323D" w:rsidRDefault="00382ED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自</w:t>
      </w:r>
      <w:r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 w:hint="eastAsia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投产以来，代宰家禽近</w:t>
      </w:r>
      <w:r>
        <w:rPr>
          <w:rFonts w:eastAsia="方正仿宋_GBK" w:hint="eastAsia"/>
          <w:sz w:val="32"/>
          <w:szCs w:val="32"/>
        </w:rPr>
        <w:t>7</w:t>
      </w:r>
      <w:r>
        <w:rPr>
          <w:rFonts w:eastAsia="方正仿宋_GBK" w:hint="eastAsia"/>
          <w:sz w:val="32"/>
          <w:szCs w:val="32"/>
        </w:rPr>
        <w:t>万只，实现收入近</w:t>
      </w:r>
      <w:r>
        <w:rPr>
          <w:rFonts w:eastAsia="方正仿宋_GBK" w:hint="eastAsia"/>
          <w:sz w:val="32"/>
          <w:szCs w:val="32"/>
        </w:rPr>
        <w:t>20</w:t>
      </w:r>
      <w:r>
        <w:rPr>
          <w:rFonts w:eastAsia="方正仿宋_GBK" w:hint="eastAsia"/>
          <w:sz w:val="32"/>
          <w:szCs w:val="32"/>
        </w:rPr>
        <w:t>万元，</w:t>
      </w:r>
    </w:p>
    <w:p w:rsidR="00B7323D" w:rsidRDefault="00382ED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（</w:t>
      </w:r>
      <w:r>
        <w:rPr>
          <w:rFonts w:eastAsia="方正仿宋_GBK" w:hint="eastAsia"/>
          <w:sz w:val="32"/>
          <w:szCs w:val="32"/>
        </w:rPr>
        <w:t>2</w:t>
      </w:r>
      <w:r>
        <w:rPr>
          <w:rFonts w:eastAsia="方正仿宋_GBK" w:hint="eastAsia"/>
          <w:sz w:val="32"/>
          <w:szCs w:val="32"/>
        </w:rPr>
        <w:t>）</w:t>
      </w:r>
      <w:r>
        <w:rPr>
          <w:rFonts w:eastAsia="方正仿宋_GBK"/>
          <w:sz w:val="32"/>
          <w:szCs w:val="32"/>
        </w:rPr>
        <w:t>社会效益</w:t>
      </w:r>
    </w:p>
    <w:p w:rsidR="00B7323D" w:rsidRDefault="00382ED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自建成投产以来，解决了周边农户就近就业问题，带动了农民增收，解决了家禽养殖户销售难的老大难问题，推动乡村振兴、“三农”发展。保障了奉节县禽肉产品供应，保障公共卫生安全和人体健康，加强动物防疫活动的管理，预防、控制、净化、消灭动物疫病，及时有效阻断新冠病毒、禽流感等疫病在交易、屠宰、加工环节中的传播渠道，极大降低人感染人畜共患病毒的风险。</w:t>
      </w:r>
    </w:p>
    <w:p w:rsidR="00B7323D" w:rsidRDefault="00382ED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lastRenderedPageBreak/>
        <w:t>（</w:t>
      </w:r>
      <w:r>
        <w:rPr>
          <w:rFonts w:eastAsia="方正仿宋_GBK" w:hint="eastAsia"/>
          <w:sz w:val="32"/>
          <w:szCs w:val="32"/>
        </w:rPr>
        <w:t>3</w:t>
      </w:r>
      <w:r>
        <w:rPr>
          <w:rFonts w:eastAsia="方正仿宋_GBK" w:hint="eastAsia"/>
          <w:sz w:val="32"/>
          <w:szCs w:val="32"/>
        </w:rPr>
        <w:t>）</w:t>
      </w:r>
      <w:r>
        <w:rPr>
          <w:rFonts w:eastAsia="方正仿宋_GBK"/>
          <w:sz w:val="32"/>
          <w:szCs w:val="32"/>
        </w:rPr>
        <w:t>生态效益</w:t>
      </w:r>
    </w:p>
    <w:p w:rsidR="00B7323D" w:rsidRDefault="00382EDF">
      <w:pPr>
        <w:spacing w:line="600" w:lineRule="exac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    </w:t>
      </w:r>
      <w:r>
        <w:rPr>
          <w:rFonts w:eastAsia="方正仿宋_GBK" w:hint="eastAsia"/>
          <w:sz w:val="32"/>
          <w:szCs w:val="32"/>
        </w:rPr>
        <w:t>通过污水处理站建设，集中屠宰废气废水通过环保生化处理，实现达标排放，杜绝了因私屠乱宰对环境造成的污染。</w:t>
      </w:r>
    </w:p>
    <w:p w:rsidR="00B7323D" w:rsidRDefault="00382ED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（</w:t>
      </w:r>
      <w:r>
        <w:rPr>
          <w:rFonts w:eastAsia="方正仿宋_GBK" w:hint="eastAsia"/>
          <w:sz w:val="32"/>
          <w:szCs w:val="32"/>
        </w:rPr>
        <w:t>4</w:t>
      </w:r>
      <w:r>
        <w:rPr>
          <w:rFonts w:eastAsia="方正仿宋_GBK" w:hint="eastAsia"/>
          <w:sz w:val="32"/>
          <w:szCs w:val="32"/>
        </w:rPr>
        <w:t>）</w:t>
      </w:r>
      <w:r>
        <w:rPr>
          <w:rFonts w:eastAsia="方正仿宋_GBK"/>
          <w:sz w:val="32"/>
          <w:szCs w:val="32"/>
        </w:rPr>
        <w:t>可持续影响</w:t>
      </w:r>
    </w:p>
    <w:p w:rsidR="00B7323D" w:rsidRDefault="00382ED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通过家禽集中屠宰项目的建设，极大的推动了猪牛羊集中定点屠宰项目进度，扩大了项目规模，带动我县种养殖业的深度发展，增加就业岗位，实现农户增收，促进我县经济的高速发展。</w:t>
      </w:r>
    </w:p>
    <w:p w:rsidR="00B7323D" w:rsidRDefault="00382EDF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满意度指标完成情况分析</w:t>
      </w:r>
    </w:p>
    <w:p w:rsidR="00B7323D" w:rsidRDefault="00382EDF">
      <w:pPr>
        <w:spacing w:line="600" w:lineRule="exac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   </w:t>
      </w:r>
      <w:r>
        <w:rPr>
          <w:rFonts w:eastAsia="方正仿宋_GBK" w:hint="eastAsia"/>
          <w:sz w:val="32"/>
          <w:szCs w:val="32"/>
        </w:rPr>
        <w:t xml:space="preserve">  </w:t>
      </w:r>
      <w:r>
        <w:rPr>
          <w:rFonts w:eastAsia="方正仿宋_GBK" w:hint="eastAsia"/>
          <w:sz w:val="32"/>
          <w:szCs w:val="32"/>
        </w:rPr>
        <w:t>家禽集中屠宰项目建成投产，得到了社会各界的一致好评。</w:t>
      </w:r>
    </w:p>
    <w:p w:rsidR="00B7323D" w:rsidRDefault="00382EDF">
      <w:pPr>
        <w:numPr>
          <w:ilvl w:val="0"/>
          <w:numId w:val="2"/>
        </w:numPr>
        <w:spacing w:line="600" w:lineRule="exact"/>
        <w:ind w:firstLineChars="200" w:firstLine="640"/>
        <w:rPr>
          <w:rFonts w:eastAsia="方正黑体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偏离绩效目标的原因和下一步改进措施</w:t>
      </w:r>
    </w:p>
    <w:p w:rsidR="00B7323D" w:rsidRDefault="00382EDF">
      <w:pPr>
        <w:pStyle w:val="Default"/>
        <w:ind w:firstLineChars="200" w:firstLine="640"/>
        <w:jc w:val="both"/>
        <w:rPr>
          <w:rFonts w:ascii="Times New Roman" w:eastAsia="方正仿宋_GBK" w:hAnsi="Times New Roman" w:cs="Times New Roman"/>
          <w:color w:val="auto"/>
          <w:kern w:val="2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auto"/>
          <w:kern w:val="2"/>
          <w:sz w:val="32"/>
          <w:szCs w:val="32"/>
        </w:rPr>
        <w:t>由于老百姓消费习惯一时难以改变，</w:t>
      </w:r>
      <w:proofErr w:type="gramStart"/>
      <w:r>
        <w:rPr>
          <w:rFonts w:ascii="Times New Roman" w:eastAsia="方正仿宋_GBK" w:hAnsi="Times New Roman" w:cs="Times New Roman" w:hint="eastAsia"/>
          <w:color w:val="auto"/>
          <w:kern w:val="2"/>
          <w:sz w:val="32"/>
          <w:szCs w:val="32"/>
        </w:rPr>
        <w:t>造成冷鲜禽肉</w:t>
      </w:r>
      <w:proofErr w:type="gramEnd"/>
      <w:r>
        <w:rPr>
          <w:rFonts w:ascii="Times New Roman" w:eastAsia="方正仿宋_GBK" w:hAnsi="Times New Roman" w:cs="Times New Roman" w:hint="eastAsia"/>
          <w:color w:val="auto"/>
          <w:kern w:val="2"/>
          <w:sz w:val="32"/>
          <w:szCs w:val="32"/>
        </w:rPr>
        <w:t>销售市场冷淡，暂时无法达成预期目标。后期通过加大宣传力度，提高老百姓的认知度，逐步实现预期绩效目标。</w:t>
      </w:r>
    </w:p>
    <w:p w:rsidR="00B7323D" w:rsidRDefault="00382EDF">
      <w:pPr>
        <w:spacing w:line="600" w:lineRule="exact"/>
        <w:ind w:firstLineChars="200" w:firstLine="640"/>
        <w:rPr>
          <w:rFonts w:eastAsia="方正黑体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四、绩效自评结果拟应用和公开情况</w:t>
      </w:r>
    </w:p>
    <w:p w:rsidR="00B7323D" w:rsidRDefault="00382EDF">
      <w:pPr>
        <w:spacing w:line="60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无。</w:t>
      </w:r>
    </w:p>
    <w:p w:rsidR="00B7323D" w:rsidRDefault="00382EDF">
      <w:pPr>
        <w:spacing w:line="600" w:lineRule="exact"/>
        <w:ind w:firstLineChars="200" w:firstLine="640"/>
        <w:rPr>
          <w:rFonts w:eastAsia="方正黑体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五、其他需要说明的问题</w:t>
      </w:r>
    </w:p>
    <w:p w:rsidR="00B7323D" w:rsidRDefault="00382ED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无。</w:t>
      </w:r>
    </w:p>
    <w:p w:rsidR="00B7323D" w:rsidRDefault="00382ED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附件</w:t>
      </w:r>
      <w:r>
        <w:rPr>
          <w:rFonts w:eastAsia="方正仿宋_GBK" w:hint="eastAsia"/>
          <w:sz w:val="32"/>
          <w:szCs w:val="32"/>
        </w:rPr>
        <w:t>：</w:t>
      </w:r>
      <w:r>
        <w:rPr>
          <w:rFonts w:eastAsia="方正仿宋_GBK"/>
          <w:sz w:val="32"/>
          <w:szCs w:val="32"/>
        </w:rPr>
        <w:t>绩效目标自评表</w:t>
      </w:r>
    </w:p>
    <w:p w:rsidR="00B7323D" w:rsidRDefault="00B7323D">
      <w:pPr>
        <w:spacing w:line="600" w:lineRule="exact"/>
        <w:rPr>
          <w:rFonts w:eastAsia="方正仿宋_GBK"/>
          <w:bCs/>
          <w:sz w:val="32"/>
          <w:szCs w:val="32"/>
        </w:rPr>
      </w:pPr>
    </w:p>
    <w:p w:rsidR="00B7323D" w:rsidRDefault="001F2ED6" w:rsidP="001F2ED6">
      <w:pPr>
        <w:spacing w:line="600" w:lineRule="exact"/>
        <w:rPr>
          <w:rFonts w:ascii="方正仿宋_GBK" w:eastAsia="方正仿宋_GBK" w:hAnsi="方正仿宋_GBK" w:cs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 xml:space="preserve">                        </w:t>
      </w:r>
      <w:r w:rsidR="00382EDF">
        <w:rPr>
          <w:rFonts w:ascii="方正仿宋_GBK" w:eastAsia="方正仿宋_GBK" w:hAnsi="方正仿宋_GBK" w:cs="方正仿宋_GBK" w:hint="eastAsia"/>
          <w:bCs/>
          <w:sz w:val="32"/>
          <w:szCs w:val="32"/>
        </w:rPr>
        <w:t>重庆市奉节县粮食有限责任公司</w:t>
      </w:r>
    </w:p>
    <w:p w:rsidR="00B7323D" w:rsidRDefault="00382EDF">
      <w:pPr>
        <w:spacing w:line="600" w:lineRule="exact"/>
        <w:ind w:firstLineChars="1600" w:firstLine="5120"/>
        <w:rPr>
          <w:rFonts w:eastAsia="方正黑体_GBK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2022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年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5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月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18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日</w:t>
      </w:r>
    </w:p>
    <w:p w:rsidR="00B7323D" w:rsidRDefault="00B7323D">
      <w:pPr>
        <w:pStyle w:val="Default"/>
        <w:jc w:val="both"/>
        <w:rPr>
          <w:rFonts w:ascii="Times New Roman" w:eastAsia="方正黑体_GBK" w:hAnsi="Times New Roman" w:cs="Times New Roman"/>
          <w:bCs/>
          <w:sz w:val="32"/>
          <w:szCs w:val="32"/>
        </w:rPr>
      </w:pPr>
    </w:p>
    <w:p w:rsidR="00B7323D" w:rsidRDefault="00B7323D"/>
    <w:sectPr w:rsidR="00B7323D" w:rsidSect="00B7323D">
      <w:headerReference w:type="default" r:id="rId8"/>
      <w:footerReference w:type="even" r:id="rId9"/>
      <w:footerReference w:type="default" r:id="rId10"/>
      <w:pgSz w:w="11906" w:h="16838"/>
      <w:pgMar w:top="2098" w:right="1474" w:bottom="1984" w:left="1587" w:header="851" w:footer="1134" w:gutter="0"/>
      <w:cols w:space="720"/>
      <w:docGrid w:type="lines" w:linePitch="3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EDF" w:rsidRDefault="00382EDF" w:rsidP="00B7323D">
      <w:r>
        <w:separator/>
      </w:r>
    </w:p>
  </w:endnote>
  <w:endnote w:type="continuationSeparator" w:id="0">
    <w:p w:rsidR="00382EDF" w:rsidRDefault="00382EDF" w:rsidP="00B73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23D" w:rsidRDefault="00B7323D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 w:rsidR="00382EDF">
      <w:rPr>
        <w:rStyle w:val="a8"/>
      </w:rPr>
      <w:instrText xml:space="preserve">PAGE  </w:instrText>
    </w:r>
    <w:r>
      <w:fldChar w:fldCharType="separate"/>
    </w:r>
    <w:r w:rsidR="00382EDF">
      <w:rPr>
        <w:rStyle w:val="a8"/>
      </w:rPr>
      <w:t>1</w:t>
    </w:r>
    <w:r>
      <w:fldChar w:fldCharType="end"/>
    </w:r>
  </w:p>
  <w:p w:rsidR="00B7323D" w:rsidRDefault="00B7323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23D" w:rsidRDefault="00B7323D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-4.95pt;margin-top:-7.5pt;width:35.05pt;height:25.65pt;z-index:251659264;mso-wrap-style:none;mso-position-horizontal:outside;mso-position-horizontal-relative:margin" o:gfxdata="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mT52jXAAAACgEAAA8AAAAAAAAAAQAgAAAA&#10;IgAAAGRycy9kb3ducmV2LnhtbFBLAQIUABQAAAAIAIdO4kCbqsq50wEAAKUDAAAOAAAAAAAAAAEA&#10;IAAAACYBAABkcnMvZTJvRG9jLnhtbFBLBQYAAAAABgAGAFkBAABrBQAAAAA=&#10;" filled="f" stroked="f">
          <v:textbox inset="0,0,0,0">
            <w:txbxContent>
              <w:p w:rsidR="00B7323D" w:rsidRDefault="00382EDF">
                <w:pPr>
                  <w:pStyle w:val="a5"/>
                  <w:rPr>
                    <w:rStyle w:val="a8"/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Style w:val="a8"/>
                    <w:rFonts w:ascii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Style w:val="a8"/>
                    <w:rFonts w:ascii="宋体" w:hAnsi="宋体" w:cs="宋体" w:hint="eastAsia"/>
                    <w:sz w:val="28"/>
                    <w:szCs w:val="28"/>
                  </w:rPr>
                  <w:t xml:space="preserve"> </w:t>
                </w:r>
                <w:r w:rsidR="00B7323D">
                  <w:rPr>
                    <w:rStyle w:val="a8"/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Style w:val="a8"/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B7323D">
                  <w:rPr>
                    <w:rStyle w:val="a8"/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1F2ED6">
                  <w:rPr>
                    <w:rStyle w:val="a8"/>
                    <w:rFonts w:ascii="宋体" w:hAnsi="宋体" w:cs="宋体"/>
                    <w:noProof/>
                    <w:sz w:val="28"/>
                    <w:szCs w:val="28"/>
                  </w:rPr>
                  <w:t>1</w:t>
                </w:r>
                <w:r w:rsidR="00B7323D">
                  <w:rPr>
                    <w:rStyle w:val="a8"/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Style w:val="a8"/>
                    <w:rFonts w:ascii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Style w:val="a8"/>
                    <w:rFonts w:ascii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EDF" w:rsidRDefault="00382EDF" w:rsidP="00B7323D">
      <w:r>
        <w:separator/>
      </w:r>
    </w:p>
  </w:footnote>
  <w:footnote w:type="continuationSeparator" w:id="0">
    <w:p w:rsidR="00382EDF" w:rsidRDefault="00382EDF" w:rsidP="00B732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23D" w:rsidRDefault="00B7323D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8E51F2B"/>
    <w:multiLevelType w:val="singleLevel"/>
    <w:tmpl w:val="C8E51F2B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EF06932"/>
    <w:multiLevelType w:val="singleLevel"/>
    <w:tmpl w:val="5EF06932"/>
    <w:lvl w:ilvl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czZWMxODhhMTdhZjI2MTAxYTJlZmZhMDM5ZWI1NjkifQ=="/>
  </w:docVars>
  <w:rsids>
    <w:rsidRoot w:val="3A1C3CC7"/>
    <w:rsid w:val="001F2ED6"/>
    <w:rsid w:val="00382EDF"/>
    <w:rsid w:val="00B7323D"/>
    <w:rsid w:val="09B51BDA"/>
    <w:rsid w:val="116B5E67"/>
    <w:rsid w:val="12955E7E"/>
    <w:rsid w:val="21511CB9"/>
    <w:rsid w:val="24C17731"/>
    <w:rsid w:val="37091849"/>
    <w:rsid w:val="3A1C3CC7"/>
    <w:rsid w:val="466F4149"/>
    <w:rsid w:val="46957009"/>
    <w:rsid w:val="4A806386"/>
    <w:rsid w:val="4CF01D4E"/>
    <w:rsid w:val="6B2D535D"/>
    <w:rsid w:val="7E4A4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Message Header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B7323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B7323D"/>
    <w:pPr>
      <w:widowControl w:val="0"/>
      <w:autoSpaceDE w:val="0"/>
      <w:autoSpaceDN w:val="0"/>
      <w:adjustRightInd w:val="0"/>
    </w:pPr>
    <w:rPr>
      <w:rFonts w:ascii="方正小标宋_GBK" w:eastAsia="方正小标宋_GBK" w:hAnsi="Calibri" w:cs="方正小标宋_GBK"/>
      <w:color w:val="000000"/>
      <w:sz w:val="24"/>
      <w:szCs w:val="24"/>
    </w:rPr>
  </w:style>
  <w:style w:type="paragraph" w:styleId="a3">
    <w:name w:val="Body Text"/>
    <w:basedOn w:val="a"/>
    <w:next w:val="a4"/>
    <w:qFormat/>
    <w:rsid w:val="00B7323D"/>
    <w:pPr>
      <w:spacing w:after="120"/>
    </w:pPr>
  </w:style>
  <w:style w:type="paragraph" w:customStyle="1" w:styleId="a4">
    <w:name w:val="默认"/>
    <w:qFormat/>
    <w:rsid w:val="00B7323D"/>
    <w:rPr>
      <w:rFonts w:ascii="Helvetica" w:eastAsia="Helvetica" w:hAnsi="Helvetica" w:cs="Helvetica"/>
      <w:color w:val="000000"/>
      <w:sz w:val="22"/>
      <w:szCs w:val="22"/>
    </w:rPr>
  </w:style>
  <w:style w:type="paragraph" w:styleId="a5">
    <w:name w:val="footer"/>
    <w:basedOn w:val="a"/>
    <w:qFormat/>
    <w:rsid w:val="00B73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B73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Message Header"/>
    <w:basedOn w:val="a"/>
    <w:next w:val="a3"/>
    <w:qFormat/>
    <w:rsid w:val="00B732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00" w:hangingChars="500" w:hanging="500"/>
    </w:pPr>
    <w:rPr>
      <w:rFonts w:ascii="Cambria" w:hAnsi="Cambria"/>
      <w:sz w:val="24"/>
    </w:rPr>
  </w:style>
  <w:style w:type="character" w:styleId="a8">
    <w:name w:val="page number"/>
    <w:basedOn w:val="a0"/>
    <w:qFormat/>
    <w:rsid w:val="00B7323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466</Words>
  <Characters>2662</Characters>
  <Application>Microsoft Office Word</Application>
  <DocSecurity>0</DocSecurity>
  <Lines>22</Lines>
  <Paragraphs>6</Paragraphs>
  <ScaleCrop>false</ScaleCrop>
  <Company>Microsoft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</cp:lastModifiedBy>
  <cp:revision>2</cp:revision>
  <dcterms:created xsi:type="dcterms:W3CDTF">2022-05-18T09:18:00Z</dcterms:created>
  <dcterms:modified xsi:type="dcterms:W3CDTF">2022-09-27T03:53:00Z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5306166B61FC48358DA23A70B1D53175</vt:lpwstr>
  </property>
</Properties>
</file>