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奉节县商务委员会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32"/>
          <w:szCs w:val="32"/>
          <w:lang w:eastAsia="zh-CN"/>
        </w:rPr>
      </w:pPr>
      <w:r>
        <w:rPr>
          <w:rFonts w:hint="eastAsia" w:ascii="方正小标宋_GBK" w:hAnsi="方正小标宋_GBK" w:eastAsia="方正小标宋_GBK" w:cs="方正小标宋_GBK"/>
          <w:sz w:val="44"/>
          <w:szCs w:val="44"/>
          <w:lang w:eastAsia="zh-CN"/>
        </w:rPr>
        <w:t>关于</w:t>
      </w:r>
      <w:r>
        <w:rPr>
          <w:rFonts w:hint="eastAsia" w:ascii="方正小标宋_GBK" w:hAnsi="方正小标宋_GBK" w:eastAsia="方正小标宋_GBK" w:cs="方正小标宋_GBK"/>
          <w:sz w:val="44"/>
          <w:szCs w:val="44"/>
          <w:lang w:val="en-US" w:eastAsia="zh-CN"/>
        </w:rPr>
        <w:t>2021年第二批电子商务进农村综合示范项目补助资金</w:t>
      </w:r>
      <w:r>
        <w:rPr>
          <w:rFonts w:hint="eastAsia" w:ascii="方正小标宋_GBK" w:hAnsi="方正小标宋_GBK" w:eastAsia="方正小标宋_GBK" w:cs="方正小标宋_GBK"/>
          <w:sz w:val="44"/>
          <w:szCs w:val="44"/>
          <w:lang w:eastAsia="zh-CN"/>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仿宋_GBK" w:hAnsi="方正仿宋_GBK"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根据《奉节县财政局关于开展2021年度预算绩效目标评价工作的通知》（奉节财绩〔2022〕2号）文件精神，我委高度重视，落实专人负责，对2021年第二批电子商务进农村综合示范项目补助资金使用情况进行了全面清理，现将有关情况报告如下：</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（一）县财政下达转移支付预算和绩效目标情况</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1.县财政下达项目资金文件及金额</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奉节县财政局下达我县</w:t>
      </w:r>
      <w:r>
        <w:rPr>
          <w:rFonts w:hint="eastAsia" w:ascii="方正仿宋_GBK" w:hAnsi="方正仿宋_GBK" w:eastAsia="方正仿宋_GBK" w:cs="方正仿宋_GBK"/>
          <w:sz w:val="32"/>
          <w:szCs w:val="32"/>
          <w:lang w:eastAsia="zh-CN"/>
        </w:rPr>
        <w:t>2021年第二批电子商务进农村综合示范项目补助资金</w:t>
      </w:r>
      <w:r>
        <w:rPr>
          <w:rFonts w:hint="eastAsia" w:ascii="方正仿宋_GBK" w:hAnsi="方正仿宋_GBK" w:eastAsia="方正仿宋_GBK" w:cs="方正仿宋_GBK"/>
          <w:sz w:val="32"/>
          <w:szCs w:val="32"/>
          <w:lang w:val="en-US" w:eastAsia="zh-CN"/>
        </w:rPr>
        <w:t>共计70万元。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2.绩效目标设定情况</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奉节县财政局下达我县2021年第二批电子商务进农村综合示范项目补助资金共计70万元，共实施项目1个，总投资70万元。</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w:t>
      </w:r>
      <w:r>
        <w:rPr>
          <w:rFonts w:hint="default" w:ascii="方正仿宋_GBK" w:hAnsi="方正仿宋_GBK" w:eastAsia="方正仿宋_GBK" w:cs="方正仿宋_GBK"/>
          <w:sz w:val="32"/>
          <w:szCs w:val="32"/>
          <w:lang w:val="en-US" w:eastAsia="zh-CN"/>
        </w:rPr>
        <w:t>农村电商公共服务体系建设项目</w:t>
      </w:r>
      <w:r>
        <w:rPr>
          <w:rFonts w:hint="eastAsia" w:ascii="方正仿宋_GBK" w:hAnsi="方正仿宋_GBK" w:eastAsia="方正仿宋_GBK" w:cs="方正仿宋_GBK"/>
          <w:sz w:val="32"/>
          <w:szCs w:val="32"/>
          <w:lang w:val="en-US" w:eastAsia="zh-CN"/>
        </w:rPr>
        <w:t>。项目资金70万元，主要建设内容为一是政府通过购买服务的形式，由县级公共服务中心提供基础公益性服务和特色微利性服务；二是购置新增设备设施，对县级公共服务中心的空间设施和服务功能进行升级改造；三是建立归档室，对示范县升级版项目实施制度、领导小组、规划、进展等上墙，并对所有档案进行归档整理；四是组建电商运营、策划、营销、服务团队，向不少于30家企业提供服务。</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（二）部门资金安排、分解下达预算和绩效目标情况</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1.部门资金安排、分解下达预算情况</w:t>
      </w:r>
    </w:p>
    <w:p>
      <w:pPr>
        <w:autoSpaceDE w:val="0"/>
        <w:autoSpaceDN w:val="0"/>
        <w:spacing w:line="600" w:lineRule="exact"/>
        <w:ind w:firstLine="654"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奉节县财政</w:t>
      </w:r>
      <w:r>
        <w:rPr>
          <w:rFonts w:hint="eastAsia" w:ascii="方正仿宋_GBK" w:hAnsi="Arial" w:eastAsia="方正仿宋_GBK" w:cs="Arial"/>
          <w:sz w:val="32"/>
          <w:szCs w:val="32"/>
          <w:lang w:val="en-US" w:eastAsia="zh-CN"/>
        </w:rPr>
        <w:t>局分解下达我县</w:t>
      </w:r>
      <w:r>
        <w:rPr>
          <w:rFonts w:hint="eastAsia" w:ascii="方正仿宋_GBK" w:hAnsi="方正仿宋_GBK" w:eastAsia="方正仿宋_GBK" w:cs="方正仿宋_GBK"/>
          <w:sz w:val="32"/>
          <w:szCs w:val="32"/>
          <w:lang w:eastAsia="zh-CN"/>
        </w:rPr>
        <w:t>2021年第二批电子商务进农村综合示范项目补助资金</w:t>
      </w:r>
      <w:r>
        <w:rPr>
          <w:rFonts w:hint="eastAsia" w:ascii="方正仿宋_GBK" w:hAnsi="方正仿宋_GBK" w:eastAsia="方正仿宋_GBK" w:cs="方正仿宋_GBK"/>
          <w:sz w:val="32"/>
          <w:szCs w:val="32"/>
          <w:lang w:val="en-US" w:eastAsia="zh-CN"/>
        </w:rPr>
        <w:t>共计70万元，已到位70万元。</w:t>
      </w:r>
    </w:p>
    <w:p>
      <w:pPr>
        <w:autoSpaceDE w:val="0"/>
        <w:autoSpaceDN w:val="0"/>
        <w:spacing w:line="600" w:lineRule="exact"/>
        <w:ind w:firstLine="654" w:firstLineChars="200"/>
        <w:rPr>
          <w:rFonts w:hint="eastAsia" w:ascii="方正仿宋_GBK" w:hAnsi="Arial" w:eastAsia="方正仿宋_GBK" w:cs="Arial"/>
          <w:sz w:val="32"/>
          <w:szCs w:val="32"/>
          <w:lang w:val="en-US" w:eastAsia="zh-CN"/>
        </w:rPr>
      </w:pPr>
      <w:r>
        <w:rPr>
          <w:rFonts w:hint="eastAsia" w:ascii="方正仿宋_GBK" w:hAnsi="Arial" w:eastAsia="方正仿宋_GBK" w:cs="Arial"/>
          <w:sz w:val="32"/>
          <w:szCs w:val="32"/>
          <w:lang w:val="en-US" w:eastAsia="zh-CN"/>
        </w:rPr>
        <w:t>2.绩效目标情况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54" w:firstLineChars="200"/>
        <w:textAlignment w:val="auto"/>
        <w:rPr>
          <w:color w:val="000000"/>
        </w:rPr>
      </w:pPr>
      <w:r>
        <w:rPr>
          <w:rFonts w:hint="eastAsia" w:ascii="方正仿宋_GBK" w:hAnsi="方正仿宋_GBK" w:eastAsia="方正仿宋_GBK" w:cs="方正仿宋_GBK"/>
          <w:kern w:val="2"/>
          <w:sz w:val="32"/>
          <w:szCs w:val="32"/>
          <w:lang w:val="en-US" w:eastAsia="zh-CN" w:bidi="ar-SA"/>
        </w:rPr>
        <w:t>同上。</w:t>
      </w:r>
    </w:p>
    <w:p>
      <w:pPr>
        <w:keepNext w:val="0"/>
        <w:keepLines w:val="0"/>
        <w:pageBreakBefore w:val="0"/>
        <w:widowControl w:val="0"/>
        <w:kinsoku/>
        <w:wordWrap/>
        <w:overflowPunct/>
        <w:topLinePunct w:val="0"/>
        <w:autoSpaceDE/>
        <w:autoSpaceDN/>
        <w:bidi w:val="0"/>
        <w:adjustRightInd/>
        <w:snapToGrid/>
        <w:spacing w:line="600" w:lineRule="exact"/>
        <w:ind w:firstLine="654"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楷体_GBK" w:hAnsi="方正楷体_GBK" w:eastAsia="方正楷体_GBK" w:cs="方正楷体_GBK"/>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（一）资金投入情况分析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1.项目资金到位情况分析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Arial" w:eastAsia="方正仿宋_GBK" w:cs="Arial"/>
          <w:sz w:val="32"/>
          <w:szCs w:val="32"/>
          <w:lang w:val="en-US" w:eastAsia="zh-CN"/>
        </w:rPr>
        <w:t>我县</w:t>
      </w:r>
      <w:r>
        <w:rPr>
          <w:rFonts w:hint="eastAsia" w:ascii="方正仿宋_GBK" w:hAnsi="方正仿宋_GBK" w:eastAsia="方正仿宋_GBK" w:cs="方正仿宋_GBK"/>
          <w:sz w:val="32"/>
          <w:szCs w:val="32"/>
          <w:lang w:eastAsia="zh-CN"/>
        </w:rPr>
        <w:t>2021年第二批电子商务进农村综合示范项目补助资金</w:t>
      </w:r>
      <w:r>
        <w:rPr>
          <w:rFonts w:hint="eastAsia" w:ascii="方正仿宋_GBK" w:hAnsi="方正仿宋_GBK" w:eastAsia="方正仿宋_GBK" w:cs="方正仿宋_GBK"/>
          <w:sz w:val="32"/>
          <w:szCs w:val="32"/>
          <w:lang w:val="en-US" w:eastAsia="zh-CN"/>
        </w:rPr>
        <w:t>共计70万元，已到位70万元。</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2.项目资金执行情况分析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截至目前，</w:t>
      </w:r>
      <w:r>
        <w:rPr>
          <w:rFonts w:hint="default" w:ascii="方正仿宋_GBK" w:hAnsi="方正仿宋_GBK" w:eastAsia="方正仿宋_GBK" w:cs="方正仿宋_GBK"/>
          <w:sz w:val="32"/>
          <w:szCs w:val="32"/>
          <w:lang w:val="en-US" w:eastAsia="zh-CN"/>
        </w:rPr>
        <w:t>农村电商公共服务体系建设项目</w:t>
      </w:r>
      <w:r>
        <w:rPr>
          <w:rFonts w:hint="eastAsia" w:ascii="方正仿宋_GBK" w:hAnsi="方正仿宋_GBK" w:eastAsia="方正仿宋_GBK" w:cs="方正仿宋_GBK"/>
          <w:sz w:val="32"/>
          <w:szCs w:val="32"/>
          <w:lang w:val="en-US" w:eastAsia="zh-CN"/>
        </w:rPr>
        <w:t>建设已完成，拨付资金70万元，结存资金0万元，资金使用率100 %。</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3.项目资金管理情况分析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一是严格执行资金使用及绩效管理相关要求，实行项目资金专款专用，专户管理，专账核算，不存在挤占、挪用专项资金情况。二是严格执行请、拨款制度，按合同约定的施工进度拨付工程费用。县商务委形成由经办人审查、有关业务科室审核、单位领导核准签字的资金使用流程，在项目实施完成、验收合格并完善相关档案资料后，拨付项目补贴资金。</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楷体_GBK" w:hAnsi="方正楷体_GBK" w:eastAsia="方正楷体_GBK" w:cs="方正楷体_GBK"/>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sz w:val="32"/>
          <w:szCs w:val="32"/>
          <w:lang w:val="en-US" w:eastAsia="zh-CN"/>
        </w:rPr>
        <w:t>农村电商公共服务</w:t>
      </w:r>
      <w:r>
        <w:rPr>
          <w:rFonts w:hint="eastAsia" w:ascii="方正仿宋_GBK" w:hAnsi="方正仿宋_GBK" w:eastAsia="方正仿宋_GBK" w:cs="方正仿宋_GBK"/>
          <w:kern w:val="2"/>
          <w:sz w:val="32"/>
          <w:szCs w:val="32"/>
          <w:lang w:val="en-US" w:eastAsia="zh-CN" w:bidi="ar-SA"/>
        </w:rPr>
        <w:t>体系建设项目绩效目标分为产出指标、效益指标、满意度指标，以上指标要求均已完成。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楷体_GBK" w:hAnsi="方正楷体_GBK" w:eastAsia="方正楷体_GBK" w:cs="方正楷体_GBK"/>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（三）绩效目标完成情况分析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1.产出指标完成情况分析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（1）数量指标：为电商企业提供基础公益性服务和特色微利性服务不低于30家，已完成。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（2）质量指标：服务满意度不低于99%，已完成。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（3）时效指标：项目按时完工率100%，已完成。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（4）成本指标：资金成本控制70万元，未超出成本。</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2.效益指标完成情况分析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（1）社会效益：带动就业不低于5人，已完成。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（2）生态效益：受益就业人口数不低于50人，已完成。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（3）可持续目标：为电商企业提供基础公益性服务不低于30家，已完成。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3.满意度指标完成情况分析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（1）服务对象满意度指标：受益就业人口满意度不低于99%，已完成。</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黑体_GBK" w:hAnsi="方正黑体_GBK" w:eastAsia="方正黑体_GBK" w:cs="方正黑体_GBK"/>
          <w:kern w:val="2"/>
          <w:sz w:val="32"/>
          <w:szCs w:val="32"/>
          <w:lang w:val="en-US" w:eastAsia="zh-CN" w:bidi="ar-SA"/>
        </w:rPr>
        <w:t>三、绩效自评结果情况</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通过认真开展单位项目支出绩效目标自评，综合评分100分，评价结果为优。</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黑体_GBK" w:hAnsi="方正黑体_GBK" w:eastAsia="方正黑体_GBK" w:cs="方正黑体_GBK"/>
          <w:kern w:val="2"/>
          <w:sz w:val="32"/>
          <w:szCs w:val="32"/>
          <w:lang w:val="en-US" w:eastAsia="zh-CN" w:bidi="ar-SA"/>
        </w:rPr>
      </w:pPr>
      <w:r>
        <w:rPr>
          <w:rFonts w:hint="eastAsia" w:ascii="方正黑体_GBK" w:hAnsi="方正黑体_GBK" w:eastAsia="方正黑体_GBK" w:cs="方正黑体_GBK"/>
          <w:kern w:val="2"/>
          <w:sz w:val="32"/>
          <w:szCs w:val="32"/>
          <w:lang w:val="en-US" w:eastAsia="zh-CN" w:bidi="ar-SA"/>
        </w:rPr>
        <w:t>四、偏离绩效目标的原因和下一步改进措施</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截至目前，所有子项目均初步建立后续管理制度或未来发展计划，下一步县商务委将联合各业主单位持续完善管理制度，细化落实发展计划，推动项目效益长效发挥。</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附件：绩效项目自评表</w:t>
      </w:r>
    </w:p>
    <w:p>
      <w:pPr>
        <w:pStyle w:val="11"/>
        <w:rPr>
          <w:rFonts w:hint="eastAsia" w:ascii="方正仿宋_GBK" w:hAnsi="方正仿宋_GBK" w:eastAsia="方正仿宋_GBK" w:cs="方正仿宋_GBK"/>
          <w:kern w:val="2"/>
          <w:sz w:val="32"/>
          <w:szCs w:val="32"/>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5232" w:firstLineChars="1600"/>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bCs/>
          <w:sz w:val="32"/>
          <w:szCs w:val="32"/>
          <w:lang w:eastAsia="zh-CN"/>
        </w:rPr>
        <w:t>奉节县商务委员会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Cs/>
          <w:sz w:val="32"/>
          <w:szCs w:val="32"/>
          <w:lang w:val="en-US" w:eastAsia="zh-CN"/>
        </w:rPr>
      </w:pPr>
      <w:r>
        <w:rPr>
          <w:rFonts w:hint="eastAsia" w:ascii="Times New Roman" w:hAnsi="Times New Roman" w:eastAsia="方正仿宋_GBK" w:cs="Times New Roman"/>
          <w:bCs/>
          <w:sz w:val="32"/>
          <w:szCs w:val="32"/>
          <w:lang w:val="en-US" w:eastAsia="zh-CN"/>
        </w:rPr>
        <w:t xml:space="preserve">                           </w:t>
      </w:r>
      <w:r>
        <w:rPr>
          <w:rFonts w:hint="default" w:ascii="Times New Roman" w:hAnsi="Times New Roman" w:eastAsia="方正仿宋_GBK" w:cs="Times New Roman"/>
          <w:bCs/>
          <w:sz w:val="32"/>
          <w:szCs w:val="32"/>
          <w:lang w:val="en-US" w:eastAsia="zh-CN"/>
        </w:rPr>
        <w:t>2022年5月20日</w:t>
      </w:r>
    </w:p>
    <w:p>
      <w:pPr>
        <w:rPr>
          <w:rFonts w:hint="eastAsia" w:ascii="方正仿宋_GBK" w:hAnsi="方正仿宋_GBK" w:eastAsia="方正仿宋_GBK" w:cs="方正仿宋_GBK"/>
          <w:kern w:val="2"/>
          <w:sz w:val="32"/>
          <w:szCs w:val="32"/>
          <w:lang w:val="en-US" w:eastAsia="zh-CN" w:bidi="ar-SA"/>
        </w:rPr>
      </w:pPr>
    </w:p>
    <w:p>
      <w:pPr>
        <w:pStyle w:val="11"/>
        <w:rPr>
          <w:rFonts w:hint="eastAsia" w:ascii="方正仿宋_GBK" w:hAnsi="方正仿宋_GBK" w:eastAsia="方正仿宋_GBK" w:cs="方正仿宋_GBK"/>
          <w:kern w:val="2"/>
          <w:sz w:val="32"/>
          <w:szCs w:val="32"/>
          <w:lang w:val="en-US" w:eastAsia="zh-CN" w:bidi="ar-SA"/>
        </w:rPr>
      </w:pPr>
    </w:p>
    <w:p>
      <w:pPr>
        <w:rPr>
          <w:rFonts w:hint="eastAsia" w:ascii="方正仿宋_GBK" w:hAnsi="方正仿宋_GBK" w:eastAsia="方正仿宋_GBK" w:cs="方正仿宋_GBK"/>
          <w:kern w:val="2"/>
          <w:sz w:val="32"/>
          <w:szCs w:val="32"/>
          <w:lang w:val="en-US" w:eastAsia="zh-CN" w:bidi="ar-SA"/>
        </w:rPr>
      </w:pPr>
    </w:p>
    <w:p>
      <w:pPr>
        <w:rPr>
          <w:rFonts w:hint="eastAsia"/>
          <w:lang w:val="en-US" w:eastAsia="zh-CN"/>
        </w:rPr>
      </w:pPr>
    </w:p>
    <w:p>
      <w:pPr>
        <w:rPr>
          <w:rFonts w:hint="eastAsia"/>
          <w:lang w:val="en-US" w:eastAsia="zh-CN"/>
        </w:rPr>
      </w:pPr>
    </w:p>
    <w:sectPr>
      <w:footerReference r:id="rId3" w:type="default"/>
      <w:footerReference r:id="rId4" w:type="even"/>
      <w:pgSz w:w="11906" w:h="16838"/>
      <w:pgMar w:top="2098" w:right="1474" w:bottom="1984" w:left="1587" w:header="851" w:footer="1474" w:gutter="0"/>
      <w:pgNumType w:fmt="decimal"/>
      <w:cols w:space="0" w:num="1"/>
      <w:rtlGutter w:val="0"/>
      <w:docGrid w:type="linesAndChars" w:linePitch="439" w:charSpace="1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_GBK">
    <w:panose1 w:val="03000509000000000000"/>
    <w:charset w:val="86"/>
    <w:family w:val="auto"/>
    <w:pitch w:val="default"/>
    <w:sig w:usb0="00000001" w:usb1="080E0000" w:usb2="00000000" w:usb3="00000000" w:csb0="00040000" w:csb1="00000000"/>
  </w:font>
  <w:font w:name="方正粗倩_GBK">
    <w:panose1 w:val="03000509000000000000"/>
    <w:charset w:val="86"/>
    <w:family w:val="auto"/>
    <w:pitch w:val="default"/>
    <w:sig w:usb0="00000001" w:usb1="080E0000" w:usb2="00000000" w:usb3="00000000" w:csb0="00040000" w:csb1="00000000"/>
  </w:font>
  <w:font w:name="方正细圆_GBK">
    <w:panose1 w:val="03000509000000000000"/>
    <w:charset w:val="86"/>
    <w:family w:val="auto"/>
    <w:pitch w:val="default"/>
    <w:sig w:usb0="00000001" w:usb1="080E0000" w:usb2="00000000" w:usb3="00000000" w:csb0="00040000" w:csb1="00000000"/>
  </w:font>
  <w:font w:name="方正细倩_GBK">
    <w:panose1 w:val="03000509000000000000"/>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 w:name="方正隶变_GBK">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Yu Gothic Medium">
    <w:panose1 w:val="020B0500000000000000"/>
    <w:charset w:val="80"/>
    <w:family w:val="auto"/>
    <w:pitch w:val="default"/>
    <w:sig w:usb0="E00002FF" w:usb1="2AC7FDFF" w:usb2="00000016" w:usb3="00000000" w:csb0="2002009F" w:csb1="00000000"/>
  </w:font>
  <w:font w:name="Bahnschrift">
    <w:panose1 w:val="020B0502040204020203"/>
    <w:charset w:val="00"/>
    <w:family w:val="auto"/>
    <w:pitch w:val="default"/>
    <w:sig w:usb0="A00002C7" w:usb1="00000002" w:usb2="00000000" w:usb3="00000000" w:csb0="2000019F" w:csb1="00000000"/>
  </w:font>
  <w:font w:name="Candara">
    <w:panose1 w:val="020E0502030303020204"/>
    <w:charset w:val="00"/>
    <w:family w:val="auto"/>
    <w:pitch w:val="default"/>
    <w:sig w:usb0="A00002EF" w:usb1="4000A44B" w:usb2="00000000" w:usb3="00000000" w:csb0="2000019F" w:csb1="00000000"/>
  </w:font>
  <w:font w:name="Comic Sans MS">
    <w:panose1 w:val="030F0702030302020204"/>
    <w:charset w:val="00"/>
    <w:family w:val="auto"/>
    <w:pitch w:val="default"/>
    <w:sig w:usb0="00000287" w:usb1="00000013" w:usb2="00000000" w:usb3="00000000" w:csb0="2000009F" w:csb1="00000000"/>
  </w:font>
  <w:font w:name="Cambria Math">
    <w:panose1 w:val="02040503050406030204"/>
    <w:charset w:val="00"/>
    <w:family w:val="auto"/>
    <w:pitch w:val="default"/>
    <w:sig w:usb0="E00006FF" w:usb1="420024FF" w:usb2="02000000" w:usb3="00000000" w:csb0="2000019F" w:csb1="00000000"/>
  </w:font>
  <w:font w:name="MingLiU_HKSCS-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方正黄草_GBK">
    <w:panose1 w:val="03000509000000000000"/>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报宋_GBK">
    <w:panose1 w:val="03000509000000000000"/>
    <w:charset w:val="86"/>
    <w:family w:val="auto"/>
    <w:pitch w:val="default"/>
    <w:sig w:usb0="00000001" w:usb1="080E0000" w:usb2="00000000" w:usb3="00000000" w:csb0="00040000" w:csb1="00000000"/>
  </w:font>
  <w:font w:name="方正幼线_GBK">
    <w:panose1 w:val="03000509000000000000"/>
    <w:charset w:val="86"/>
    <w:family w:val="auto"/>
    <w:pitch w:val="default"/>
    <w:sig w:usb0="00000001" w:usb1="080E0000" w:usb2="00000000" w:usb3="00000000" w:csb0="00040000" w:csb1="00000000"/>
  </w:font>
  <w:font w:name="方正华隶_GBK">
    <w:panose1 w:val="03000509000000000000"/>
    <w:charset w:val="86"/>
    <w:family w:val="auto"/>
    <w:pitch w:val="default"/>
    <w:sig w:usb0="00000001" w:usb1="080E0000" w:usb2="00000000" w:usb3="00000000" w:csb0="00040000" w:csb1="00000000"/>
  </w:font>
  <w:font w:name="方正宋一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zZWMxODhhMTdhZjI2MTAxYTJlZmZhMDM5ZWI1NjkifQ=="/>
  </w:docVars>
  <w:rsids>
    <w:rsidRoot w:val="2E5C49BD"/>
    <w:rsid w:val="02CF4F40"/>
    <w:rsid w:val="08E97E0A"/>
    <w:rsid w:val="0C1F3CFC"/>
    <w:rsid w:val="0FDC5544"/>
    <w:rsid w:val="0FFC3E38"/>
    <w:rsid w:val="1FD00714"/>
    <w:rsid w:val="222C1A26"/>
    <w:rsid w:val="22971A61"/>
    <w:rsid w:val="26D11723"/>
    <w:rsid w:val="2E5C49BD"/>
    <w:rsid w:val="31D16A7B"/>
    <w:rsid w:val="33C35995"/>
    <w:rsid w:val="39BF18AF"/>
    <w:rsid w:val="3CDC3F55"/>
    <w:rsid w:val="3FBF0C3C"/>
    <w:rsid w:val="41722821"/>
    <w:rsid w:val="495646D0"/>
    <w:rsid w:val="53815B0C"/>
    <w:rsid w:val="53A45945"/>
    <w:rsid w:val="552F56E3"/>
    <w:rsid w:val="57340470"/>
    <w:rsid w:val="59F64A21"/>
    <w:rsid w:val="5AD704F1"/>
    <w:rsid w:val="60107EBF"/>
    <w:rsid w:val="62373E29"/>
    <w:rsid w:val="62C228A4"/>
    <w:rsid w:val="64664551"/>
    <w:rsid w:val="67FC3E2E"/>
    <w:rsid w:val="697B2EA0"/>
    <w:rsid w:val="6D4C4C2C"/>
    <w:rsid w:val="747E26B2"/>
    <w:rsid w:val="76A122AF"/>
    <w:rsid w:val="78A27DF6"/>
    <w:rsid w:val="79D74794"/>
    <w:rsid w:val="7A543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next w:val="1"/>
    <w:qFormat/>
    <w:uiPriority w:val="0"/>
    <w:pPr>
      <w:spacing w:after="120"/>
    </w:pPr>
  </w:style>
  <w:style w:type="paragraph" w:styleId="5">
    <w:name w:val="Normal Indent"/>
    <w:basedOn w:val="1"/>
    <w:qFormat/>
    <w:uiPriority w:val="0"/>
    <w:pPr>
      <w:ind w:firstLine="200" w:firstLine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11">
    <w:name w:val="Default"/>
    <w:next w:val="1"/>
    <w:qFormat/>
    <w:uiPriority w:val="99"/>
    <w:pPr>
      <w:widowControl w:val="0"/>
      <w:autoSpaceDE w:val="0"/>
      <w:autoSpaceDN w:val="0"/>
      <w:adjustRightInd w:val="0"/>
    </w:pPr>
    <w:rPr>
      <w:rFonts w:ascii="方正小标宋_GBK" w:hAnsi="Calibri" w:eastAsia="方正小标宋_GBK" w:cs="Times New Roman"/>
      <w:color w:val="000000"/>
      <w:sz w:val="24"/>
      <w:szCs w:val="24"/>
      <w:lang w:val="en-US" w:eastAsia="zh-CN" w:bidi="ar-SA"/>
    </w:rPr>
  </w:style>
  <w:style w:type="paragraph" w:customStyle="1" w:styleId="12">
    <w:name w:val="总标题"/>
    <w:basedOn w:val="1"/>
    <w:qFormat/>
    <w:uiPriority w:val="0"/>
    <w:pPr>
      <w:spacing w:line="560" w:lineRule="exact"/>
      <w:jc w:val="center"/>
    </w:pPr>
    <w:rPr>
      <w:rFonts w:ascii="方正小标宋_GBK" w:hAnsi="方正小标宋_GBK" w:eastAsia="方正小标宋_GBK" w:cs="Times New Roman"/>
      <w:sz w:val="44"/>
      <w:szCs w:val="36"/>
    </w:rPr>
  </w:style>
  <w:style w:type="character" w:customStyle="1" w:styleId="13">
    <w:name w:val="font11"/>
    <w:basedOn w:val="10"/>
    <w:qFormat/>
    <w:uiPriority w:val="0"/>
    <w:rPr>
      <w:rFonts w:hint="eastAsia" w:ascii="宋体" w:hAnsi="宋体" w:eastAsia="宋体" w:cs="宋体"/>
      <w:b/>
      <w:bCs/>
      <w:color w:val="000000"/>
      <w:sz w:val="22"/>
      <w:szCs w:val="22"/>
      <w:u w:val="none"/>
    </w:rPr>
  </w:style>
  <w:style w:type="character" w:customStyle="1" w:styleId="14">
    <w:name w:val="font81"/>
    <w:basedOn w:val="10"/>
    <w:qFormat/>
    <w:uiPriority w:val="0"/>
    <w:rPr>
      <w:rFonts w:hint="default" w:ascii="Times New Roman" w:hAnsi="Times New Roman" w:cs="Times New Roman"/>
      <w:b/>
      <w:bCs/>
      <w:color w:val="000000"/>
      <w:sz w:val="22"/>
      <w:szCs w:val="22"/>
      <w:u w:val="none"/>
    </w:rPr>
  </w:style>
  <w:style w:type="character" w:customStyle="1" w:styleId="15">
    <w:name w:val="font41"/>
    <w:basedOn w:val="10"/>
    <w:qFormat/>
    <w:uiPriority w:val="0"/>
    <w:rPr>
      <w:rFonts w:hint="default" w:ascii="Times New Roman" w:hAnsi="Times New Roman" w:cs="Times New Roman"/>
      <w:color w:val="000000"/>
      <w:sz w:val="20"/>
      <w:szCs w:val="20"/>
      <w:u w:val="none"/>
    </w:rPr>
  </w:style>
  <w:style w:type="character" w:customStyle="1" w:styleId="16">
    <w:name w:val="font91"/>
    <w:basedOn w:val="10"/>
    <w:qFormat/>
    <w:uiPriority w:val="0"/>
    <w:rPr>
      <w:rFonts w:hint="eastAsia" w:ascii="宋体" w:hAnsi="宋体" w:eastAsia="宋体" w:cs="宋体"/>
      <w:color w:val="000000"/>
      <w:sz w:val="20"/>
      <w:szCs w:val="20"/>
      <w:u w:val="none"/>
    </w:rPr>
  </w:style>
  <w:style w:type="character" w:customStyle="1" w:styleId="17">
    <w:name w:val="font71"/>
    <w:basedOn w:val="10"/>
    <w:qFormat/>
    <w:uiPriority w:val="0"/>
    <w:rPr>
      <w:rFonts w:hint="eastAsia" w:ascii="宋体" w:hAnsi="宋体" w:eastAsia="宋体" w:cs="宋体"/>
      <w:color w:val="000000"/>
      <w:sz w:val="22"/>
      <w:szCs w:val="22"/>
      <w:u w:val="none"/>
    </w:rPr>
  </w:style>
  <w:style w:type="character" w:customStyle="1" w:styleId="18">
    <w:name w:val="font01"/>
    <w:basedOn w:val="10"/>
    <w:qFormat/>
    <w:uiPriority w:val="0"/>
    <w:rPr>
      <w:rFonts w:hint="eastAsia" w:ascii="宋体" w:hAnsi="宋体" w:eastAsia="宋体" w:cs="宋体"/>
      <w:color w:val="000000"/>
      <w:sz w:val="22"/>
      <w:szCs w:val="22"/>
      <w:u w:val="none"/>
    </w:rPr>
  </w:style>
  <w:style w:type="character" w:customStyle="1" w:styleId="19">
    <w:name w:val="font61"/>
    <w:basedOn w:val="10"/>
    <w:qFormat/>
    <w:uiPriority w:val="0"/>
    <w:rPr>
      <w:rFonts w:hint="default" w:ascii="Times New Roman" w:hAnsi="Times New Roman" w:cs="Times New Roman"/>
      <w:color w:val="000000"/>
      <w:sz w:val="22"/>
      <w:szCs w:val="22"/>
      <w:u w:val="none"/>
    </w:rPr>
  </w:style>
  <w:style w:type="character" w:customStyle="1" w:styleId="20">
    <w:name w:val="font112"/>
    <w:basedOn w:val="10"/>
    <w:qFormat/>
    <w:uiPriority w:val="0"/>
    <w:rPr>
      <w:rFonts w:hint="default" w:ascii="Times New Roman" w:hAnsi="Times New Roman" w:cs="Times New Roman"/>
      <w:color w:val="000000"/>
      <w:sz w:val="22"/>
      <w:szCs w:val="22"/>
      <w:u w:val="none"/>
    </w:rPr>
  </w:style>
  <w:style w:type="character" w:customStyle="1" w:styleId="21">
    <w:name w:val="font101"/>
    <w:basedOn w:val="10"/>
    <w:qFormat/>
    <w:uiPriority w:val="0"/>
    <w:rPr>
      <w:rFonts w:hint="eastAsia" w:ascii="宋体" w:hAnsi="宋体" w:eastAsia="宋体" w:cs="宋体"/>
      <w:color w:val="000000"/>
      <w:sz w:val="20"/>
      <w:szCs w:val="20"/>
      <w:u w:val="none"/>
    </w:rPr>
  </w:style>
  <w:style w:type="character" w:customStyle="1" w:styleId="22">
    <w:name w:val="font121"/>
    <w:basedOn w:val="10"/>
    <w:qFormat/>
    <w:uiPriority w:val="0"/>
    <w:rPr>
      <w:rFonts w:hint="default" w:ascii="Times New Roman" w:hAnsi="Times New Roman" w:cs="Times New Roman"/>
      <w:color w:val="000000"/>
      <w:sz w:val="20"/>
      <w:szCs w:val="20"/>
      <w:u w:val="none"/>
    </w:rPr>
  </w:style>
  <w:style w:type="character" w:customStyle="1" w:styleId="23">
    <w:name w:val="font3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1349</Words>
  <Characters>1408</Characters>
  <Lines>0</Lines>
  <Paragraphs>0</Paragraphs>
  <TotalTime>0</TotalTime>
  <ScaleCrop>false</ScaleCrop>
  <LinksUpToDate>false</LinksUpToDate>
  <CharactersWithSpaces>1409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2022-04-12T03:45:00Z</dcterms:created>
  <dc:creator>Administrator</dc:creator>
  <cp:lastModifiedBy>毛毛虫</cp:lastModifiedBy>
  <dcterms:modified xsi:type="dcterms:W3CDTF">2022-07-13T09:49:16Z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1CE4CE4A20A740479BD9627F68732A56</vt:lpwstr>
  </property>
</Properties>
</file>