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_GBK" w:cs="Times New Roman"/>
          <w:sz w:val="44"/>
          <w:szCs w:val="44"/>
          <w:lang w:eastAsia="zh-CN"/>
        </w:rPr>
      </w:pPr>
      <w:bookmarkStart w:id="0" w:name="_GoBack"/>
      <w:r>
        <w:rPr>
          <w:rFonts w:hint="default" w:ascii="Times New Roman" w:hAnsi="Times New Roman" w:eastAsia="方正小标宋_GBK" w:cs="Times New Roman"/>
          <w:sz w:val="44"/>
          <w:szCs w:val="44"/>
          <w:lang w:eastAsia="zh-CN"/>
        </w:rPr>
        <w:t>奉节县商务委员会</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eastAsia="zh-CN"/>
        </w:rPr>
        <w:t>关于</w:t>
      </w:r>
      <w:r>
        <w:rPr>
          <w:rFonts w:hint="default" w:ascii="Times New Roman" w:hAnsi="Times New Roman" w:eastAsia="方正小标宋_GBK" w:cs="Times New Roman"/>
          <w:sz w:val="44"/>
          <w:szCs w:val="44"/>
          <w:lang w:val="en-US" w:eastAsia="zh-CN"/>
        </w:rPr>
        <w:t>2022年度“万吨渝货进山东”产销对接项</w:t>
      </w:r>
      <w:r>
        <w:rPr>
          <w:rFonts w:hint="default" w:ascii="Times New Roman" w:hAnsi="Times New Roman" w:eastAsia="方正小标宋_GBK" w:cs="Times New Roman"/>
          <w:sz w:val="44"/>
          <w:szCs w:val="44"/>
          <w:lang w:eastAsia="zh-CN"/>
        </w:rPr>
        <w:t>目的自评报告</w:t>
      </w:r>
      <w:r>
        <w:rPr>
          <w:rFonts w:hint="default" w:ascii="Times New Roman" w:hAnsi="Times New Roman" w:eastAsia="方正小标宋_GBK" w:cs="Times New Roman"/>
          <w:sz w:val="44"/>
          <w:szCs w:val="4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奉节县财政局关于开展2022年度项目资金绩效评价工作的通知</w:t>
      </w:r>
      <w:r>
        <w:rPr>
          <w:rFonts w:hint="default" w:ascii="Times New Roman" w:hAnsi="Times New Roman" w:eastAsia="方正仿宋_GBK" w:cs="Times New Roman"/>
          <w:sz w:val="32"/>
          <w:szCs w:val="32"/>
          <w:lang w:val="en-US" w:eastAsia="zh-CN"/>
        </w:rPr>
        <w:t>》（奉节财绩〔2023〕1号）文件精神，我委高度重视，落实专人负责，对2022年度“万吨渝货进山东”产销对接项目资金使用情况进行了全面清理，现将有关情况报如下：</w:t>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一、绩效目标分解下达情况</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40" w:firstLineChars="200"/>
        <w:textAlignment w:val="auto"/>
        <w:rPr>
          <w:rFonts w:hint="default" w:ascii="Times New Roman" w:hAnsi="Times New Roman" w:eastAsia="方正楷体_GBK" w:cs="Times New Roman"/>
          <w:kern w:val="2"/>
          <w:sz w:val="32"/>
          <w:szCs w:val="32"/>
          <w:lang w:val="en-US" w:eastAsia="zh-CN" w:bidi="ar-SA"/>
        </w:rPr>
      </w:pPr>
      <w:r>
        <w:rPr>
          <w:rFonts w:hint="default" w:ascii="Times New Roman" w:hAnsi="Times New Roman" w:eastAsia="方正楷体_GBK" w:cs="Times New Roman"/>
          <w:kern w:val="2"/>
          <w:sz w:val="32"/>
          <w:szCs w:val="32"/>
          <w:lang w:val="en-US" w:eastAsia="zh-CN" w:bidi="ar-SA"/>
        </w:rPr>
        <w:t>（一）</w:t>
      </w:r>
      <w:r>
        <w:rPr>
          <w:rFonts w:hint="default" w:ascii="Times New Roman" w:hAnsi="Times New Roman" w:eastAsia="方正楷体_GBK" w:cs="Times New Roman"/>
          <w:kern w:val="2"/>
          <w:sz w:val="32"/>
          <w:szCs w:val="32"/>
          <w:lang w:val="en-US" w:eastAsia="zh-CN" w:bidi="ar-SA"/>
        </w:rPr>
        <w:t>部</w:t>
      </w:r>
      <w:r>
        <w:rPr>
          <w:rFonts w:hint="default" w:ascii="Times New Roman" w:hAnsi="Times New Roman" w:eastAsia="方正楷体_GBK" w:cs="Times New Roman"/>
          <w:kern w:val="2"/>
          <w:sz w:val="32"/>
          <w:szCs w:val="32"/>
          <w:lang w:val="en-US" w:eastAsia="zh-CN" w:bidi="ar-SA"/>
        </w:rPr>
        <w:t>门资金安排、分解下达预算情况。</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奉节县财政局《关于下达</w:t>
      </w:r>
      <w:r>
        <w:rPr>
          <w:rFonts w:hint="default" w:ascii="Times New Roman" w:hAnsi="Times New Roman" w:eastAsia="方正仿宋_GBK" w:cs="Times New Roman"/>
          <w:sz w:val="32"/>
          <w:szCs w:val="32"/>
          <w:lang w:val="en-US" w:eastAsia="zh-CN"/>
        </w:rPr>
        <w:t>2022年山东协作重庆省级援助资金的通知</w:t>
      </w:r>
      <w:r>
        <w:rPr>
          <w:rFonts w:hint="default" w:ascii="Times New Roman" w:hAnsi="Times New Roman" w:eastAsia="方正仿宋_GBK" w:cs="Times New Roman"/>
          <w:sz w:val="32"/>
          <w:szCs w:val="32"/>
          <w:lang w:val="en-US" w:eastAsia="zh-CN"/>
        </w:rPr>
        <w:t>》，（奉节</w:t>
      </w:r>
      <w:r>
        <w:rPr>
          <w:rFonts w:hint="default" w:ascii="Times New Roman" w:hAnsi="Times New Roman" w:eastAsia="方正仿宋_GBK" w:cs="Times New Roman"/>
          <w:sz w:val="32"/>
          <w:szCs w:val="32"/>
          <w:lang w:val="en-US" w:eastAsia="zh-CN"/>
        </w:rPr>
        <w:t>财农</w:t>
      </w:r>
      <w:r>
        <w:rPr>
          <w:rFonts w:hint="default" w:ascii="Times New Roman" w:hAnsi="Times New Roman" w:eastAsia="方正仿宋_GBK" w:cs="Times New Roman"/>
          <w:sz w:val="32"/>
          <w:szCs w:val="32"/>
          <w:lang w:val="en-US" w:eastAsia="zh-CN"/>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117</w:t>
      </w:r>
      <w:r>
        <w:rPr>
          <w:rFonts w:hint="default" w:ascii="Times New Roman" w:hAnsi="Times New Roman" w:eastAsia="方正仿宋_GBK" w:cs="Times New Roman"/>
          <w:sz w:val="32"/>
          <w:szCs w:val="32"/>
          <w:lang w:val="en-US" w:eastAsia="zh-CN"/>
        </w:rPr>
        <w:t>号）</w:t>
      </w:r>
      <w:r>
        <w:rPr>
          <w:rFonts w:hint="default" w:ascii="Times New Roman" w:hAnsi="Times New Roman" w:eastAsia="方正仿宋_GBK" w:cs="Times New Roman"/>
          <w:sz w:val="32"/>
          <w:szCs w:val="32"/>
          <w:lang w:val="en-US" w:eastAsia="zh-CN"/>
        </w:rPr>
        <w:t>文件</w:t>
      </w:r>
      <w:r>
        <w:rPr>
          <w:rFonts w:hint="default" w:ascii="Times New Roman" w:hAnsi="Times New Roman" w:eastAsia="方正仿宋_GBK" w:cs="Times New Roman"/>
          <w:sz w:val="32"/>
          <w:szCs w:val="32"/>
          <w:lang w:val="en-US" w:eastAsia="zh-CN"/>
        </w:rPr>
        <w:t>下达</w:t>
      </w:r>
      <w:r>
        <w:rPr>
          <w:rFonts w:hint="default" w:ascii="Times New Roman" w:hAnsi="Times New Roman" w:eastAsia="方正仿宋_GBK" w:cs="Times New Roman"/>
          <w:sz w:val="32"/>
          <w:szCs w:val="32"/>
          <w:lang w:val="en-US" w:eastAsia="zh-CN"/>
        </w:rPr>
        <w:t>我县2022年山东协作重庆省级援助资金共计1870万元</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根据（奉节乡振发〔2022〕22号）其中</w:t>
      </w:r>
      <w:r>
        <w:rPr>
          <w:rFonts w:hint="default" w:ascii="Times New Roman" w:hAnsi="Times New Roman" w:eastAsia="方正仿宋_GBK" w:cs="Times New Roman"/>
          <w:sz w:val="32"/>
          <w:szCs w:val="32"/>
          <w:lang w:val="en-US" w:eastAsia="zh-CN"/>
        </w:rPr>
        <w:t>2022年</w:t>
      </w:r>
      <w:r>
        <w:rPr>
          <w:rFonts w:hint="default" w:ascii="Times New Roman" w:hAnsi="Times New Roman" w:eastAsia="方正仿宋_GBK" w:cs="Times New Roman"/>
          <w:sz w:val="32"/>
          <w:szCs w:val="32"/>
          <w:lang w:val="en-US" w:eastAsia="zh-CN"/>
        </w:rPr>
        <w:t>“万吨渝货进山东”产销对接项目，项目资金270万元，主要建设内容为开展线上线下消费帮扶和产销对接活动，拓展奉节农产品销售渠道，提高区域公用品牌知名度。其中30 万元专项用于2022年重庆柑橘进山东专场推介会奉节分会场活动。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kern w:val="2"/>
          <w:sz w:val="32"/>
          <w:szCs w:val="32"/>
          <w:lang w:val="en-US" w:eastAsia="zh-CN" w:bidi="ar-SA"/>
        </w:rPr>
        <w:t>（二）项目</w:t>
      </w:r>
      <w:r>
        <w:rPr>
          <w:rFonts w:hint="default" w:ascii="Times New Roman" w:hAnsi="Times New Roman" w:eastAsia="方正楷体_GBK" w:cs="Times New Roman"/>
          <w:kern w:val="2"/>
          <w:sz w:val="32"/>
          <w:szCs w:val="32"/>
          <w:lang w:val="en-US" w:eastAsia="zh-CN" w:bidi="ar-SA"/>
        </w:rPr>
        <w:t>绩效目标情况。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根据奉节县商务委员会关于审批《2022年度“万吨渝货进山东”产销对接项目资金使用方案》的函（奉节商务函〔2022〕53号）</w:t>
      </w:r>
      <w:r>
        <w:rPr>
          <w:rFonts w:hint="default" w:ascii="Times New Roman" w:hAnsi="Times New Roman" w:eastAsia="方正仿宋_GBK" w:cs="Times New Roman"/>
          <w:sz w:val="32"/>
          <w:szCs w:val="32"/>
          <w:lang w:val="en-US" w:eastAsia="zh-CN"/>
        </w:rPr>
        <w:t>在山东批发市场设立奉节脐橙农特产品直销网点，组织参加线上线下消费帮扶和产销对接活动，开展鲁渝销售渠道对接和市场拓展工作，对三峡之巅奉节呈礼奉上好品、奉节脐橙、奉节腊肉等区域品牌进行宣传推广。补助鲁渝两地市场主体销售奉节农特产品部分物流费用，确保完成全年消费帮扶任务</w:t>
      </w:r>
      <w:r>
        <w:rPr>
          <w:rFonts w:hint="default" w:ascii="Times New Roman" w:hAnsi="Times New Roman" w:eastAsia="方正仿宋_GBK" w:cs="Times New Roman"/>
          <w:sz w:val="32"/>
          <w:szCs w:val="32"/>
          <w:lang w:val="en-US" w:eastAsia="zh-CN"/>
        </w:rPr>
        <w:t>。</w:t>
      </w:r>
    </w:p>
    <w:p>
      <w:pPr>
        <w:tabs>
          <w:tab w:val="left" w:pos="7080"/>
        </w:tabs>
        <w:spacing w:line="600" w:lineRule="exact"/>
        <w:ind w:left="640" w:leftChars="200" w:firstLine="640" w:firstLineChars="200"/>
        <w:outlineLvl w:val="0"/>
        <w:rPr>
          <w:rFonts w:hint="default" w:ascii="Times New Roman" w:hAnsi="Times New Roman" w:eastAsia="方正仿宋_GBK" w:cs="Times New Roman"/>
          <w:sz w:val="32"/>
          <w:szCs w:val="32"/>
        </w:rPr>
      </w:pP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二、绩效目标完成情况分析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40" w:firstLineChars="200"/>
        <w:textAlignment w:val="auto"/>
        <w:rPr>
          <w:rFonts w:hint="default" w:ascii="Times New Roman" w:hAnsi="Times New Roman" w:eastAsia="方正楷体_GBK" w:cs="Times New Roman"/>
          <w:kern w:val="2"/>
          <w:sz w:val="32"/>
          <w:szCs w:val="32"/>
          <w:lang w:val="en-US" w:eastAsia="zh-CN" w:bidi="ar-SA"/>
        </w:rPr>
      </w:pPr>
      <w:r>
        <w:rPr>
          <w:rFonts w:hint="default" w:ascii="Times New Roman" w:hAnsi="Times New Roman" w:eastAsia="方正楷体_GBK" w:cs="Times New Roman"/>
          <w:kern w:val="2"/>
          <w:sz w:val="32"/>
          <w:szCs w:val="32"/>
          <w:lang w:val="en-US" w:eastAsia="zh-CN" w:bidi="ar-SA"/>
        </w:rPr>
        <w:t>（一）资金投入情况分析。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val="en-US" w:eastAsia="zh-CN"/>
        </w:rPr>
        <w:t>项目资金到位情况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（奉节乡振发〔2022〕22号）下达我县2022年度“万吨渝货进山东”产销对接项目资金共计270万元，已到位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val="en-US" w:eastAsia="zh-CN"/>
        </w:rPr>
        <w:t>项目资金执行情况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截至目前，其中</w:t>
      </w:r>
      <w:r>
        <w:rPr>
          <w:rFonts w:hint="default" w:ascii="Times New Roman" w:hAnsi="Times New Roman" w:eastAsia="方正仿宋_GBK" w:cs="Times New Roman"/>
          <w:sz w:val="32"/>
          <w:szCs w:val="32"/>
          <w:lang w:val="en-US" w:eastAsia="zh-CN"/>
        </w:rPr>
        <w:t>2022年</w:t>
      </w:r>
      <w:r>
        <w:rPr>
          <w:rFonts w:hint="default" w:ascii="Times New Roman" w:hAnsi="Times New Roman" w:eastAsia="方正仿宋_GBK" w:cs="Times New Roman"/>
          <w:sz w:val="32"/>
          <w:szCs w:val="32"/>
          <w:lang w:val="en-US" w:eastAsia="zh-CN"/>
        </w:rPr>
        <w:t>度“万吨渝货进山东”产销对接项目已完工，拨付资金266.0704万元，结存资金3.9296万元，资金使用率98.5%。</w:t>
      </w:r>
      <w:r>
        <w:rPr>
          <w:rFonts w:hint="default" w:ascii="Times New Roman" w:hAnsi="Times New Roman" w:eastAsia="方正仿宋_GBK"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cs="Times New Roman"/>
          <w:sz w:val="32"/>
          <w:szCs w:val="32"/>
          <w:lang w:val="en-US" w:eastAsia="zh-CN"/>
        </w:rPr>
        <w:t>3.</w:t>
      </w:r>
      <w:r>
        <w:rPr>
          <w:rFonts w:hint="default" w:ascii="Times New Roman" w:hAnsi="Times New Roman" w:eastAsia="方正仿宋_GBK" w:cs="Times New Roman"/>
          <w:sz w:val="32"/>
          <w:szCs w:val="32"/>
          <w:lang w:val="en-US" w:eastAsia="zh-CN"/>
        </w:rPr>
        <w:t>项目资金管理情况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严格按照奉节县商务委员会关于审批《2022年度“万吨渝货进山东”产销对接项目资金使用方案》的函（奉节商务函〔2022〕53号）执行</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cs="Times New Roman"/>
          <w:sz w:val="32"/>
          <w:szCs w:val="32"/>
          <w:lang w:val="en-US" w:eastAsia="zh-CN"/>
        </w:rPr>
        <w:t>4.</w:t>
      </w:r>
      <w:r>
        <w:rPr>
          <w:rFonts w:hint="default" w:ascii="Times New Roman" w:hAnsi="Times New Roman" w:eastAsia="方正仿宋_GBK" w:cs="Times New Roman"/>
          <w:sz w:val="32"/>
          <w:szCs w:val="32"/>
          <w:lang w:val="en-US" w:eastAsia="zh-CN"/>
        </w:rPr>
        <w:t>总体绩效目标完成情况分析。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2022年12月31日前。鲁渝协作销售额不低于七千万元，开展各类消费帮扶展会和产销对接活动不低于三场，在全国范围内组织或参加消费帮扶和各类农特产品展销推介活动和线上直播促销活动不低于五场。力争在鲁渝两地建立两个奉节脐橙农特产品销售专区，直接、间接带动脱贫人口不低于1000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w:t>
      </w:r>
      <w:r>
        <w:rPr>
          <w:rFonts w:hint="default" w:ascii="Times New Roman" w:hAnsi="Times New Roman" w:cs="Times New Roman"/>
          <w:sz w:val="32"/>
          <w:szCs w:val="32"/>
          <w:lang w:val="en-US" w:eastAsia="zh-CN"/>
        </w:rPr>
        <w:t>三</w:t>
      </w:r>
      <w:r>
        <w:rPr>
          <w:rFonts w:hint="default" w:ascii="Times New Roman" w:hAnsi="Times New Roman" w:eastAsia="方正楷体_GBK" w:cs="Times New Roman"/>
          <w:kern w:val="2"/>
          <w:sz w:val="32"/>
          <w:szCs w:val="32"/>
          <w:lang w:val="en-US" w:eastAsia="zh-CN" w:bidi="ar-SA"/>
        </w:rPr>
        <w:t>）绩效目标完成情况分析</w:t>
      </w:r>
      <w:r>
        <w:rPr>
          <w:rFonts w:hint="default" w:ascii="Times New Roman" w:hAnsi="Times New Roman" w:eastAsia="方正仿宋_GBK"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（1）数量指标</w:t>
      </w:r>
      <w:r>
        <w:rPr>
          <w:rFonts w:hint="default" w:ascii="Times New Roman" w:hAnsi="Times New Roman" w:eastAsia="方正仿宋_GBK" w:cs="Times New Roman"/>
          <w:sz w:val="32"/>
          <w:szCs w:val="32"/>
          <w:lang w:val="en-US" w:eastAsia="zh-CN"/>
        </w:rPr>
        <w:t>;建立扶贫专区2个（含临时），组织或参加线上线下消费帮扶产品展销活动5场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（2）质量指标</w:t>
      </w:r>
      <w:r>
        <w:rPr>
          <w:rFonts w:hint="default" w:ascii="Times New Roman" w:hAnsi="Times New Roman" w:eastAsia="方正仿宋_GBK" w:cs="Times New Roman"/>
          <w:color w:val="auto"/>
          <w:kern w:val="2"/>
          <w:sz w:val="32"/>
          <w:szCs w:val="32"/>
          <w:lang w:val="en-US" w:eastAsia="zh-CN" w:bidi="ar-SA"/>
        </w:rPr>
        <w:t>：</w:t>
      </w:r>
      <w:r>
        <w:rPr>
          <w:rFonts w:hint="default" w:ascii="Times New Roman" w:hAnsi="Times New Roman" w:eastAsia="方正仿宋_GBK" w:cs="Times New Roman"/>
          <w:sz w:val="32"/>
          <w:szCs w:val="32"/>
          <w:lang w:val="en-US" w:eastAsia="zh-CN"/>
        </w:rPr>
        <w:t>建设验收合格率达到100%，活动举办程序合格率达到合格率达到100%，销售货物物质达标率合格率达到100%。</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（3）时效指标</w:t>
      </w:r>
      <w:r>
        <w:rPr>
          <w:rFonts w:hint="default" w:ascii="Times New Roman" w:hAnsi="Times New Roman" w:eastAsia="方正仿宋_GBK" w:cs="Times New Roman"/>
          <w:color w:val="auto"/>
          <w:kern w:val="2"/>
          <w:sz w:val="32"/>
          <w:szCs w:val="32"/>
          <w:lang w:val="en-US" w:eastAsia="zh-CN" w:bidi="ar-SA"/>
        </w:rPr>
        <w:t>：</w:t>
      </w:r>
      <w:r>
        <w:rPr>
          <w:rFonts w:hint="default" w:ascii="Times New Roman" w:hAnsi="Times New Roman" w:eastAsia="方正仿宋_GBK" w:cs="Times New Roman"/>
          <w:sz w:val="32"/>
          <w:szCs w:val="32"/>
          <w:lang w:val="en-US" w:eastAsia="zh-CN"/>
        </w:rPr>
        <w:t>项目实施1年</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（4）成本指标</w:t>
      </w:r>
      <w:r>
        <w:rPr>
          <w:rFonts w:hint="default" w:ascii="Times New Roman" w:hAnsi="Times New Roman" w:eastAsia="方正仿宋_GBK" w:cs="Times New Roman"/>
          <w:color w:val="auto"/>
          <w:kern w:val="2"/>
          <w:sz w:val="32"/>
          <w:szCs w:val="32"/>
          <w:lang w:val="en-US" w:eastAsia="zh-CN" w:bidi="ar-SA"/>
        </w:rPr>
        <w:t>：</w:t>
      </w:r>
      <w:r>
        <w:rPr>
          <w:rFonts w:hint="default" w:ascii="Times New Roman" w:hAnsi="Times New Roman" w:eastAsia="方正仿宋_GBK" w:cs="Times New Roman"/>
          <w:sz w:val="32"/>
          <w:szCs w:val="32"/>
          <w:lang w:val="en-US" w:eastAsia="zh-CN"/>
        </w:rPr>
        <w:t>总投资控制在概算投资内。</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（1）经济效益。</w:t>
      </w:r>
      <w:r>
        <w:rPr>
          <w:rFonts w:hint="default" w:ascii="Times New Roman" w:hAnsi="Times New Roman" w:eastAsia="方正仿宋_GBK" w:cs="Times New Roman"/>
          <w:sz w:val="32"/>
          <w:szCs w:val="32"/>
          <w:lang w:val="en-US" w:eastAsia="zh-CN"/>
        </w:rPr>
        <w:t>进一步促进了鲁渝协作消费帮扶对奉节本地经济的带动。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（2）社会效益</w:t>
      </w:r>
      <w:r>
        <w:rPr>
          <w:rFonts w:hint="default" w:ascii="Times New Roman" w:hAnsi="Times New Roman" w:eastAsia="方正仿宋_GBK" w:cs="Times New Roman"/>
          <w:color w:val="auto"/>
          <w:kern w:val="2"/>
          <w:sz w:val="32"/>
          <w:szCs w:val="32"/>
          <w:lang w:val="en-US" w:eastAsia="zh-CN" w:bidi="ar-SA"/>
        </w:rPr>
        <w:t>：</w:t>
      </w:r>
      <w:r>
        <w:rPr>
          <w:rFonts w:hint="default" w:ascii="Times New Roman" w:hAnsi="Times New Roman" w:eastAsia="方正仿宋_GBK" w:cs="Times New Roman"/>
          <w:sz w:val="32"/>
          <w:szCs w:val="32"/>
          <w:lang w:val="en-US" w:eastAsia="zh-CN"/>
        </w:rPr>
        <w:t>进一步提升了奉节农产品的市场知名度和品牌影响力。</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val="en-US" w:eastAsia="zh-CN"/>
        </w:rPr>
        <w:t>）可持续影响</w:t>
      </w:r>
      <w:r>
        <w:rPr>
          <w:rFonts w:hint="default" w:ascii="Times New Roman" w:hAnsi="Times New Roman" w:eastAsia="方正仿宋_GBK" w:cs="Times New Roman"/>
          <w:color w:val="auto"/>
          <w:kern w:val="2"/>
          <w:sz w:val="32"/>
          <w:szCs w:val="32"/>
          <w:lang w:val="en-US" w:eastAsia="zh-CN" w:bidi="ar-SA"/>
        </w:rPr>
        <w:t>：</w:t>
      </w:r>
      <w:r>
        <w:rPr>
          <w:rFonts w:hint="default" w:ascii="Times New Roman" w:hAnsi="Times New Roman" w:eastAsia="方正仿宋_GBK" w:cs="Times New Roman"/>
          <w:sz w:val="32"/>
          <w:szCs w:val="32"/>
          <w:lang w:val="en-US" w:eastAsia="zh-CN"/>
        </w:rPr>
        <w:t>中长期带动企业销售额，达成部分长期合作对象。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3.满意度指标完成情况分析</w:t>
      </w:r>
      <w:r>
        <w:rPr>
          <w:rFonts w:hint="default" w:ascii="Times New Roman" w:hAnsi="Times New Roman" w:eastAsia="方正仿宋_GBK" w:cs="Times New Roman"/>
          <w:color w:val="auto"/>
          <w:kern w:val="2"/>
          <w:sz w:val="32"/>
          <w:szCs w:val="32"/>
          <w:lang w:val="en-US" w:eastAsia="zh-CN" w:bidi="ar-SA"/>
        </w:rPr>
        <w:t>：</w:t>
      </w:r>
      <w:r>
        <w:rPr>
          <w:rFonts w:hint="default" w:ascii="Times New Roman" w:hAnsi="Times New Roman" w:eastAsia="方正仿宋_GBK" w:cs="Times New Roman"/>
          <w:sz w:val="32"/>
          <w:szCs w:val="32"/>
          <w:lang w:val="en-US" w:eastAsia="zh-CN"/>
        </w:rPr>
        <w:t>受益人员满意度达到合95%.</w:t>
      </w:r>
    </w:p>
    <w:p>
      <w:pPr>
        <w:numPr>
          <w:ilvl w:val="0"/>
          <w:numId w:val="0"/>
        </w:numPr>
        <w:spacing w:line="600" w:lineRule="exact"/>
        <w:ind w:left="640" w:leftChars="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三、绩效自评结果情况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通过认真开展单位项目支出绩效目标自评，综合评分</w:t>
      </w:r>
      <w:r>
        <w:rPr>
          <w:rFonts w:hint="default" w:ascii="Times New Roman" w:hAnsi="Times New Roman" w:cs="Times New Roman"/>
          <w:sz w:val="32"/>
          <w:szCs w:val="32"/>
          <w:lang w:val="en-US" w:eastAsia="zh-CN"/>
        </w:rPr>
        <w:t>99.8</w:t>
      </w:r>
      <w:r>
        <w:rPr>
          <w:rFonts w:hint="default" w:ascii="Times New Roman" w:hAnsi="Times New Roman" w:eastAsia="方正仿宋_GBK" w:cs="Times New Roman"/>
          <w:sz w:val="32"/>
          <w:szCs w:val="32"/>
          <w:lang w:val="en-US" w:eastAsia="zh-CN"/>
        </w:rPr>
        <w:t>分，评价结果为</w:t>
      </w:r>
      <w:r>
        <w:rPr>
          <w:rFonts w:hint="default" w:ascii="Times New Roman" w:hAnsi="Times New Roman" w:eastAsia="方正仿宋_GBK" w:cs="Times New Roman"/>
          <w:sz w:val="32"/>
          <w:szCs w:val="32"/>
          <w:lang w:val="en-US" w:eastAsia="zh-CN"/>
        </w:rPr>
        <w:t>优</w:t>
      </w:r>
      <w:r>
        <w:rPr>
          <w:rFonts w:hint="default" w:ascii="Times New Roman" w:hAnsi="Times New Roman" w:eastAsia="方正仿宋_GBK" w:cs="Times New Roman"/>
          <w:sz w:val="32"/>
          <w:szCs w:val="32"/>
          <w:lang w:val="en-US" w:eastAsia="zh-CN"/>
        </w:rPr>
        <w:t>。</w:t>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lang w:eastAsia="zh-CN"/>
        </w:rPr>
        <w:t>四、</w:t>
      </w:r>
      <w:r>
        <w:rPr>
          <w:rFonts w:hint="default" w:ascii="Times New Roman" w:hAnsi="Times New Roman" w:eastAsia="方正黑体_GBK" w:cs="Times New Roman"/>
          <w:bCs/>
          <w:sz w:val="32"/>
          <w:szCs w:val="32"/>
        </w:rPr>
        <w:t>偏离绩效目标的原因和下一步改进措施</w:t>
      </w:r>
    </w:p>
    <w:p>
      <w:pPr>
        <w:spacing w:line="600" w:lineRule="exact"/>
        <w:ind w:firstLine="640" w:firstLineChars="200"/>
        <w:rPr>
          <w:rFonts w:hint="default" w:ascii="Times New Roman" w:hAnsi="Times New Roman" w:cs="Times New Roman"/>
        </w:rPr>
      </w:pPr>
      <w:r>
        <w:rPr>
          <w:rFonts w:hint="default" w:ascii="Times New Roman" w:hAnsi="Times New Roman" w:eastAsia="方正仿宋_GBK" w:cs="Times New Roman"/>
          <w:sz w:val="32"/>
          <w:szCs w:val="32"/>
          <w:lang w:val="en-US" w:eastAsia="zh-CN"/>
        </w:rPr>
        <w:t>部分展销活动受疫情影响，没有达到预期的理想效果，在思考如何采用新颖的展销形式，让有限的项目资金，发挥最大的作用，让受益群体取得最大效益。</w:t>
      </w:r>
    </w:p>
    <w:p>
      <w:pPr>
        <w:spacing w:line="600" w:lineRule="exact"/>
        <w:ind w:firstLine="0" w:firstLineChars="0"/>
        <w:rPr>
          <w:rFonts w:hint="default" w:ascii="Times New Roman" w:hAnsi="Times New Roman" w:eastAsia="方正仿宋_GBK" w:cs="Times New Roman"/>
          <w:sz w:val="32"/>
          <w:szCs w:val="32"/>
          <w:lang w:eastAsia="zh-CN"/>
        </w:rPr>
      </w:pPr>
    </w:p>
    <w:p>
      <w:pPr>
        <w:spacing w:line="600" w:lineRule="exact"/>
        <w:ind w:firstLine="0" w:firstLineChars="0"/>
        <w:rPr>
          <w:rFonts w:hint="default" w:ascii="Times New Roman" w:hAnsi="Times New Roman" w:eastAsia="方正仿宋_GBK"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Cs/>
          <w:sz w:val="32"/>
          <w:szCs w:val="32"/>
          <w:lang w:eastAsia="zh-CN"/>
        </w:rPr>
      </w:pPr>
      <w:r>
        <w:rPr>
          <w:rFonts w:hint="default" w:ascii="Times New Roman" w:hAnsi="Times New Roman" w:eastAsia="方正仿宋_GBK" w:cs="Times New Roman"/>
          <w:sz w:val="32"/>
          <w:szCs w:val="32"/>
          <w:lang w:val="en-US" w:eastAsia="zh-CN"/>
        </w:rPr>
        <w:t xml:space="preserve"> </w:t>
      </w:r>
      <w:r>
        <w:rPr>
          <w:rFonts w:hint="default" w:ascii="Times New Roman" w:hAnsi="Times New Roman" w:cs="Times New Roman"/>
          <w:sz w:val="32"/>
          <w:szCs w:val="32"/>
          <w:lang w:val="en-US" w:eastAsia="zh-CN"/>
        </w:rPr>
        <w:t xml:space="preserve">                             </w:t>
      </w:r>
      <w:r>
        <w:rPr>
          <w:rFonts w:hint="default" w:ascii="Times New Roman" w:hAnsi="Times New Roman" w:eastAsia="方正仿宋_GBK" w:cs="Times New Roman"/>
          <w:bCs/>
          <w:sz w:val="32"/>
          <w:szCs w:val="32"/>
          <w:lang w:eastAsia="zh-CN"/>
        </w:rPr>
        <w:t>奉节县商务委员会</w:t>
      </w:r>
    </w:p>
    <w:p>
      <w:pPr>
        <w:spacing w:line="600" w:lineRule="exact"/>
        <w:ind w:firstLine="0" w:firstLineChars="0"/>
        <w:rPr>
          <w:rFonts w:hint="default" w:ascii="Times New Roman" w:hAnsi="Times New Roman" w:cs="Times New Roman"/>
          <w:lang w:val="en-US" w:eastAsia="zh-CN"/>
        </w:rPr>
      </w:pPr>
      <w:r>
        <w:rPr>
          <w:rFonts w:hint="default" w:ascii="Times New Roman" w:hAnsi="Times New Roman" w:eastAsia="方正仿宋_GBK" w:cs="Times New Roman"/>
          <w:bCs/>
          <w:sz w:val="32"/>
          <w:szCs w:val="32"/>
          <w:lang w:val="en-US" w:eastAsia="zh-CN"/>
        </w:rPr>
        <w:t xml:space="preserve">                        </w:t>
      </w:r>
      <w:r>
        <w:rPr>
          <w:rFonts w:hint="default" w:ascii="Times New Roman" w:hAnsi="Times New Roman" w:cs="Times New Roman"/>
          <w:bCs/>
          <w:sz w:val="32"/>
          <w:szCs w:val="32"/>
          <w:lang w:val="en-US" w:eastAsia="zh-CN"/>
        </w:rPr>
        <w:t xml:space="preserve">     </w:t>
      </w:r>
      <w:r>
        <w:rPr>
          <w:rFonts w:hint="default" w:ascii="Times New Roman" w:hAnsi="Times New Roman" w:eastAsia="方正仿宋_GBK" w:cs="Times New Roman"/>
          <w:bCs/>
          <w:sz w:val="32"/>
          <w:szCs w:val="32"/>
          <w:lang w:val="en-US" w:eastAsia="zh-CN"/>
        </w:rPr>
        <w:t xml:space="preserve"> 2023年3月21日</w:t>
      </w:r>
      <w:r>
        <w:rPr>
          <w:rFonts w:hint="default" w:ascii="Times New Roman" w:hAnsi="Times New Roman" w:cs="Times New Roman"/>
          <w:lang w:val="en-US" w:eastAsia="zh-CN"/>
        </w:rPr>
        <w:t xml:space="preserve"> </w:t>
      </w:r>
    </w:p>
    <w:p>
      <w:pPr>
        <w:spacing w:line="600" w:lineRule="exact"/>
        <w:ind w:firstLine="0" w:firstLineChars="0"/>
        <w:rPr>
          <w:rFonts w:hint="default" w:ascii="Times New Roman" w:hAnsi="Times New Roman" w:cs="Times New Roman"/>
          <w:lang w:val="en-US" w:eastAsia="zh-CN"/>
        </w:rPr>
      </w:pPr>
    </w:p>
    <w:p>
      <w:pPr>
        <w:spacing w:line="600" w:lineRule="exact"/>
        <w:ind w:firstLine="0" w:firstLineChars="0"/>
        <w:rPr>
          <w:rFonts w:hint="default" w:ascii="Times New Roman" w:hAnsi="Times New Roman" w:cs="Times New Roman"/>
          <w:lang w:val="en-US" w:eastAsia="zh-CN"/>
        </w:rPr>
      </w:pPr>
    </w:p>
    <w:p>
      <w:pPr>
        <w:spacing w:line="600" w:lineRule="exact"/>
        <w:ind w:firstLine="0" w:firstLineChars="0"/>
        <w:rPr>
          <w:rFonts w:hint="default" w:ascii="Times New Roman" w:hAnsi="Times New Roman" w:cs="Times New Roman"/>
          <w:lang w:val="en-US" w:eastAsia="zh-CN"/>
        </w:rPr>
      </w:pPr>
    </w:p>
    <w:p>
      <w:pPr>
        <w:spacing w:line="600" w:lineRule="exact"/>
        <w:ind w:firstLine="0" w:firstLineChars="0"/>
        <w:rPr>
          <w:rFonts w:hint="default" w:ascii="Times New Roman" w:hAnsi="Times New Roman" w:cs="Times New Roman"/>
          <w:lang w:val="en-US" w:eastAsia="zh-CN"/>
        </w:rPr>
      </w:pPr>
    </w:p>
    <w:p>
      <w:pPr>
        <w:spacing w:line="600" w:lineRule="exact"/>
        <w:ind w:firstLine="0" w:firstLineChars="0"/>
        <w:rPr>
          <w:rFonts w:hint="default" w:ascii="Times New Roman" w:hAnsi="Times New Roman" w:cs="Times New Roman"/>
          <w:lang w:val="en-US" w:eastAsia="zh-CN"/>
        </w:rPr>
      </w:pPr>
    </w:p>
    <w:p>
      <w:pPr>
        <w:spacing w:line="600" w:lineRule="exact"/>
        <w:ind w:firstLine="0" w:firstLineChars="0"/>
        <w:rPr>
          <w:rFonts w:hint="default" w:ascii="Times New Roman" w:hAnsi="Times New Roman" w:cs="Times New Roman"/>
          <w:lang w:val="en-US" w:eastAsia="zh-CN"/>
        </w:rPr>
      </w:pPr>
    </w:p>
    <w:p>
      <w:pPr>
        <w:spacing w:line="600" w:lineRule="exact"/>
        <w:ind w:firstLine="0" w:firstLineChars="0"/>
        <w:rPr>
          <w:rFonts w:hint="default" w:ascii="Times New Roman" w:hAnsi="Times New Roman" w:cs="Times New Roman"/>
          <w:lang w:val="en-US" w:eastAsia="zh-CN"/>
        </w:rPr>
      </w:pPr>
    </w:p>
    <w:p>
      <w:pPr>
        <w:spacing w:line="600" w:lineRule="exact"/>
        <w:ind w:firstLine="0" w:firstLineChars="0"/>
        <w:rPr>
          <w:rFonts w:hint="default" w:ascii="Times New Roman" w:hAnsi="Times New Roman" w:cs="Times New Roman"/>
          <w:lang w:val="en-US" w:eastAsia="zh-CN"/>
        </w:rPr>
      </w:pPr>
    </w:p>
    <w:p>
      <w:pPr>
        <w:spacing w:line="600" w:lineRule="exact"/>
        <w:ind w:firstLine="0" w:firstLineChars="0"/>
        <w:rPr>
          <w:rFonts w:hint="default" w:ascii="Times New Roman" w:hAnsi="Times New Roman" w:cs="Times New Roman"/>
          <w:lang w:val="en-US" w:eastAsia="zh-CN"/>
        </w:rPr>
      </w:pPr>
    </w:p>
    <w:p>
      <w:pPr>
        <w:spacing w:line="600" w:lineRule="exact"/>
        <w:ind w:firstLine="0" w:firstLineChars="0"/>
        <w:rPr>
          <w:rFonts w:hint="default" w:ascii="Times New Roman" w:hAnsi="Times New Roman" w:cs="Times New Roman"/>
          <w:lang w:val="en-US" w:eastAsia="zh-CN"/>
        </w:rPr>
      </w:pPr>
    </w:p>
    <w:p>
      <w:pPr>
        <w:spacing w:line="600" w:lineRule="exact"/>
        <w:ind w:firstLine="0" w:firstLineChars="0"/>
        <w:rPr>
          <w:rFonts w:hint="default" w:ascii="Times New Roman" w:hAnsi="Times New Roman" w:cs="Times New Roman"/>
          <w:lang w:val="en-US" w:eastAsia="zh-CN"/>
        </w:rPr>
      </w:pPr>
    </w:p>
    <w:p>
      <w:pPr>
        <w:spacing w:line="600" w:lineRule="exact"/>
        <w:ind w:firstLine="0" w:firstLineChars="0"/>
        <w:rPr>
          <w:rFonts w:hint="default" w:ascii="Times New Roman" w:hAnsi="Times New Roman" w:cs="Times New Roman"/>
          <w:lang w:val="en-US" w:eastAsia="zh-CN"/>
        </w:rPr>
      </w:pPr>
    </w:p>
    <w:p>
      <w:pPr>
        <w:rPr>
          <w:rFonts w:hint="default" w:ascii="Times New Roman" w:hAnsi="Times New Roman" w:cs="Times New Roman"/>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zYWU5ZmQzMTdiYzI3ODY5ZWM4M2Q2Yzg5ZjVjNGUifQ=="/>
  </w:docVars>
  <w:rsids>
    <w:rsidRoot w:val="34673C71"/>
    <w:rsid w:val="02AD2088"/>
    <w:rsid w:val="05D16D30"/>
    <w:rsid w:val="065F4679"/>
    <w:rsid w:val="077E5807"/>
    <w:rsid w:val="07A80557"/>
    <w:rsid w:val="086540B3"/>
    <w:rsid w:val="098E37C2"/>
    <w:rsid w:val="0EAE0D6B"/>
    <w:rsid w:val="107C3F89"/>
    <w:rsid w:val="1A1D5D0F"/>
    <w:rsid w:val="1CE471EC"/>
    <w:rsid w:val="1EE04BAC"/>
    <w:rsid w:val="203E3353"/>
    <w:rsid w:val="2141359F"/>
    <w:rsid w:val="225D1D3F"/>
    <w:rsid w:val="2508499A"/>
    <w:rsid w:val="28285620"/>
    <w:rsid w:val="2A4E7038"/>
    <w:rsid w:val="2AF47AE7"/>
    <w:rsid w:val="34673C71"/>
    <w:rsid w:val="369A766A"/>
    <w:rsid w:val="395414D1"/>
    <w:rsid w:val="3B2C7542"/>
    <w:rsid w:val="3BC82E0B"/>
    <w:rsid w:val="3CFC6930"/>
    <w:rsid w:val="3F2122BE"/>
    <w:rsid w:val="41C84968"/>
    <w:rsid w:val="47972C07"/>
    <w:rsid w:val="48104C2E"/>
    <w:rsid w:val="490419C3"/>
    <w:rsid w:val="496A0C50"/>
    <w:rsid w:val="4ED33DD6"/>
    <w:rsid w:val="4FD26B35"/>
    <w:rsid w:val="51C100A4"/>
    <w:rsid w:val="52D35E9F"/>
    <w:rsid w:val="56D82ADC"/>
    <w:rsid w:val="5A4E2810"/>
    <w:rsid w:val="5B075F64"/>
    <w:rsid w:val="5C004AC7"/>
    <w:rsid w:val="5DB15D1F"/>
    <w:rsid w:val="61F72A30"/>
    <w:rsid w:val="656B4841"/>
    <w:rsid w:val="65CB097C"/>
    <w:rsid w:val="688C6002"/>
    <w:rsid w:val="692C6761"/>
    <w:rsid w:val="69AC1620"/>
    <w:rsid w:val="734C6E6F"/>
    <w:rsid w:val="74FF2D96"/>
    <w:rsid w:val="78CE7DF5"/>
    <w:rsid w:val="7A853741"/>
    <w:rsid w:val="7AF7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Message Header"/>
    <w:basedOn w:val="1"/>
    <w:next w:val="3"/>
    <w:qFormat/>
    <w:uiPriority w:val="0"/>
    <w:pPr>
      <w:pBdr>
        <w:top w:val="single" w:color="auto" w:sz="6" w:space="1"/>
        <w:left w:val="single" w:color="auto" w:sz="6" w:space="1"/>
        <w:bottom w:val="single" w:color="auto" w:sz="6" w:space="1"/>
        <w:right w:val="single" w:color="auto" w:sz="6" w:space="1"/>
      </w:pBdr>
      <w:shd w:val="pct20" w:color="auto" w:fill="auto"/>
      <w:ind w:left="1000" w:leftChars="500" w:hanging="500" w:hangingChars="500"/>
    </w:pPr>
    <w:rPr>
      <w:rFonts w:ascii="Cambria" w:hAnsi="Cambria" w:eastAsia="宋体" w:cs="Times New Roman"/>
      <w:sz w:val="24"/>
      <w:szCs w:val="24"/>
      <w:lang w:bidi="ar-SA"/>
    </w:rPr>
  </w:style>
  <w:style w:type="paragraph" w:styleId="3">
    <w:name w:val="Body Text"/>
    <w:basedOn w:val="1"/>
    <w:next w:val="4"/>
    <w:qFormat/>
    <w:uiPriority w:val="0"/>
    <w:pPr>
      <w:spacing w:after="120"/>
    </w:pPr>
  </w:style>
  <w:style w:type="paragraph" w:customStyle="1" w:styleId="4">
    <w:name w:val="默认"/>
    <w:qFormat/>
    <w:uiPriority w:val="0"/>
    <w:rPr>
      <w:rFonts w:ascii="Helvetica" w:hAnsi="Helvetica" w:eastAsia="Helvetica" w:cs="Helvetica"/>
      <w:color w:val="000000"/>
      <w:sz w:val="22"/>
      <w:szCs w:val="22"/>
      <w:lang w:val="en-US" w:eastAsia="zh-CN" w:bidi="ar-SA"/>
    </w:rPr>
  </w:style>
  <w:style w:type="paragraph" w:customStyle="1" w:styleId="7">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 w:type="paragraph" w:customStyle="1" w:styleId="8">
    <w:name w:val="总标题"/>
    <w:basedOn w:val="1"/>
    <w:uiPriority w:val="0"/>
    <w:pPr>
      <w:spacing w:line="560" w:lineRule="exact"/>
      <w:jc w:val="center"/>
    </w:pPr>
    <w:rPr>
      <w:rFonts w:ascii="方正小标宋_GBK" w:hAnsi="方正小标宋_GBK" w:eastAsia="方正小标宋_GBK" w:cs="Times New Roman"/>
      <w:sz w:val="44"/>
      <w:szCs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1336</Words>
  <Characters>1451</Characters>
  <Lines>0</Lines>
  <Paragraphs>0</Paragraphs>
  <TotalTime>49</TotalTime>
  <ScaleCrop>false</ScaleCrop>
  <LinksUpToDate>false</LinksUpToDate>
  <CharactersWithSpaces>1515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2023-03-27T07:43:00Z</dcterms:created>
  <dc:creator>Administrator</dc:creator>
  <cp:lastModifiedBy>毛毛虫</cp:lastModifiedBy>
  <dcterms:modified xsi:type="dcterms:W3CDTF">2023-03-30T08:13:06Z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9149470BB58B4B79A47DDC069B2E2846</vt:lpwstr>
  </property>
</Properties>
</file>