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jc w:val="center"/>
        <w:textAlignment w:val="auto"/>
        <w:rPr>
          <w:rFonts w:hint="default" w:ascii="Times New Roman" w:hAnsi="Times New Roman" w:eastAsia="方正小标宋_GBK" w:cs="Times New Roman"/>
          <w:b w:val="0"/>
          <w:bCs/>
          <w:sz w:val="44"/>
          <w:szCs w:val="44"/>
          <w:lang w:val="en-US" w:eastAsia="zh-CN"/>
        </w:rPr>
      </w:pPr>
      <w:bookmarkStart w:id="0" w:name="_GoBack"/>
      <w:r>
        <w:rPr>
          <w:rFonts w:hint="default" w:ascii="Times New Roman" w:hAnsi="Times New Roman" w:eastAsia="方正小标宋_GBK" w:cs="Times New Roman"/>
          <w:b w:val="0"/>
          <w:bCs/>
          <w:sz w:val="44"/>
          <w:szCs w:val="44"/>
          <w:lang w:val="en-US" w:eastAsia="zh-CN"/>
        </w:rPr>
        <w:t>奉节县商务委员会</w:t>
      </w:r>
    </w:p>
    <w:p>
      <w:pPr>
        <w:keepNext w:val="0"/>
        <w:keepLines w:val="0"/>
        <w:pageBreakBefore w:val="0"/>
        <w:widowControl w:val="0"/>
        <w:kinsoku/>
        <w:wordWrap/>
        <w:overflowPunct/>
        <w:topLinePunct w:val="0"/>
        <w:bidi w:val="0"/>
        <w:snapToGrid/>
        <w:spacing w:line="580" w:lineRule="exact"/>
        <w:jc w:val="center"/>
        <w:textAlignment w:val="auto"/>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关于2022年度县域商业建设项目资金</w:t>
      </w:r>
    </w:p>
    <w:p>
      <w:pPr>
        <w:keepNext w:val="0"/>
        <w:keepLines w:val="0"/>
        <w:pageBreakBefore w:val="0"/>
        <w:widowControl w:val="0"/>
        <w:kinsoku/>
        <w:wordWrap/>
        <w:overflowPunct/>
        <w:topLinePunct w:val="0"/>
        <w:bidi w:val="0"/>
        <w:snapToGrid/>
        <w:spacing w:line="580" w:lineRule="exact"/>
        <w:jc w:val="center"/>
        <w:textAlignment w:val="auto"/>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lang w:val="en-US" w:eastAsia="zh-CN"/>
        </w:rPr>
        <w:t>支出</w:t>
      </w:r>
      <w:r>
        <w:rPr>
          <w:rFonts w:hint="default" w:ascii="Times New Roman" w:hAnsi="Times New Roman" w:eastAsia="方正小标宋_GBK" w:cs="Times New Roman"/>
          <w:b w:val="0"/>
          <w:bCs/>
          <w:sz w:val="44"/>
          <w:szCs w:val="44"/>
        </w:rPr>
        <w:t>自评报告</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黑体_GBK" w:cs="Times New Roman"/>
          <w:bCs/>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0"/>
        <w:rPr>
          <w:rFonts w:hint="default" w:ascii="Times New Roman" w:hAnsi="Times New Roman" w:eastAsia="方正仿宋_GBK" w:cs="Times New Roman"/>
          <w:sz w:val="32"/>
          <w:szCs w:val="32"/>
          <w:lang w:eastAsia="zh-CN"/>
        </w:rPr>
      </w:pPr>
      <w:r>
        <w:rPr>
          <w:rFonts w:hint="default" w:ascii="Times New Roman" w:hAnsi="Times New Roman" w:cs="Times New Roman"/>
          <w:sz w:val="32"/>
          <w:szCs w:val="32"/>
          <w:lang w:val="en-US" w:eastAsia="zh-CN"/>
        </w:rPr>
        <w:t>按照《</w:t>
      </w:r>
      <w:r>
        <w:rPr>
          <w:rFonts w:hint="default" w:ascii="Times New Roman" w:hAnsi="Times New Roman" w:eastAsia="方正仿宋_GBK" w:cs="Times New Roman"/>
          <w:sz w:val="32"/>
          <w:szCs w:val="32"/>
          <w:lang w:eastAsia="zh-CN"/>
        </w:rPr>
        <w:t>奉节县财政局关于开展2022年度项目资金绩效评价工作的通知</w:t>
      </w:r>
      <w:r>
        <w:rPr>
          <w:rFonts w:hint="default" w:ascii="Times New Roman" w:hAnsi="Times New Roman" w:cs="Times New Roman"/>
          <w:sz w:val="32"/>
          <w:szCs w:val="32"/>
          <w:lang w:eastAsia="zh-CN"/>
        </w:rPr>
        <w:t>》（奉节财绩〔2023〕1号）要求，我委高度重视，落实专人负责，对2022年度县域商业建设项目资金进行了全面自查，现将有关情况报告如下。</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0"/>
        <w:rPr>
          <w:rFonts w:hint="default" w:ascii="Times New Roman" w:hAnsi="Times New Roman" w:eastAsia="方正仿宋_GBK" w:cs="Times New Roman"/>
          <w:color w:val="FF0000"/>
          <w:sz w:val="32"/>
          <w:szCs w:val="32"/>
          <w:lang w:val="en-US" w:eastAsia="zh-CN"/>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w:t>
      </w:r>
      <w:r>
        <w:rPr>
          <w:rFonts w:hint="default" w:ascii="Times New Roman" w:hAnsi="Times New Roman" w:cs="Times New Roman"/>
          <w:sz w:val="32"/>
          <w:szCs w:val="32"/>
          <w:lang w:eastAsia="zh-CN"/>
        </w:rPr>
        <w:t>《关于下达2022年度县域商业建设项目资金预算的通知》</w:t>
      </w:r>
      <w:r>
        <w:rPr>
          <w:rFonts w:hint="default" w:ascii="Times New Roman" w:hAnsi="Times New Roman" w:eastAsia="方正仿宋_GBK" w:cs="Times New Roman"/>
          <w:sz w:val="32"/>
          <w:szCs w:val="32"/>
          <w:lang w:eastAsia="zh-CN"/>
        </w:rPr>
        <w:t>（奉节财</w:t>
      </w:r>
      <w:r>
        <w:rPr>
          <w:rFonts w:hint="default" w:ascii="Times New Roman" w:hAnsi="Times New Roman" w:cs="Times New Roman"/>
          <w:sz w:val="32"/>
          <w:szCs w:val="32"/>
          <w:lang w:eastAsia="zh-CN"/>
        </w:rPr>
        <w:t>建</w:t>
      </w:r>
      <w:r>
        <w:rPr>
          <w:rFonts w:hint="default" w:ascii="Times New Roman" w:hAnsi="Times New Roman" w:eastAsia="仿宋_GB2312" w:cs="Times New Roman"/>
          <w:sz w:val="32"/>
          <w:szCs w:val="32"/>
          <w:lang w:val="en-US" w:eastAsia="zh-CN"/>
        </w:rPr>
        <w:t>〔202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99</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w:t>
      </w:r>
      <w:r>
        <w:rPr>
          <w:rFonts w:hint="default"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在下达资金预算时同步下达了绩效目标。</w:t>
      </w:r>
      <w:r>
        <w:rPr>
          <w:rFonts w:hint="default" w:ascii="Times New Roman" w:hAnsi="Times New Roman" w:cs="Times New Roman"/>
          <w:sz w:val="32"/>
          <w:szCs w:val="32"/>
          <w:lang w:eastAsia="zh-CN"/>
        </w:rPr>
        <w:t>由于其中一个项目实施主体在跟踪监管发现，实际有效投资不足，</w:t>
      </w:r>
      <w:r>
        <w:rPr>
          <w:rFonts w:hint="default" w:ascii="Times New Roman" w:hAnsi="Times New Roman" w:cs="Times New Roman"/>
          <w:sz w:val="32"/>
          <w:szCs w:val="32"/>
          <w:lang w:val="en-US" w:eastAsia="zh-CN"/>
        </w:rPr>
        <w:t>2023年2月21日，我委将调整情况报市商务委备案（奉节商务文〔2023〕9号）。2023年3月16日，我委发函商请县财政调整下达资金预算。2023年3月23日，奉节县财政局《关于调整下达 2022年度县域商业建设项目资金预算的通知》</w:t>
      </w:r>
      <w:r>
        <w:rPr>
          <w:rFonts w:hint="default" w:ascii="Times New Roman" w:hAnsi="Times New Roman" w:eastAsia="方正仿宋_GBK" w:cs="Times New Roman"/>
          <w:sz w:val="32"/>
          <w:szCs w:val="32"/>
          <w:lang w:eastAsia="zh-CN"/>
        </w:rPr>
        <w:t>（奉节财</w:t>
      </w:r>
      <w:r>
        <w:rPr>
          <w:rFonts w:hint="default" w:ascii="Times New Roman" w:hAnsi="Times New Roman" w:cs="Times New Roman"/>
          <w:sz w:val="32"/>
          <w:szCs w:val="32"/>
          <w:lang w:eastAsia="zh-CN"/>
        </w:rPr>
        <w:t>建</w:t>
      </w:r>
      <w:r>
        <w:rPr>
          <w:rFonts w:hint="default" w:ascii="Times New Roman" w:hAnsi="Times New Roman" w:eastAsia="仿宋_GB2312" w:cs="Times New Roman"/>
          <w:sz w:val="32"/>
          <w:szCs w:val="32"/>
          <w:lang w:val="en-US"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号</w:t>
      </w:r>
      <w:r>
        <w:rPr>
          <w:rFonts w:hint="default" w:ascii="Times New Roman" w:hAnsi="Times New Roman" w:eastAsia="方正仿宋_GBK" w:cs="Times New Roman"/>
          <w:sz w:val="32"/>
          <w:szCs w:val="32"/>
          <w:lang w:eastAsia="zh-CN"/>
        </w:rPr>
        <w:t>）</w:t>
      </w:r>
      <w:r>
        <w:rPr>
          <w:rFonts w:hint="default" w:ascii="Times New Roman" w:hAnsi="Times New Roman" w:cs="Times New Roman"/>
          <w:sz w:val="32"/>
          <w:szCs w:val="32"/>
          <w:lang w:eastAsia="zh-CN"/>
        </w:rPr>
        <w:t>，对绩效目标进行了调整，我们根据调整后的绩效目标开展自评。</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eastAsia="方正仿宋_GBK" w:cs="Times New Roman"/>
          <w:sz w:val="32"/>
          <w:szCs w:val="32"/>
        </w:rPr>
        <w:t>（二）部门资金安排、分解下达预算和绩效目标情况。</w:t>
      </w:r>
      <w:r>
        <w:rPr>
          <w:rFonts w:hint="default" w:ascii="Times New Roman" w:hAnsi="Times New Roman" w:cs="Times New Roman"/>
          <w:color w:val="000000" w:themeColor="text1"/>
          <w:sz w:val="32"/>
          <w:szCs w:val="32"/>
          <w:lang w:eastAsia="zh-CN"/>
          <w14:textFill>
            <w14:solidFill>
              <w14:schemeClr w14:val="tx1"/>
            </w14:solidFill>
          </w14:textFill>
        </w:rPr>
        <w:t>2022年度县域商业建设项目资金</w:t>
      </w:r>
      <w:r>
        <w:rPr>
          <w:rFonts w:hint="default" w:ascii="Times New Roman" w:hAnsi="Times New Roman" w:cs="Times New Roman"/>
          <w:color w:val="000000" w:themeColor="text1"/>
          <w:sz w:val="32"/>
          <w:szCs w:val="32"/>
          <w:lang w:eastAsia="zh-CN"/>
          <w14:textFill>
            <w14:solidFill>
              <w14:schemeClr w14:val="tx1"/>
            </w14:solidFill>
          </w14:textFill>
        </w:rPr>
        <w:t>涉及</w:t>
      </w:r>
      <w:r>
        <w:rPr>
          <w:rFonts w:hint="default" w:ascii="Times New Roman" w:hAnsi="Times New Roman" w:cs="Times New Roman"/>
          <w:color w:val="000000" w:themeColor="text1"/>
          <w:sz w:val="32"/>
          <w:szCs w:val="32"/>
          <w:lang w:val="en-US" w:eastAsia="zh-CN"/>
          <w14:textFill>
            <w14:solidFill>
              <w14:schemeClr w14:val="tx1"/>
            </w14:solidFill>
          </w14:textFill>
        </w:rPr>
        <w:t>8</w:t>
      </w:r>
      <w:r>
        <w:rPr>
          <w:rFonts w:hint="default" w:ascii="Times New Roman" w:hAnsi="Times New Roman" w:cs="Times New Roman"/>
          <w:color w:val="000000" w:themeColor="text1"/>
          <w:sz w:val="32"/>
          <w:szCs w:val="32"/>
          <w:lang w:val="en-US" w:eastAsia="zh-CN"/>
          <w14:textFill>
            <w14:solidFill>
              <w14:schemeClr w14:val="tx1"/>
            </w14:solidFill>
          </w14:textFill>
        </w:rPr>
        <w:t>家实施主体</w:t>
      </w:r>
      <w:r>
        <w:rPr>
          <w:rFonts w:hint="default" w:ascii="Times New Roman" w:hAnsi="Times New Roman" w:cs="Times New Roman"/>
          <w:color w:val="000000" w:themeColor="text1"/>
          <w:sz w:val="32"/>
          <w:szCs w:val="32"/>
          <w:lang w:val="en-US" w:eastAsia="zh-CN"/>
          <w14:textFill>
            <w14:solidFill>
              <w14:schemeClr w14:val="tx1"/>
            </w14:solidFill>
          </w14:textFill>
        </w:rPr>
        <w:t>，补助资金300万元。2022年9月，</w:t>
      </w:r>
      <w:r>
        <w:rPr>
          <w:rFonts w:hint="default" w:ascii="Times New Roman" w:hAnsi="Times New Roman" w:cs="Times New Roman"/>
          <w:color w:val="000000" w:themeColor="text1"/>
          <w:sz w:val="32"/>
          <w:szCs w:val="32"/>
          <w:lang w:val="en-US" w:eastAsia="zh-CN"/>
          <w14:textFill>
            <w14:solidFill>
              <w14:schemeClr w14:val="tx1"/>
            </w14:solidFill>
          </w14:textFill>
        </w:rPr>
        <w:t>奉节县商务委员会下达2022年县域商业体系建设项目及拟支持补助金额通知</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奉节商务发〔2022〕57号</w:t>
      </w:r>
      <w:r>
        <w:rPr>
          <w:rFonts w:hint="default" w:ascii="Times New Roman" w:hAnsi="Times New Roman" w:cs="Times New Roman"/>
          <w:color w:val="000000" w:themeColor="text1"/>
          <w:sz w:val="32"/>
          <w:szCs w:val="32"/>
          <w:lang w:val="en-US" w:eastAsia="zh-CN"/>
          <w14:textFill>
            <w14:solidFill>
              <w14:schemeClr w14:val="tx1"/>
            </w14:solidFill>
          </w14:textFill>
        </w:rPr>
        <w:t>），对项目</w:t>
      </w:r>
      <w:r>
        <w:rPr>
          <w:rFonts w:hint="default" w:ascii="Times New Roman" w:hAnsi="Times New Roman" w:cs="Times New Roman"/>
          <w:color w:val="auto"/>
          <w:sz w:val="32"/>
          <w:szCs w:val="32"/>
          <w:lang w:val="en-US" w:eastAsia="zh-CN"/>
        </w:rPr>
        <w:t>建设推进有关事宜做了具体要求。2023年3月17日，县商务委调整下达2022年县域商业体系建设部分项目及拟补助金额（奉节商务发〔2023〕8号）。目前，已拨付250万元。分别是：</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1.重庆入驿达供应链管理有限公司实施的奉节县寄递物流配送中心项目，补助50万元。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2.重庆市奉节县竹轩农业开发有限公司实施的竹笋商品化设施建设项目，补助20万元。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3.重庆市夔云农业科技发展有限公司实施的淀粉制品商品化设项目，补助50万元。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4.奉节县三玖坝商贸有限责任公司实施的兴隆镇生活物资中心（区域应急生活物资保供中心）建设项目，补助50万元。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5.奉节县隆山农贸市场实施的奉节县甲高隆山农贸市场改造提升项目，补助30万元。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6.重庆市奉节县国彬农副产品有限责任公司实施的奉节县土豆商品化处理设施项目，补助20万元。</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sz w:val="32"/>
          <w:szCs w:val="32"/>
          <w:lang w:val="en-US" w:eastAsia="zh-CN"/>
        </w:rPr>
        <w:t>7.重庆鑫奉源农业发展有限公司实施的脐橙分选中心项目，补助30万元。</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（一）资金投入情况分析。</w:t>
      </w:r>
      <w:r>
        <w:rPr>
          <w:rFonts w:hint="default" w:ascii="Times New Roman" w:hAnsi="Times New Roman" w:cs="Times New Roman"/>
          <w:bCs/>
          <w:sz w:val="32"/>
          <w:szCs w:val="32"/>
          <w:lang w:val="en-US" w:eastAsia="zh-CN"/>
        </w:rPr>
        <w:t>2022年7月</w:t>
      </w:r>
      <w:r>
        <w:rPr>
          <w:rFonts w:hint="default" w:ascii="Times New Roman" w:hAnsi="Times New Roman" w:eastAsia="方正仿宋_GBK" w:cs="Times New Roman"/>
          <w:bCs/>
          <w:sz w:val="32"/>
          <w:szCs w:val="32"/>
        </w:rPr>
        <w:t>重庆市财政局下达</w:t>
      </w:r>
      <w:r>
        <w:rPr>
          <w:rFonts w:hint="default" w:ascii="Times New Roman" w:hAnsi="Times New Roman" w:cs="Times New Roman"/>
          <w:bCs/>
          <w:sz w:val="32"/>
          <w:szCs w:val="32"/>
          <w:lang w:eastAsia="zh-CN"/>
        </w:rPr>
        <w:t>我县</w:t>
      </w:r>
      <w:r>
        <w:rPr>
          <w:rFonts w:hint="default" w:ascii="Times New Roman" w:hAnsi="Times New Roman" w:eastAsia="方正仿宋_GBK" w:cs="Times New Roman"/>
          <w:bCs/>
          <w:sz w:val="32"/>
          <w:szCs w:val="32"/>
        </w:rPr>
        <w:t>中央县域商业建设行动资金预算</w:t>
      </w:r>
      <w:r>
        <w:rPr>
          <w:rFonts w:hint="default" w:ascii="Times New Roman" w:hAnsi="Times New Roman" w:cs="Times New Roman"/>
          <w:bCs/>
          <w:sz w:val="32"/>
          <w:szCs w:val="32"/>
          <w:lang w:val="en-US" w:eastAsia="zh-CN"/>
        </w:rPr>
        <w:t>300万元，2023年2月23日，县财政局调整下达2022年度县域商业建设项目资金预算（奉节财建</w:t>
      </w:r>
      <w:r>
        <w:rPr>
          <w:rFonts w:hint="default" w:ascii="Times New Roman" w:hAnsi="Times New Roman" w:eastAsia="仿宋_GB2312" w:cs="Times New Roman"/>
          <w:sz w:val="32"/>
          <w:szCs w:val="32"/>
          <w:lang w:val="en-US"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r>
        <w:rPr>
          <w:rFonts w:hint="default" w:ascii="Times New Roman" w:hAnsi="Times New Roman" w:cs="Times New Roman"/>
          <w:bCs/>
          <w:sz w:val="32"/>
          <w:szCs w:val="32"/>
          <w:lang w:val="en-US" w:eastAsia="zh-CN"/>
        </w:rPr>
        <w:t>20号）。截至3月30日，按照预算一体化管理原则，县财政局已全部拨付到企业。2022年12月，根据《重庆市县域商业建设行动专项资金管理实施细则》（渝商务发〔2022〕18号），我委联合县财政局印发了《奉节县县域商业建设行动项目资金管理办法（试行）》，对项目资金管理要求进行了进一步明确。</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（二）总体绩效目标完成情况分析</w:t>
      </w:r>
    </w:p>
    <w:p>
      <w:pPr>
        <w:pStyle w:val="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default" w:ascii="Times New Roman" w:hAnsi="Times New Roman" w:cs="Times New Roman"/>
        </w:rPr>
      </w:pPr>
      <w:r>
        <w:rPr>
          <w:rFonts w:hint="default" w:ascii="Times New Roman" w:hAnsi="Times New Roman" w:eastAsia="方正仿宋_GBK" w:cs="Times New Roman"/>
          <w:color w:val="auto"/>
          <w:sz w:val="32"/>
          <w:szCs w:val="32"/>
          <w:highlight w:val="none"/>
          <w:lang w:val="en-US" w:eastAsia="zh-CN"/>
        </w:rPr>
        <w:t>202</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方正仿宋_GBK" w:cs="Times New Roman"/>
          <w:color w:val="auto"/>
          <w:sz w:val="32"/>
          <w:szCs w:val="32"/>
          <w:highlight w:val="none"/>
          <w:lang w:val="en-US" w:eastAsia="zh-CN"/>
        </w:rPr>
        <w:t>年度县域商业建设项目</w:t>
      </w:r>
      <w:r>
        <w:rPr>
          <w:rFonts w:hint="default" w:ascii="Times New Roman" w:hAnsi="Times New Roman" w:eastAsia="方正仿宋_GBK" w:cs="Times New Roman"/>
          <w:color w:val="auto"/>
          <w:kern w:val="2"/>
          <w:sz w:val="32"/>
          <w:szCs w:val="32"/>
          <w:highlight w:val="none"/>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（1）数量指标</w:t>
      </w:r>
      <w:r>
        <w:rPr>
          <w:rFonts w:hint="default" w:ascii="Times New Roman" w:hAnsi="Times New Roman" w:cs="Times New Roman"/>
          <w:sz w:val="32"/>
          <w:szCs w:val="32"/>
          <w:lang w:eastAsia="zh-CN"/>
        </w:rPr>
        <w:t>：完成建设县级物流配送中心1个，乡镇物流站点10个。</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（2）质量指标</w:t>
      </w:r>
      <w:r>
        <w:rPr>
          <w:rFonts w:hint="default" w:ascii="Times New Roman" w:hAnsi="Times New Roman" w:cs="Times New Roman"/>
          <w:sz w:val="32"/>
          <w:szCs w:val="32"/>
          <w:lang w:eastAsia="zh-CN"/>
        </w:rPr>
        <w:t>：项目验收合格，合格率</w:t>
      </w:r>
      <w:r>
        <w:rPr>
          <w:rFonts w:hint="default" w:ascii="Times New Roman" w:hAnsi="Times New Roman" w:cs="Times New Roman"/>
          <w:sz w:val="32"/>
          <w:szCs w:val="32"/>
          <w:lang w:val="en-US" w:eastAsia="zh-CN"/>
        </w:rPr>
        <w:t>100%。</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（3）时效指标</w:t>
      </w:r>
      <w:r>
        <w:rPr>
          <w:rFonts w:hint="default" w:ascii="Times New Roman" w:hAnsi="Times New Roman" w:cs="Times New Roman"/>
          <w:sz w:val="32"/>
          <w:szCs w:val="32"/>
          <w:lang w:eastAsia="zh-CN"/>
        </w:rPr>
        <w:t>：项目按时完成，完工率</w:t>
      </w:r>
      <w:r>
        <w:rPr>
          <w:rFonts w:hint="default" w:ascii="Times New Roman" w:hAnsi="Times New Roman" w:cs="Times New Roman"/>
          <w:sz w:val="32"/>
          <w:szCs w:val="32"/>
          <w:lang w:val="en-US" w:eastAsia="zh-CN"/>
        </w:rPr>
        <w:t>100%</w:t>
      </w:r>
      <w:r>
        <w:rPr>
          <w:rFonts w:hint="default" w:ascii="Times New Roman" w:hAnsi="Times New Roman" w:cs="Times New Roman"/>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eastAsia="方正仿宋_GBK" w:cs="Times New Roman"/>
          <w:sz w:val="32"/>
          <w:szCs w:val="32"/>
        </w:rPr>
        <w:t>（4）成本指标</w:t>
      </w:r>
      <w:r>
        <w:rPr>
          <w:rFonts w:hint="default" w:ascii="Times New Roman" w:hAnsi="Times New Roman" w:cs="Times New Roman"/>
          <w:sz w:val="32"/>
          <w:szCs w:val="32"/>
          <w:lang w:eastAsia="zh-CN"/>
        </w:rPr>
        <w:t>：财政资金投入</w:t>
      </w:r>
      <w:r>
        <w:rPr>
          <w:rFonts w:hint="default" w:ascii="Times New Roman" w:hAnsi="Times New Roman" w:cs="Times New Roman"/>
          <w:sz w:val="32"/>
          <w:szCs w:val="32"/>
          <w:lang w:val="en-US" w:eastAsia="zh-CN"/>
        </w:rPr>
        <w:t>300万元，</w:t>
      </w:r>
      <w:r>
        <w:rPr>
          <w:rFonts w:hint="default" w:ascii="Times New Roman" w:hAnsi="Times New Roman" w:cs="Times New Roman"/>
          <w:sz w:val="32"/>
          <w:szCs w:val="32"/>
          <w:lang w:eastAsia="zh-CN"/>
        </w:rPr>
        <w:t>资金使用金额</w:t>
      </w:r>
      <w:r>
        <w:rPr>
          <w:rFonts w:hint="default" w:ascii="Times New Roman" w:hAnsi="Times New Roman" w:cs="Times New Roman"/>
          <w:sz w:val="32"/>
          <w:szCs w:val="32"/>
          <w:lang w:val="en-US" w:eastAsia="zh-CN"/>
        </w:rPr>
        <w:t>250万元，按照资金计划使用资金。</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（1）经济效益</w:t>
      </w:r>
      <w:r>
        <w:rPr>
          <w:rFonts w:hint="default" w:ascii="Times New Roman" w:hAnsi="Times New Roman" w:cs="Times New Roman"/>
          <w:sz w:val="32"/>
          <w:szCs w:val="32"/>
          <w:lang w:eastAsia="zh-CN"/>
        </w:rPr>
        <w:t>：带动项目实施地年销量增加大于</w:t>
      </w:r>
      <w:r>
        <w:rPr>
          <w:rFonts w:hint="default" w:ascii="Times New Roman" w:hAnsi="Times New Roman" w:cs="Times New Roman"/>
          <w:sz w:val="32"/>
          <w:szCs w:val="32"/>
          <w:lang w:val="en-US" w:eastAsia="zh-CN"/>
        </w:rPr>
        <w:t>3000万元以上</w:t>
      </w:r>
      <w:r>
        <w:rPr>
          <w:rFonts w:hint="default" w:ascii="Times New Roman" w:hAnsi="Times New Roman" w:cs="Times New Roman"/>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eastAsia="方正仿宋_GBK" w:cs="Times New Roman"/>
          <w:sz w:val="32"/>
          <w:szCs w:val="32"/>
        </w:rPr>
        <w:t>（2）社会效益</w:t>
      </w:r>
      <w:r>
        <w:rPr>
          <w:rFonts w:hint="default" w:ascii="Times New Roman" w:hAnsi="Times New Roman" w:cs="Times New Roman"/>
          <w:sz w:val="32"/>
          <w:szCs w:val="32"/>
          <w:lang w:eastAsia="zh-CN"/>
        </w:rPr>
        <w:t>：带动项目实施地就业成效明显，解决就业率</w:t>
      </w:r>
      <w:r>
        <w:rPr>
          <w:rFonts w:hint="default" w:ascii="Times New Roman" w:hAnsi="Times New Roman" w:cs="Times New Roman"/>
          <w:sz w:val="32"/>
          <w:szCs w:val="32"/>
          <w:lang w:val="en-US" w:eastAsia="zh-CN"/>
        </w:rPr>
        <w:t>50%以上。</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（3）可持续影响</w:t>
      </w:r>
      <w:r>
        <w:rPr>
          <w:rFonts w:hint="default" w:ascii="Times New Roman" w:hAnsi="Times New Roman" w:cs="Times New Roman"/>
          <w:sz w:val="32"/>
          <w:szCs w:val="32"/>
          <w:lang w:eastAsia="zh-CN"/>
        </w:rPr>
        <w:t>：预计项目对当地农业发展可持续影响度为5至10年，目前项目对当地产业持续辐射中。</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3.满意度指标完成情况分析</w:t>
      </w:r>
      <w:r>
        <w:rPr>
          <w:rFonts w:hint="default" w:ascii="Times New Roman" w:hAnsi="Times New Roman" w:cs="Times New Roman"/>
          <w:sz w:val="32"/>
          <w:szCs w:val="32"/>
          <w:lang w:eastAsia="zh-CN"/>
        </w:rPr>
        <w:t>：消费者对农产品便民销售情况满意度：消费者认可产品，无质量投诉，满意度90%以上；项目受益群众满意度：促进当地就业，提高了当地农户收入，收益群众的满意度达到90%以上。</w:t>
      </w:r>
    </w:p>
    <w:p>
      <w:pPr>
        <w:keepNext w:val="0"/>
        <w:keepLines w:val="0"/>
        <w:pageBreakBefore w:val="0"/>
        <w:widowControl w:val="0"/>
        <w:numPr>
          <w:ilvl w:val="0"/>
          <w:numId w:val="0"/>
        </w:numPr>
        <w:kinsoku/>
        <w:wordWrap/>
        <w:overflowPunct/>
        <w:topLinePunct w:val="0"/>
        <w:bidi w:val="0"/>
        <w:snapToGrid/>
        <w:spacing w:line="580" w:lineRule="exact"/>
        <w:ind w:left="640" w:leftChars="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通过认真开展单位项目支出绩效目标自评，综合评分</w:t>
      </w:r>
      <w:r>
        <w:rPr>
          <w:rFonts w:hint="default" w:ascii="Times New Roman" w:hAnsi="Times New Roman" w:cs="Times New Roman"/>
          <w:color w:val="auto"/>
          <w:sz w:val="32"/>
          <w:szCs w:val="32"/>
          <w:lang w:val="en-US" w:eastAsia="zh-CN"/>
        </w:rPr>
        <w:t>97.5</w:t>
      </w:r>
      <w:r>
        <w:rPr>
          <w:rFonts w:hint="default" w:ascii="Times New Roman" w:hAnsi="Times New Roman" w:eastAsia="方正仿宋_GBK" w:cs="Times New Roman"/>
          <w:color w:val="auto"/>
          <w:sz w:val="32"/>
          <w:szCs w:val="32"/>
          <w:lang w:val="en-US" w:eastAsia="zh-CN"/>
        </w:rPr>
        <w:t>分，评价结果为优。</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cs="Times New Roman"/>
          <w:sz w:val="32"/>
          <w:szCs w:val="32"/>
          <w:lang w:eastAsia="zh-CN"/>
        </w:rPr>
        <w:t>偏离绩效目标的原因：</w:t>
      </w:r>
      <w:r>
        <w:rPr>
          <w:rFonts w:hint="default" w:ascii="Times New Roman" w:hAnsi="Times New Roman" w:eastAsia="方正仿宋_GBK" w:cs="Times New Roman"/>
          <w:color w:val="auto"/>
          <w:sz w:val="32"/>
          <w:szCs w:val="32"/>
          <w:lang w:val="en-US" w:eastAsia="zh-CN"/>
        </w:rPr>
        <w:t>重庆入驿达供应链管理有限公司实施的乡镇快递物流站点升级改造项目</w:t>
      </w:r>
      <w:r>
        <w:rPr>
          <w:rFonts w:hint="default" w:ascii="Times New Roman" w:hAnsi="Times New Roman" w:cs="Times New Roman"/>
          <w:sz w:val="32"/>
          <w:szCs w:val="32"/>
          <w:lang w:eastAsia="zh-CN"/>
        </w:rPr>
        <w:t>验收佐证资料不齐；</w:t>
      </w:r>
      <w:r>
        <w:rPr>
          <w:rFonts w:hint="default" w:ascii="Times New Roman" w:hAnsi="Times New Roman" w:cs="Times New Roman"/>
          <w:sz w:val="32"/>
          <w:szCs w:val="32"/>
          <w:lang w:val="en-US" w:eastAsia="zh-CN"/>
        </w:rPr>
        <w:t>资金拨付83.3%，</w:t>
      </w:r>
      <w:r>
        <w:rPr>
          <w:rFonts w:hint="default" w:ascii="Times New Roman" w:hAnsi="Times New Roman" w:cs="Times New Roman"/>
          <w:sz w:val="32"/>
          <w:szCs w:val="32"/>
          <w:lang w:eastAsia="zh-CN"/>
        </w:rPr>
        <w:t>下一步改进措施：督</w:t>
      </w:r>
      <w:r>
        <w:rPr>
          <w:rFonts w:hint="default" w:ascii="Times New Roman" w:hAnsi="Times New Roman" w:eastAsia="方正仿宋_GBK" w:cs="Times New Roman"/>
          <w:color w:val="auto"/>
          <w:sz w:val="32"/>
          <w:szCs w:val="32"/>
          <w:lang w:val="en-US" w:eastAsia="zh-CN"/>
        </w:rPr>
        <w:t>促重庆入驿达供应链管理有限公司实施的乡镇快递物流站点升级改造项目完善验收资料。</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五、其他需要说明的问题</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Times New Roman" w:hAnsi="Times New Roman" w:cs="Times New Roman"/>
        </w:rPr>
      </w:pPr>
      <w:r>
        <w:rPr>
          <w:rFonts w:hint="default" w:ascii="Times New Roman" w:hAnsi="Times New Roman" w:cs="Times New Roman"/>
          <w:color w:val="auto"/>
          <w:sz w:val="32"/>
          <w:szCs w:val="32"/>
          <w:lang w:eastAsia="zh-CN"/>
        </w:rPr>
        <w:t>无。</w:t>
      </w:r>
    </w:p>
    <w:bookmarkEnd w:id="0"/>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5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608A1A7A"/>
    <w:rsid w:val="023F2DD4"/>
    <w:rsid w:val="042B4A43"/>
    <w:rsid w:val="062A0853"/>
    <w:rsid w:val="17006938"/>
    <w:rsid w:val="177976FD"/>
    <w:rsid w:val="22417E52"/>
    <w:rsid w:val="230419BF"/>
    <w:rsid w:val="34524E56"/>
    <w:rsid w:val="385C50F0"/>
    <w:rsid w:val="39070348"/>
    <w:rsid w:val="47E50732"/>
    <w:rsid w:val="4C9F789F"/>
    <w:rsid w:val="5BD75289"/>
    <w:rsid w:val="5D8506DD"/>
    <w:rsid w:val="608A1A7A"/>
    <w:rsid w:val="68B10861"/>
    <w:rsid w:val="6F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next w:val="6"/>
    <w:unhideWhenUsed/>
    <w:qFormat/>
    <w:uiPriority w:val="99"/>
    <w:pPr>
      <w:tabs>
        <w:tab w:val="center" w:pos="4153"/>
        <w:tab w:val="right" w:pos="8306"/>
      </w:tabs>
    </w:pPr>
    <w:rPr>
      <w:sz w:val="18"/>
      <w:szCs w:val="18"/>
    </w:rPr>
  </w:style>
  <w:style w:type="paragraph" w:customStyle="1" w:styleId="6">
    <w:name w:val="索引 51"/>
    <w:basedOn w:val="1"/>
    <w:next w:val="1"/>
    <w:qFormat/>
    <w:uiPriority w:val="0"/>
    <w:pPr>
      <w:ind w:left="1680"/>
    </w:pPr>
  </w:style>
  <w:style w:type="paragraph" w:styleId="7">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8">
    <w:name w:val="Title"/>
    <w:basedOn w:val="1"/>
    <w:next w:val="1"/>
    <w:qFormat/>
    <w:uiPriority w:val="10"/>
    <w:pPr>
      <w:spacing w:before="240" w:after="60"/>
      <w:jc w:val="center"/>
      <w:outlineLvl w:val="0"/>
    </w:pPr>
    <w:rPr>
      <w:rFonts w:ascii="Cambria" w:hAnsi="Cambria"/>
      <w:b/>
      <w:bCs/>
      <w:szCs w:val="32"/>
    </w:rPr>
  </w:style>
  <w:style w:type="paragraph" w:styleId="9">
    <w:name w:val="Body Text First Indent"/>
    <w:basedOn w:val="3"/>
    <w:next w:val="1"/>
    <w:qFormat/>
    <w:uiPriority w:val="0"/>
    <w:pPr>
      <w:ind w:firstLine="420" w:firstLineChars="100"/>
    </w:pPr>
  </w:style>
  <w:style w:type="table" w:styleId="11">
    <w:name w:val="Table Grid"/>
    <w:basedOn w:val="10"/>
    <w:qFormat/>
    <w:uiPriority w:val="0"/>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总标题"/>
    <w:basedOn w:val="1"/>
    <w:qFormat/>
    <w:uiPriority w:val="0"/>
    <w:pPr>
      <w:spacing w:line="560" w:lineRule="exact"/>
      <w:jc w:val="center"/>
    </w:pPr>
    <w:rPr>
      <w:rFonts w:ascii="方正小标宋_GBK" w:hAnsi="方正小标宋_GBK" w:eastAsia="方正小标宋_GBK" w:cs="Times New Roman"/>
      <w:sz w:val="44"/>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1648</Words>
  <Characters>1789</Characters>
  <Lines>0</Lines>
  <Paragraphs>0</Paragraphs>
  <TotalTime>9</TotalTime>
  <ScaleCrop>false</ScaleCrop>
  <LinksUpToDate>false</LinksUpToDate>
  <CharactersWithSpaces>1790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2023-03-01T01:52:00Z</dcterms:created>
  <dc:creator>毛毛虫</dc:creator>
  <cp:lastModifiedBy>毛毛虫</cp:lastModifiedBy>
  <cp:lastPrinted>2023-03-26T03:10:00Z</cp:lastPrinted>
  <dcterms:modified xsi:type="dcterms:W3CDTF">2023-03-30T08:12:34Z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8ECB87354E0B4EF39AEF462837A202F3</vt:lpwstr>
  </property>
</Properties>
</file>