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kinsoku/>
        <w:wordWrap/>
        <w:overflowPunct/>
        <w:topLinePunct w:val="0"/>
        <w:autoSpaceDN/>
        <w:bidi w:val="0"/>
        <w:adjustRightInd w:val="0"/>
        <w:snapToGrid w:val="0"/>
        <w:spacing w:beforeAutospacing="0" w:after="0"/>
        <w:jc w:val="center"/>
        <w:textAlignment w:val="auto"/>
        <w:rPr>
          <w:rFonts w:hint="default" w:eastAsia="微软雅黑"/>
          <w:dstrike/>
          <w:spacing w:val="50"/>
          <w:sz w:val="28"/>
          <w:szCs w:val="28"/>
          <w:lang w:val="en-US" w:eastAsia="zh-CN"/>
        </w:rPr>
      </w:pPr>
      <w:bookmarkStart w:id="0" w:name="docNum"/>
      <w:r>
        <w:rPr>
          <w:rFonts w:hint="eastAsia" w:ascii="宋体" w:hAnsi="宋体" w:eastAsia="宋体"/>
          <w:b w:val="0"/>
          <w:bCs/>
          <w:color w:val="FF0000"/>
          <w:sz w:val="44"/>
          <w:szCs w:val="44"/>
        </w:rPr>
        <w:t>重庆市建设项目环境影响评价文件批准书</w:t>
      </w:r>
    </w:p>
    <w:p>
      <w:pPr>
        <w:rPr>
          <w:rFonts w:hint="default"/>
          <w:lang w:val="en-US" w:eastAsia="zh-CN"/>
        </w:rPr>
      </w:pPr>
    </w:p>
    <w:p>
      <w:pPr>
        <w:pStyle w:val="2"/>
        <w:keepNext w:val="0"/>
        <w:keepLines w:val="0"/>
        <w:pageBreakBefore w:val="0"/>
        <w:widowControl/>
        <w:kinsoku/>
        <w:wordWrap/>
        <w:overflowPunct/>
        <w:topLinePunct w:val="0"/>
        <w:autoSpaceDE/>
        <w:autoSpaceDN/>
        <w:bidi w:val="0"/>
        <w:adjustRightInd w:val="0"/>
        <w:snapToGrid w:val="0"/>
        <w:ind w:left="0" w:leftChars="0" w:firstLine="0" w:firstLineChars="0"/>
        <w:textAlignment w:val="auto"/>
        <w:rPr>
          <w:rFonts w:hint="default"/>
          <w:lang w:val="en-US" w:eastAsia="zh-CN"/>
        </w:rPr>
      </w:pPr>
      <w:r>
        <w:rPr>
          <w:rFonts w:hint="eastAsia"/>
          <w:dstrike/>
          <w:spacing w:val="50"/>
          <w:sz w:val="28"/>
          <w:szCs w:val="28"/>
          <w:lang w:val="en-US" w:eastAsia="zh-CN"/>
        </w:rPr>
        <w:t xml:space="preserve">    </w:t>
      </w:r>
      <w:r>
        <w:rPr>
          <w:rFonts w:hint="eastAsia"/>
          <w:dstrike/>
          <w:spacing w:val="50"/>
          <w:sz w:val="28"/>
          <w:szCs w:val="28"/>
        </w:rPr>
        <w:t xml:space="preserve">                                   </w:t>
      </w:r>
      <w:r>
        <w:rPr>
          <w:rFonts w:hint="eastAsia"/>
          <w:dstrike/>
          <w:spacing w:val="50"/>
          <w:sz w:val="28"/>
          <w:szCs w:val="28"/>
          <w:lang w:val="en-US" w:eastAsia="zh-CN"/>
        </w:rPr>
        <w:t xml:space="preserve">                           </w:t>
      </w:r>
    </w:p>
    <w:p>
      <w:pPr>
        <w:pStyle w:val="5"/>
        <w:keepNext w:val="0"/>
        <w:keepLines w:val="0"/>
        <w:pageBreakBefore w:val="0"/>
        <w:widowControl/>
        <w:kinsoku/>
        <w:wordWrap/>
        <w:overflowPunct/>
        <w:topLinePunct w:val="0"/>
        <w:autoSpaceDN/>
        <w:bidi w:val="0"/>
        <w:adjustRightInd w:val="0"/>
        <w:snapToGrid w:val="0"/>
        <w:spacing w:after="0" w:line="600" w:lineRule="exact"/>
        <w:jc w:val="center"/>
        <w:textAlignment w:val="auto"/>
        <w:rPr>
          <w:rFonts w:hint="eastAsia" w:ascii="方正仿宋_GBK" w:hAnsi="宋体" w:eastAsia="方正仿宋_GBK"/>
          <w:bCs/>
          <w:lang w:eastAsia="zh-CN"/>
        </w:rPr>
      </w:pPr>
      <w:r>
        <w:rPr>
          <w:rFonts w:hint="eastAsia" w:ascii="方正仿宋_GBK" w:hAnsi="宋体" w:eastAsia="方正仿宋_GBK"/>
          <w:bCs/>
          <w:lang w:eastAsia="zh-CN"/>
        </w:rPr>
        <w:t>渝（奉）环准〔2023〕32号</w:t>
      </w:r>
      <w:bookmarkEnd w:id="0"/>
    </w:p>
    <w:p>
      <w:pPr>
        <w:pStyle w:val="8"/>
        <w:keepNext w:val="0"/>
        <w:keepLines w:val="0"/>
        <w:pageBreakBefore w:val="0"/>
        <w:widowControl/>
        <w:kinsoku/>
        <w:wordWrap/>
        <w:overflowPunct/>
        <w:topLinePunct w:val="0"/>
        <w:autoSpaceDE w:val="0"/>
        <w:autoSpaceDN/>
        <w:bidi w:val="0"/>
        <w:adjustRightInd w:val="0"/>
        <w:snapToGrid w:val="0"/>
        <w:spacing w:after="0" w:line="600" w:lineRule="exact"/>
        <w:textAlignment w:val="auto"/>
        <w:rPr>
          <w:rFonts w:ascii="仿宋" w:hAnsi="仿宋" w:eastAsia="仿宋"/>
          <w:sz w:val="32"/>
          <w:szCs w:val="32"/>
        </w:rPr>
      </w:pPr>
      <w:r>
        <w:rPr>
          <w:rFonts w:hint="eastAsia" w:ascii="仿宋" w:hAnsi="仿宋" w:eastAsia="仿宋"/>
          <w:color w:val="000000"/>
          <w:sz w:val="32"/>
          <w:szCs w:val="32"/>
        </w:rPr>
        <w:t>重庆博程光学有限公司</w:t>
      </w:r>
      <w:r>
        <w:rPr>
          <w:rFonts w:hint="eastAsia" w:ascii="仿宋" w:hAnsi="仿宋" w:eastAsia="仿宋"/>
          <w:sz w:val="32"/>
          <w:szCs w:val="32"/>
        </w:rPr>
        <w:t>：</w:t>
      </w:r>
    </w:p>
    <w:p>
      <w:pPr>
        <w:keepNext w:val="0"/>
        <w:keepLines w:val="0"/>
        <w:pageBreakBefore w:val="0"/>
        <w:widowControl w:val="0"/>
        <w:kinsoku/>
        <w:wordWrap/>
        <w:overflowPunct/>
        <w:topLinePunct w:val="0"/>
        <w:autoSpaceDE w:val="0"/>
        <w:autoSpaceDN/>
        <w:bidi w:val="0"/>
        <w:adjustRightInd/>
        <w:snapToGrid/>
        <w:spacing w:after="0" w:line="600" w:lineRule="exact"/>
        <w:ind w:left="0" w:leftChars="0" w:right="0" w:rightChars="0" w:firstLine="640" w:firstLineChars="200"/>
        <w:textAlignment w:val="auto"/>
        <w:rPr>
          <w:rFonts w:hint="eastAsia" w:ascii="仿宋" w:hAnsi="仿宋" w:eastAsia="仿宋"/>
          <w:sz w:val="32"/>
          <w:szCs w:val="32"/>
        </w:rPr>
      </w:pPr>
      <w:r>
        <w:rPr>
          <w:rFonts w:hint="eastAsia" w:ascii="仿宋" w:hAnsi="仿宋" w:eastAsia="仿宋"/>
          <w:sz w:val="32"/>
          <w:szCs w:val="32"/>
        </w:rPr>
        <w:t>你单位报送的</w:t>
      </w:r>
      <w:r>
        <w:rPr>
          <w:rFonts w:hint="eastAsia" w:ascii="仿宋" w:hAnsi="仿宋" w:eastAsia="仿宋" w:cs="宋体"/>
          <w:sz w:val="32"/>
          <w:szCs w:val="32"/>
          <w:lang w:eastAsia="zh-CN"/>
        </w:rPr>
        <w:t>中高端眼镜镜架生产项目</w:t>
      </w:r>
      <w:r>
        <w:rPr>
          <w:rFonts w:hint="eastAsia" w:ascii="仿宋" w:hAnsi="仿宋" w:eastAsia="仿宋" w:cs="宋体"/>
          <w:sz w:val="32"/>
          <w:szCs w:val="32"/>
        </w:rPr>
        <w:t>环</w:t>
      </w:r>
      <w:r>
        <w:rPr>
          <w:rFonts w:hint="eastAsia" w:ascii="仿宋" w:hAnsi="仿宋" w:eastAsia="仿宋"/>
          <w:sz w:val="32"/>
          <w:szCs w:val="32"/>
        </w:rPr>
        <w:t>境影响评价文件审批申报表及相关材料收悉，根据《中华人民共和国环境影响评价法》等法规的有关规定，我局原则同意贵州盈朗生态环境咨询有限公司编制的项目环境影响报告表结论及其提出的环境保护措施。</w:t>
      </w:r>
    </w:p>
    <w:p>
      <w:pPr>
        <w:pStyle w:val="8"/>
        <w:keepNext w:val="0"/>
        <w:keepLines w:val="0"/>
        <w:pageBreakBefore w:val="0"/>
        <w:widowControl/>
        <w:kinsoku/>
        <w:wordWrap/>
        <w:overflowPunct/>
        <w:topLinePunct w:val="0"/>
        <w:autoSpaceDE w:val="0"/>
        <w:autoSpaceDN/>
        <w:bidi w:val="0"/>
        <w:adjustRightInd w:val="0"/>
        <w:snapToGrid w:val="0"/>
        <w:spacing w:after="0" w:line="600" w:lineRule="exact"/>
        <w:ind w:left="0" w:leftChars="0" w:right="0" w:rightChars="0" w:firstLine="640" w:firstLineChars="200"/>
        <w:textAlignment w:val="auto"/>
        <w:rPr>
          <w:rFonts w:hint="eastAsia" w:ascii="仿宋" w:hAnsi="仿宋" w:eastAsia="仿宋"/>
          <w:sz w:val="32"/>
          <w:szCs w:val="32"/>
        </w:rPr>
      </w:pPr>
      <w:r>
        <w:rPr>
          <w:rFonts w:hint="eastAsia" w:ascii="仿宋" w:hAnsi="仿宋" w:eastAsia="仿宋"/>
          <w:sz w:val="32"/>
          <w:szCs w:val="32"/>
        </w:rPr>
        <w:t>一、该建设项目的建设内容和建设规模为：</w:t>
      </w:r>
    </w:p>
    <w:p>
      <w:pPr>
        <w:pStyle w:val="9"/>
        <w:keepNext w:val="0"/>
        <w:keepLines w:val="0"/>
        <w:pageBreakBefore w:val="0"/>
        <w:widowControl/>
        <w:kinsoku/>
        <w:wordWrap/>
        <w:overflowPunct/>
        <w:topLinePunct w:val="0"/>
        <w:autoSpaceDE w:val="0"/>
        <w:autoSpaceDN/>
        <w:bidi w:val="0"/>
        <w:adjustRightInd w:val="0"/>
        <w:snapToGrid w:val="0"/>
        <w:spacing w:after="0" w:line="600" w:lineRule="exact"/>
        <w:ind w:left="0" w:leftChars="0" w:right="0" w:rightChars="0" w:firstLine="640" w:firstLineChars="200"/>
        <w:textAlignment w:val="auto"/>
        <w:rPr>
          <w:rFonts w:hint="eastAsia" w:ascii="Times New Roman" w:hAnsi="Times New Roman" w:eastAsia="仿宋" w:cs="Times New Roman"/>
          <w:kern w:val="0"/>
          <w:sz w:val="32"/>
          <w:szCs w:val="32"/>
          <w:lang w:val="en-US" w:eastAsia="zh-CN" w:bidi="ar-SA"/>
        </w:rPr>
      </w:pPr>
      <w:r>
        <w:rPr>
          <w:rFonts w:hint="eastAsia" w:ascii="仿宋" w:hAnsi="仿宋" w:eastAsia="仿宋" w:cs="宋体"/>
          <w:kern w:val="2"/>
          <w:sz w:val="32"/>
          <w:szCs w:val="32"/>
          <w:lang w:val="en-US" w:eastAsia="zh-CN" w:bidi="ar-SA"/>
        </w:rPr>
        <w:t>拟建项目</w:t>
      </w:r>
      <w:r>
        <w:rPr>
          <w:rFonts w:hint="default" w:ascii="仿宋" w:hAnsi="仿宋" w:eastAsia="仿宋" w:cs="宋体"/>
          <w:kern w:val="2"/>
          <w:sz w:val="32"/>
          <w:szCs w:val="32"/>
          <w:lang w:val="en-US" w:eastAsia="zh-CN" w:bidi="ar-SA"/>
        </w:rPr>
        <w:t>租赁</w:t>
      </w:r>
      <w:r>
        <w:rPr>
          <w:rFonts w:hint="eastAsia" w:ascii="仿宋" w:hAnsi="仿宋" w:eastAsia="仿宋" w:cs="宋体"/>
          <w:kern w:val="2"/>
          <w:sz w:val="32"/>
          <w:szCs w:val="32"/>
          <w:lang w:val="en-US" w:eastAsia="zh-CN" w:bidi="ar-SA"/>
        </w:rPr>
        <w:t>奉节县生态工业园区</w:t>
      </w:r>
      <w:r>
        <w:rPr>
          <w:rFonts w:hint="default" w:ascii="仿宋" w:hAnsi="仿宋" w:eastAsia="仿宋" w:cs="宋体"/>
          <w:kern w:val="2"/>
          <w:sz w:val="32"/>
          <w:szCs w:val="32"/>
          <w:lang w:val="en-US" w:eastAsia="zh-CN" w:bidi="ar-SA"/>
        </w:rPr>
        <w:t>标准厂房</w:t>
      </w:r>
      <w:r>
        <w:rPr>
          <w:rFonts w:hint="eastAsia" w:ascii="Times New Roman" w:hAnsi="Times New Roman" w:eastAsia="仿宋" w:cs="Times New Roman"/>
          <w:kern w:val="0"/>
          <w:sz w:val="32"/>
          <w:szCs w:val="32"/>
          <w:lang w:val="en-US" w:eastAsia="zh-CN" w:bidi="ar-SA"/>
        </w:rPr>
        <w:t>3250</w:t>
      </w:r>
      <w:r>
        <w:rPr>
          <w:rFonts w:hint="default" w:ascii="Times New Roman" w:hAnsi="Times New Roman" w:eastAsia="仿宋" w:cs="Times New Roman"/>
          <w:kern w:val="0"/>
          <w:sz w:val="32"/>
          <w:szCs w:val="32"/>
          <w:lang w:val="en-US" w:eastAsia="zh-CN" w:bidi="ar-SA"/>
        </w:rPr>
        <w:t>m</w:t>
      </w:r>
      <w:r>
        <w:rPr>
          <w:rFonts w:hint="default" w:ascii="Times New Roman" w:hAnsi="Times New Roman" w:eastAsia="仿宋" w:cs="Times New Roman"/>
          <w:kern w:val="0"/>
          <w:sz w:val="32"/>
          <w:szCs w:val="32"/>
          <w:vertAlign w:val="superscript"/>
          <w:lang w:val="en-US" w:eastAsia="zh-CN" w:bidi="ar-SA"/>
        </w:rPr>
        <w:t>2</w:t>
      </w:r>
      <w:r>
        <w:rPr>
          <w:rFonts w:hint="eastAsia" w:ascii="Times New Roman" w:hAnsi="Times New Roman" w:eastAsia="仿宋" w:cs="Times New Roman"/>
          <w:kern w:val="0"/>
          <w:sz w:val="32"/>
          <w:szCs w:val="32"/>
          <w:lang w:val="en-US" w:eastAsia="zh-CN" w:bidi="ar-SA"/>
        </w:rPr>
        <w:t>，建成中高端金属镜架（混合架）、板材镜架、注塑镜架生产线各一条，并配套建设相应的辅助工程、储运工程、公用工程和环保工程。项目建成后，年产金属镜架100万副、塑料镜架300万副、板材镜架20万副。项目不提供食宿。项目总投资3000万元</w:t>
      </w:r>
      <w:r>
        <w:rPr>
          <w:rFonts w:hint="default" w:ascii="Times New Roman" w:hAnsi="Times New Roman" w:eastAsia="仿宋" w:cs="Times New Roman"/>
          <w:kern w:val="0"/>
          <w:sz w:val="32"/>
          <w:szCs w:val="32"/>
          <w:lang w:val="en-US" w:eastAsia="zh-CN" w:bidi="ar-SA"/>
        </w:rPr>
        <w:t>，其中环保投资</w:t>
      </w:r>
      <w:r>
        <w:rPr>
          <w:rFonts w:hint="eastAsia" w:ascii="Times New Roman" w:hAnsi="Times New Roman" w:eastAsia="仿宋" w:cs="Times New Roman"/>
          <w:kern w:val="0"/>
          <w:sz w:val="32"/>
          <w:szCs w:val="32"/>
          <w:lang w:val="en-US" w:eastAsia="zh-CN" w:bidi="ar-SA"/>
        </w:rPr>
        <w:t>80</w:t>
      </w:r>
      <w:r>
        <w:rPr>
          <w:rFonts w:hint="default" w:ascii="Times New Roman" w:hAnsi="Times New Roman" w:eastAsia="仿宋" w:cs="Times New Roman"/>
          <w:kern w:val="0"/>
          <w:sz w:val="32"/>
          <w:szCs w:val="32"/>
          <w:lang w:val="en-US" w:eastAsia="zh-CN" w:bidi="ar-SA"/>
        </w:rPr>
        <w:t>万</w:t>
      </w:r>
      <w:r>
        <w:rPr>
          <w:rFonts w:hint="eastAsia" w:ascii="Times New Roman" w:hAnsi="Times New Roman" w:eastAsia="仿宋" w:cs="Times New Roman"/>
          <w:kern w:val="0"/>
          <w:sz w:val="32"/>
          <w:szCs w:val="32"/>
          <w:lang w:val="en-US" w:eastAsia="zh-CN" w:bidi="ar-SA"/>
        </w:rPr>
        <w:t>元。</w:t>
      </w:r>
    </w:p>
    <w:p>
      <w:pPr>
        <w:pStyle w:val="8"/>
        <w:keepNext w:val="0"/>
        <w:keepLines w:val="0"/>
        <w:pageBreakBefore w:val="0"/>
        <w:widowControl/>
        <w:kinsoku/>
        <w:wordWrap/>
        <w:overflowPunct/>
        <w:topLinePunct w:val="0"/>
        <w:autoSpaceDE w:val="0"/>
        <w:autoSpaceDN/>
        <w:bidi w:val="0"/>
        <w:adjustRightInd w:val="0"/>
        <w:snapToGrid w:val="0"/>
        <w:spacing w:after="0" w:line="600" w:lineRule="exact"/>
        <w:ind w:left="0" w:leftChars="0" w:right="0" w:rightChars="0" w:firstLine="640" w:firstLineChars="200"/>
        <w:textAlignment w:val="auto"/>
        <w:rPr>
          <w:rFonts w:hint="eastAsia" w:ascii="Times New Roman" w:hAnsi="Times New Roman" w:eastAsia="仿宋" w:cs="Times New Roman"/>
          <w:kern w:val="0"/>
          <w:sz w:val="32"/>
          <w:szCs w:val="32"/>
          <w:lang w:val="en-US" w:eastAsia="zh-CN" w:bidi="ar-SA"/>
        </w:rPr>
      </w:pPr>
      <w:r>
        <w:rPr>
          <w:rFonts w:hint="eastAsia" w:ascii="Times New Roman" w:hAnsi="Times New Roman" w:eastAsia="仿宋" w:cs="Times New Roman"/>
          <w:kern w:val="0"/>
          <w:sz w:val="32"/>
          <w:szCs w:val="32"/>
          <w:lang w:val="en-US" w:eastAsia="zh-CN" w:bidi="ar-SA"/>
        </w:rPr>
        <w:t>二、该项目在设计、建设和运行过程中，应认真落实本项目环境影响报告表中提出的各项生态保护及污染防治措施，严格执行相关污染物排放标准和总量控制的要求，并重点做好以下工作：</w:t>
      </w:r>
    </w:p>
    <w:p>
      <w:pPr>
        <w:pStyle w:val="8"/>
        <w:keepNext w:val="0"/>
        <w:keepLines w:val="0"/>
        <w:pageBreakBefore w:val="0"/>
        <w:widowControl/>
        <w:kinsoku/>
        <w:wordWrap/>
        <w:overflowPunct/>
        <w:topLinePunct w:val="0"/>
        <w:autoSpaceDE w:val="0"/>
        <w:autoSpaceDN/>
        <w:bidi w:val="0"/>
        <w:adjustRightInd w:val="0"/>
        <w:snapToGrid w:val="0"/>
        <w:spacing w:after="0" w:line="600" w:lineRule="exact"/>
        <w:ind w:left="0" w:leftChars="0" w:right="0" w:rightChars="0" w:firstLine="640" w:firstLineChars="200"/>
        <w:textAlignment w:val="auto"/>
        <w:rPr>
          <w:rFonts w:hint="eastAsia" w:ascii="Times New Roman" w:hAnsi="Times New Roman" w:eastAsia="仿宋" w:cs="Times New Roman"/>
          <w:kern w:val="0"/>
          <w:sz w:val="32"/>
          <w:szCs w:val="32"/>
          <w:lang w:val="en-US" w:eastAsia="zh-CN" w:bidi="ar-SA"/>
        </w:rPr>
      </w:pPr>
      <w:r>
        <w:rPr>
          <w:rFonts w:hint="eastAsia" w:ascii="Times New Roman" w:hAnsi="Times New Roman" w:eastAsia="仿宋" w:cs="Times New Roman"/>
          <w:kern w:val="0"/>
          <w:sz w:val="32"/>
          <w:szCs w:val="32"/>
          <w:lang w:val="en-US" w:eastAsia="zh-CN" w:bidi="ar-SA"/>
        </w:rPr>
        <w:t>（一）水污染防治措施。项目生产废水与生活污水一起进入厂区已建生化池，处理达到《污水综合排放标准》（GB8978-1996）三级标准后排入园区污水管网进入草堂园区污水处理厂处理。</w:t>
      </w:r>
    </w:p>
    <w:p>
      <w:pPr>
        <w:keepNext w:val="0"/>
        <w:keepLines w:val="0"/>
        <w:pageBreakBefore w:val="0"/>
        <w:widowControl/>
        <w:kinsoku/>
        <w:wordWrap/>
        <w:overflowPunct/>
        <w:topLinePunct w:val="0"/>
        <w:autoSpaceDE w:val="0"/>
        <w:autoSpaceDN/>
        <w:bidi w:val="0"/>
        <w:adjustRightInd w:val="0"/>
        <w:snapToGrid w:val="0"/>
        <w:spacing w:after="0" w:line="600" w:lineRule="exact"/>
        <w:ind w:left="0" w:leftChars="0" w:right="0" w:rightChars="0" w:firstLine="640" w:firstLineChars="200"/>
        <w:textAlignment w:val="auto"/>
        <w:rPr>
          <w:rFonts w:hint="eastAsia" w:ascii="Times New Roman" w:hAnsi="Times New Roman" w:eastAsia="仿宋" w:cs="Times New Roman"/>
          <w:kern w:val="0"/>
          <w:sz w:val="32"/>
          <w:szCs w:val="32"/>
          <w:lang w:val="en-US" w:eastAsia="zh-CN" w:bidi="ar-SA"/>
        </w:rPr>
      </w:pPr>
      <w:r>
        <w:rPr>
          <w:rFonts w:hint="eastAsia" w:ascii="Times New Roman" w:hAnsi="Times New Roman" w:eastAsia="仿宋" w:cs="Times New Roman"/>
          <w:kern w:val="0"/>
          <w:sz w:val="32"/>
          <w:szCs w:val="32"/>
          <w:lang w:val="en-US" w:eastAsia="zh-CN" w:bidi="ar-SA"/>
        </w:rPr>
        <w:t>（二）废气污染治理措施。注塑废气经集气罩收集后经UV光解+活性炭处理后经20m高DA001排气筒于楼顶排放；抛光粉尘、打磨废气通过水膜除尘后通过风机经20m高DA002排气筒于楼顶排放。喷漆、烘干废气通过水喷淋+过滤棉+UV光解+活性炭吸附处理后经20m高DA003排气筒于楼顶排放。</w:t>
      </w:r>
    </w:p>
    <w:p>
      <w:pPr>
        <w:pStyle w:val="8"/>
        <w:keepNext w:val="0"/>
        <w:keepLines w:val="0"/>
        <w:pageBreakBefore w:val="0"/>
        <w:widowControl/>
        <w:kinsoku/>
        <w:wordWrap/>
        <w:overflowPunct/>
        <w:topLinePunct w:val="0"/>
        <w:autoSpaceDE w:val="0"/>
        <w:autoSpaceDN/>
        <w:bidi w:val="0"/>
        <w:adjustRightInd w:val="0"/>
        <w:snapToGrid w:val="0"/>
        <w:spacing w:after="0" w:line="600" w:lineRule="exact"/>
        <w:ind w:left="0" w:leftChars="0" w:right="0" w:rightChars="0" w:firstLine="640" w:firstLineChars="200"/>
        <w:textAlignment w:val="auto"/>
        <w:rPr>
          <w:rFonts w:hint="eastAsia" w:ascii="Times New Roman" w:hAnsi="Times New Roman" w:eastAsia="仿宋" w:cs="Times New Roman"/>
          <w:kern w:val="0"/>
          <w:sz w:val="32"/>
          <w:szCs w:val="32"/>
          <w:lang w:val="en-US" w:eastAsia="zh-CN" w:bidi="ar-SA"/>
        </w:rPr>
      </w:pPr>
      <w:r>
        <w:rPr>
          <w:rFonts w:hint="eastAsia" w:ascii="Times New Roman" w:hAnsi="Times New Roman" w:eastAsia="仿宋" w:cs="Times New Roman"/>
          <w:kern w:val="0"/>
          <w:sz w:val="32"/>
          <w:szCs w:val="32"/>
          <w:lang w:val="en-US" w:eastAsia="zh-CN" w:bidi="ar-SA"/>
        </w:rPr>
        <w:t>（三）噪声污染防治措施。通过基座减震、柔性连接、厂房隔声、距离衰减后，项目运营期昼间厂界噪声排放值应满足《工业企业厂界环境噪声排放标准》（GB12348-2008）3类标准；严禁夜间生产。</w:t>
      </w:r>
    </w:p>
    <w:p>
      <w:pPr>
        <w:keepNext w:val="0"/>
        <w:keepLines w:val="0"/>
        <w:pageBreakBefore w:val="0"/>
        <w:widowControl/>
        <w:kinsoku/>
        <w:wordWrap/>
        <w:overflowPunct/>
        <w:topLinePunct w:val="0"/>
        <w:autoSpaceDE w:val="0"/>
        <w:autoSpaceDN/>
        <w:bidi w:val="0"/>
        <w:adjustRightInd w:val="0"/>
        <w:snapToGrid w:val="0"/>
        <w:spacing w:after="0" w:line="600" w:lineRule="exact"/>
        <w:ind w:left="0" w:leftChars="0" w:right="0" w:rightChars="0" w:firstLine="640" w:firstLineChars="200"/>
        <w:textAlignment w:val="auto"/>
        <w:rPr>
          <w:rFonts w:hint="eastAsia" w:ascii="Times New Roman" w:hAnsi="Times New Roman" w:eastAsia="仿宋" w:cs="Times New Roman"/>
          <w:kern w:val="0"/>
          <w:sz w:val="32"/>
          <w:szCs w:val="32"/>
          <w:lang w:val="en-US" w:eastAsia="zh-CN" w:bidi="ar-SA"/>
        </w:rPr>
      </w:pPr>
      <w:r>
        <w:rPr>
          <w:rFonts w:hint="eastAsia" w:ascii="Times New Roman" w:hAnsi="Times New Roman" w:eastAsia="仿宋" w:cs="Times New Roman"/>
          <w:kern w:val="0"/>
          <w:sz w:val="32"/>
          <w:szCs w:val="32"/>
          <w:lang w:val="en-US" w:eastAsia="zh-CN" w:bidi="ar-SA"/>
        </w:rPr>
        <w:t>（四）固体废弃物污染治理措施。废镜片、板材边角料交相关企业综合利用，塑料边角料回收破碎后回用于生产；废金属屑、未沾染化学品的废包装材料收集后外售废品回收站；废磨料编织袋打包送至一般工业固废暂存间暂存，定期送一般固废处置场处置；废木粒、废砂粒、废抛光轮、水洗粉尘、生活垃圾集中收集后交由环卫部门统一清运处理；危险废物优先采用桶装加盖密封盛装，其他无法桶装的危废用防漏胶袋密封盛装，分类暂存于危废贮存库，定期交有危废处理资质的单位处置。</w:t>
      </w:r>
    </w:p>
    <w:p>
      <w:pPr>
        <w:keepNext w:val="0"/>
        <w:keepLines w:val="0"/>
        <w:pageBreakBefore w:val="0"/>
        <w:widowControl/>
        <w:kinsoku/>
        <w:wordWrap/>
        <w:overflowPunct/>
        <w:topLinePunct w:val="0"/>
        <w:autoSpaceDE w:val="0"/>
        <w:autoSpaceDN/>
        <w:bidi w:val="0"/>
        <w:adjustRightInd w:val="0"/>
        <w:snapToGrid w:val="0"/>
        <w:spacing w:after="0" w:line="600" w:lineRule="exact"/>
        <w:ind w:left="0" w:leftChars="0" w:right="0" w:rightChars="0" w:firstLine="640" w:firstLineChars="200"/>
        <w:textAlignment w:val="auto"/>
        <w:rPr>
          <w:rFonts w:hint="eastAsia" w:ascii="Times New Roman" w:hAnsi="Times New Roman" w:eastAsia="仿宋" w:cs="Times New Roman"/>
          <w:kern w:val="0"/>
          <w:sz w:val="32"/>
          <w:szCs w:val="32"/>
          <w:lang w:val="en-US" w:eastAsia="zh-CN" w:bidi="ar-SA"/>
        </w:rPr>
      </w:pPr>
      <w:r>
        <w:rPr>
          <w:rFonts w:hint="eastAsia" w:ascii="Times New Roman" w:hAnsi="Times New Roman" w:eastAsia="仿宋" w:cs="Times New Roman"/>
          <w:kern w:val="0"/>
          <w:sz w:val="32"/>
          <w:szCs w:val="32"/>
          <w:lang w:val="en-US" w:eastAsia="zh-CN" w:bidi="ar-SA"/>
        </w:rPr>
        <w:t>（五）严格环境风险防范。</w:t>
      </w:r>
      <w:r>
        <w:rPr>
          <w:rFonts w:hint="default" w:ascii="Times New Roman" w:hAnsi="Times New Roman" w:eastAsia="仿宋" w:cs="Times New Roman"/>
          <w:kern w:val="0"/>
          <w:sz w:val="32"/>
          <w:szCs w:val="32"/>
          <w:lang w:val="en-US" w:eastAsia="zh-CN" w:bidi="ar-SA"/>
        </w:rPr>
        <w:t>危险原料均储存在危化品仓库，不同原料分类、分区存放，地面防渗处理，液态物质储存区设置堵截泄漏的裙脚</w:t>
      </w:r>
      <w:r>
        <w:rPr>
          <w:rFonts w:hint="eastAsia" w:ascii="Times New Roman" w:hAnsi="Times New Roman" w:eastAsia="仿宋" w:cs="Times New Roman"/>
          <w:kern w:val="0"/>
          <w:sz w:val="32"/>
          <w:szCs w:val="32"/>
          <w:lang w:val="en-US" w:eastAsia="zh-CN" w:bidi="ar-SA"/>
        </w:rPr>
        <w:t>；危废贮存库</w:t>
      </w:r>
      <w:r>
        <w:rPr>
          <w:rFonts w:hint="default" w:ascii="Times New Roman" w:hAnsi="Times New Roman" w:eastAsia="仿宋" w:cs="Times New Roman"/>
          <w:kern w:val="0"/>
          <w:sz w:val="32"/>
          <w:szCs w:val="32"/>
          <w:lang w:val="en-US" w:eastAsia="zh-CN" w:bidi="ar-SA"/>
        </w:rPr>
        <w:t>应符合《危险废物贮存污染控制标准》（</w:t>
      </w:r>
      <w:r>
        <w:rPr>
          <w:rFonts w:hint="eastAsia" w:ascii="Times New Roman" w:hAnsi="Times New Roman" w:eastAsia="仿宋" w:cs="Times New Roman"/>
          <w:kern w:val="0"/>
          <w:sz w:val="32"/>
          <w:szCs w:val="32"/>
          <w:lang w:val="en-US" w:eastAsia="zh-CN" w:bidi="ar-SA"/>
        </w:rPr>
        <w:t>GB18597-2023</w:t>
      </w:r>
      <w:r>
        <w:rPr>
          <w:rFonts w:hint="default" w:ascii="Times New Roman" w:hAnsi="Times New Roman" w:eastAsia="仿宋" w:cs="Times New Roman"/>
          <w:kern w:val="0"/>
          <w:sz w:val="32"/>
          <w:szCs w:val="32"/>
          <w:lang w:val="en-US" w:eastAsia="zh-CN" w:bidi="ar-SA"/>
        </w:rPr>
        <w:t>），满足</w:t>
      </w:r>
      <w:r>
        <w:rPr>
          <w:rFonts w:hint="eastAsia" w:ascii="Times New Roman" w:hAnsi="Times New Roman" w:eastAsia="仿宋" w:cs="Times New Roman"/>
          <w:kern w:val="0"/>
          <w:sz w:val="32"/>
          <w:szCs w:val="32"/>
          <w:lang w:val="en-US" w:eastAsia="zh-CN" w:bidi="ar-SA"/>
        </w:rPr>
        <w:t>“</w:t>
      </w:r>
      <w:r>
        <w:rPr>
          <w:rFonts w:hint="default" w:ascii="Times New Roman" w:hAnsi="Times New Roman" w:eastAsia="仿宋" w:cs="Times New Roman"/>
          <w:kern w:val="0"/>
          <w:sz w:val="32"/>
          <w:szCs w:val="32"/>
          <w:lang w:val="en-US" w:eastAsia="zh-CN" w:bidi="ar-SA"/>
        </w:rPr>
        <w:t>防风、防雨、防晒、防渗漏</w:t>
      </w:r>
      <w:r>
        <w:rPr>
          <w:rFonts w:hint="eastAsia" w:ascii="Times New Roman" w:hAnsi="Times New Roman" w:eastAsia="仿宋" w:cs="Times New Roman"/>
          <w:kern w:val="0"/>
          <w:sz w:val="32"/>
          <w:szCs w:val="32"/>
          <w:lang w:val="en-US" w:eastAsia="zh-CN" w:bidi="ar-SA"/>
        </w:rPr>
        <w:t>”</w:t>
      </w:r>
      <w:r>
        <w:rPr>
          <w:rFonts w:hint="default" w:ascii="Times New Roman" w:hAnsi="Times New Roman" w:eastAsia="仿宋" w:cs="Times New Roman"/>
          <w:kern w:val="0"/>
          <w:sz w:val="32"/>
          <w:szCs w:val="32"/>
          <w:lang w:val="en-US" w:eastAsia="zh-CN" w:bidi="ar-SA"/>
        </w:rPr>
        <w:t>要求</w:t>
      </w:r>
      <w:r>
        <w:rPr>
          <w:rFonts w:hint="eastAsia" w:ascii="Times New Roman" w:hAnsi="Times New Roman" w:eastAsia="仿宋" w:cs="Times New Roman"/>
          <w:kern w:val="0"/>
          <w:sz w:val="32"/>
          <w:szCs w:val="32"/>
          <w:lang w:val="en-US" w:eastAsia="zh-CN" w:bidi="ar-SA"/>
        </w:rPr>
        <w:t>，危废贮存库</w:t>
      </w:r>
      <w:r>
        <w:rPr>
          <w:rFonts w:hint="default" w:ascii="Times New Roman" w:hAnsi="Times New Roman" w:eastAsia="仿宋" w:cs="Times New Roman"/>
          <w:kern w:val="0"/>
          <w:sz w:val="32"/>
          <w:szCs w:val="32"/>
          <w:lang w:val="en-US" w:eastAsia="zh-CN" w:bidi="ar-SA"/>
        </w:rPr>
        <w:t>地面采取基础防渗，危化品仓库设置堵截泄漏的裙脚，不同种类危险废物采用专用容器分类存放</w:t>
      </w:r>
      <w:r>
        <w:rPr>
          <w:rFonts w:hint="eastAsia" w:ascii="Times New Roman" w:hAnsi="Times New Roman" w:eastAsia="仿宋" w:cs="Times New Roman"/>
          <w:kern w:val="0"/>
          <w:sz w:val="32"/>
          <w:szCs w:val="32"/>
          <w:lang w:val="en-US" w:eastAsia="zh-CN" w:bidi="ar-SA"/>
        </w:rPr>
        <w:t>；当污水设施不能正常运行时，企业应立即停止生产，生产区设置收集桶，废水收集至收集桶暂存；</w:t>
      </w:r>
      <w:r>
        <w:rPr>
          <w:rFonts w:hint="default" w:ascii="Times New Roman" w:hAnsi="Times New Roman" w:eastAsia="仿宋" w:cs="Times New Roman"/>
          <w:kern w:val="0"/>
          <w:sz w:val="32"/>
          <w:szCs w:val="32"/>
          <w:lang w:val="en-US" w:eastAsia="zh-CN" w:bidi="ar-SA"/>
        </w:rPr>
        <w:t>建立健全防火责任制度、火源点源管理制度，做好防火工作</w:t>
      </w:r>
      <w:r>
        <w:rPr>
          <w:rFonts w:hint="eastAsia" w:ascii="Times New Roman" w:hAnsi="Times New Roman" w:eastAsia="仿宋" w:cs="Times New Roman"/>
          <w:kern w:val="0"/>
          <w:sz w:val="32"/>
          <w:szCs w:val="32"/>
          <w:lang w:val="en-US" w:eastAsia="zh-CN" w:bidi="ar-SA"/>
        </w:rPr>
        <w:t>；</w:t>
      </w:r>
      <w:r>
        <w:rPr>
          <w:rFonts w:hint="default" w:ascii="Times New Roman" w:hAnsi="Times New Roman" w:eastAsia="仿宋" w:cs="Times New Roman"/>
          <w:kern w:val="0"/>
          <w:sz w:val="32"/>
          <w:szCs w:val="32"/>
          <w:lang w:val="en-US" w:eastAsia="zh-CN" w:bidi="ar-SA"/>
        </w:rPr>
        <w:t>贮存间具有良好通风条件，严禁烟火，温度、湿度严格控制、定期检查，并配备相应</w:t>
      </w:r>
      <w:r>
        <w:rPr>
          <w:rFonts w:hint="eastAsia" w:ascii="Times New Roman" w:hAnsi="Times New Roman" w:eastAsia="仿宋" w:cs="Times New Roman"/>
          <w:kern w:val="0"/>
          <w:sz w:val="32"/>
          <w:szCs w:val="32"/>
          <w:lang w:val="en-US" w:eastAsia="zh-CN" w:bidi="ar-SA"/>
        </w:rPr>
        <w:t>消防设施</w:t>
      </w:r>
      <w:r>
        <w:rPr>
          <w:rFonts w:hint="default" w:ascii="Times New Roman" w:hAnsi="Times New Roman" w:eastAsia="仿宋" w:cs="Times New Roman"/>
          <w:kern w:val="0"/>
          <w:sz w:val="32"/>
          <w:szCs w:val="32"/>
          <w:lang w:val="en-US" w:eastAsia="zh-CN" w:bidi="ar-SA"/>
        </w:rPr>
        <w:t>。</w:t>
      </w:r>
    </w:p>
    <w:p>
      <w:pPr>
        <w:pStyle w:val="8"/>
        <w:keepNext w:val="0"/>
        <w:keepLines w:val="0"/>
        <w:pageBreakBefore w:val="0"/>
        <w:widowControl/>
        <w:kinsoku/>
        <w:wordWrap/>
        <w:overflowPunct/>
        <w:topLinePunct w:val="0"/>
        <w:autoSpaceDE w:val="0"/>
        <w:autoSpaceDN/>
        <w:bidi w:val="0"/>
        <w:adjustRightInd w:val="0"/>
        <w:snapToGrid w:val="0"/>
        <w:spacing w:after="0" w:line="600" w:lineRule="exact"/>
        <w:ind w:left="0" w:leftChars="0" w:right="0" w:rightChars="0" w:firstLine="640" w:firstLineChars="200"/>
        <w:textAlignment w:val="auto"/>
        <w:rPr>
          <w:rFonts w:hint="eastAsia" w:ascii="Times New Roman" w:hAnsi="Times New Roman" w:eastAsia="仿宋" w:cs="Times New Roman"/>
          <w:kern w:val="0"/>
          <w:sz w:val="32"/>
          <w:szCs w:val="32"/>
          <w:lang w:val="en-US" w:eastAsia="zh-CN" w:bidi="ar-SA"/>
        </w:rPr>
      </w:pPr>
      <w:r>
        <w:rPr>
          <w:rFonts w:hint="eastAsia" w:ascii="Times New Roman" w:hAnsi="Times New Roman" w:eastAsia="仿宋" w:cs="Times New Roman"/>
          <w:kern w:val="0"/>
          <w:sz w:val="32"/>
          <w:szCs w:val="32"/>
          <w:lang w:val="en-US" w:eastAsia="zh-CN" w:bidi="ar-SA"/>
        </w:rPr>
        <w:t>三、该项目建设必须严格执行环境保护设施与主体工程同时设计、同时施工、同时投入使用的环境保护“三同时”制度。项目竣工后，建设单位应按照有关规定对配套建设的环境保护设施进行验收。</w:t>
      </w:r>
    </w:p>
    <w:p>
      <w:pPr>
        <w:pStyle w:val="8"/>
        <w:keepNext w:val="0"/>
        <w:keepLines w:val="0"/>
        <w:pageBreakBefore w:val="0"/>
        <w:widowControl/>
        <w:kinsoku/>
        <w:wordWrap/>
        <w:overflowPunct/>
        <w:topLinePunct w:val="0"/>
        <w:autoSpaceDE w:val="0"/>
        <w:autoSpaceDN/>
        <w:bidi w:val="0"/>
        <w:adjustRightInd w:val="0"/>
        <w:snapToGrid w:val="0"/>
        <w:spacing w:after="0" w:line="600" w:lineRule="exact"/>
        <w:ind w:left="0" w:leftChars="0" w:right="0" w:rightChars="0" w:firstLine="640" w:firstLineChars="200"/>
        <w:textAlignment w:val="auto"/>
        <w:rPr>
          <w:rFonts w:hint="eastAsia" w:ascii="Times New Roman" w:hAnsi="Times New Roman" w:eastAsia="仿宋" w:cs="Times New Roman"/>
          <w:kern w:val="0"/>
          <w:sz w:val="32"/>
          <w:szCs w:val="32"/>
          <w:lang w:val="en-US" w:eastAsia="zh-CN" w:bidi="ar-SA"/>
        </w:rPr>
      </w:pPr>
      <w:r>
        <w:rPr>
          <w:rFonts w:hint="eastAsia" w:ascii="Times New Roman" w:hAnsi="Times New Roman" w:eastAsia="仿宋" w:cs="Times New Roman"/>
          <w:kern w:val="0"/>
          <w:sz w:val="32"/>
          <w:szCs w:val="32"/>
          <w:lang w:val="en-US" w:eastAsia="zh-CN" w:bidi="ar-SA"/>
        </w:rPr>
        <w:t>四、该项目的性质、规模、地点、采用的生产工艺或者防治污染、防止生态破坏的措施发生重大变动的，应当重新报批该项目的环境影响评价文件。自批准之日起超过5年方决定该项目开工建设的，其环境影响评价文件应当报我局重新审核。</w:t>
      </w:r>
    </w:p>
    <w:p>
      <w:pPr>
        <w:pStyle w:val="8"/>
        <w:keepNext w:val="0"/>
        <w:keepLines w:val="0"/>
        <w:pageBreakBefore w:val="0"/>
        <w:kinsoku/>
        <w:wordWrap/>
        <w:overflowPunct/>
        <w:topLinePunct w:val="0"/>
        <w:autoSpaceDE w:val="0"/>
        <w:autoSpaceDN/>
        <w:bidi w:val="0"/>
        <w:spacing w:line="600" w:lineRule="exact"/>
        <w:ind w:left="0" w:leftChars="0" w:right="0" w:rightChars="0" w:firstLine="640" w:firstLineChars="200"/>
        <w:textAlignment w:val="auto"/>
        <w:rPr>
          <w:rFonts w:hint="eastAsia" w:ascii="Times New Roman" w:hAnsi="Times New Roman" w:eastAsia="仿宋" w:cs="Times New Roman"/>
          <w:kern w:val="0"/>
          <w:sz w:val="32"/>
          <w:szCs w:val="32"/>
          <w:lang w:val="en-US" w:eastAsia="zh-CN" w:bidi="ar-SA"/>
        </w:rPr>
      </w:pPr>
      <w:r>
        <w:rPr>
          <w:rFonts w:hint="eastAsia" w:ascii="Times New Roman" w:hAnsi="Times New Roman" w:eastAsia="仿宋" w:cs="Times New Roman"/>
          <w:kern w:val="0"/>
          <w:sz w:val="32"/>
          <w:szCs w:val="32"/>
          <w:lang w:val="en-US" w:eastAsia="zh-CN" w:bidi="ar-SA"/>
        </w:rPr>
        <w:t xml:space="preserve">五、请奉节县生态环境保护综合行政执法支队负责该项目环境保护日常监督管理工作。                 </w:t>
      </w:r>
    </w:p>
    <w:p>
      <w:pPr>
        <w:pStyle w:val="8"/>
        <w:keepNext w:val="0"/>
        <w:keepLines w:val="0"/>
        <w:pageBreakBefore w:val="0"/>
        <w:kinsoku/>
        <w:wordWrap/>
        <w:overflowPunct/>
        <w:topLinePunct w:val="0"/>
        <w:autoSpaceDE w:val="0"/>
        <w:autoSpaceDN/>
        <w:bidi w:val="0"/>
        <w:spacing w:line="600" w:lineRule="exact"/>
        <w:ind w:left="0" w:leftChars="0" w:right="0" w:rightChars="0" w:firstLine="640" w:firstLineChars="200"/>
        <w:textAlignment w:val="auto"/>
        <w:rPr>
          <w:rFonts w:hint="eastAsia" w:ascii="Times New Roman" w:hAnsi="Times New Roman" w:eastAsia="仿宋" w:cs="Times New Roman"/>
          <w:kern w:val="0"/>
          <w:sz w:val="32"/>
          <w:szCs w:val="32"/>
          <w:lang w:val="en-US" w:eastAsia="zh-CN" w:bidi="ar-SA"/>
        </w:rPr>
      </w:pPr>
    </w:p>
    <w:p>
      <w:pPr>
        <w:pStyle w:val="8"/>
        <w:keepNext w:val="0"/>
        <w:keepLines w:val="0"/>
        <w:pageBreakBefore w:val="0"/>
        <w:kinsoku/>
        <w:wordWrap/>
        <w:overflowPunct/>
        <w:topLinePunct w:val="0"/>
        <w:autoSpaceDE w:val="0"/>
        <w:autoSpaceDN/>
        <w:bidi w:val="0"/>
        <w:spacing w:line="600" w:lineRule="exact"/>
        <w:ind w:left="0" w:leftChars="0" w:right="0" w:rightChars="0" w:firstLine="640" w:firstLineChars="200"/>
        <w:textAlignment w:val="auto"/>
        <w:rPr>
          <w:rFonts w:hint="eastAsia" w:ascii="Times New Roman" w:hAnsi="Times New Roman" w:eastAsia="仿宋" w:cs="Times New Roman"/>
          <w:kern w:val="0"/>
          <w:sz w:val="32"/>
          <w:szCs w:val="32"/>
          <w:lang w:val="en-US" w:eastAsia="zh-CN" w:bidi="ar-SA"/>
        </w:rPr>
      </w:pPr>
    </w:p>
    <w:p>
      <w:pPr>
        <w:pStyle w:val="8"/>
        <w:keepNext w:val="0"/>
        <w:keepLines w:val="0"/>
        <w:pageBreakBefore w:val="0"/>
        <w:kinsoku/>
        <w:wordWrap/>
        <w:overflowPunct/>
        <w:topLinePunct w:val="0"/>
        <w:autoSpaceDE w:val="0"/>
        <w:autoSpaceDN/>
        <w:bidi w:val="0"/>
        <w:spacing w:line="600" w:lineRule="exact"/>
        <w:ind w:left="0" w:leftChars="0" w:right="0" w:rightChars="0" w:firstLine="640" w:firstLineChars="200"/>
        <w:textAlignment w:val="auto"/>
        <w:rPr>
          <w:rFonts w:hint="eastAsia" w:ascii="仿宋" w:hAnsi="仿宋" w:eastAsia="仿宋"/>
          <w:sz w:val="32"/>
          <w:szCs w:val="32"/>
        </w:rPr>
      </w:pPr>
      <w:bookmarkStart w:id="1" w:name="_GoBack"/>
      <w:bookmarkEnd w:id="1"/>
    </w:p>
    <w:p>
      <w:pPr>
        <w:pStyle w:val="8"/>
        <w:spacing w:line="640" w:lineRule="exact"/>
        <w:ind w:left="5190" w:leftChars="2359"/>
        <w:rPr>
          <w:rFonts w:hint="eastAsia" w:ascii="仿宋" w:hAnsi="仿宋" w:eastAsia="仿宋"/>
          <w:sz w:val="32"/>
          <w:szCs w:val="32"/>
        </w:rPr>
      </w:pPr>
      <w:r>
        <w:rPr>
          <w:rFonts w:hint="eastAsia" w:ascii="Times New Roman" w:hAnsi="Times New Roman" w:eastAsia="仿宋" w:cs="Times New Roman"/>
          <w:kern w:val="0"/>
          <w:sz w:val="32"/>
          <w:szCs w:val="32"/>
          <w:lang w:val="en-US" w:eastAsia="zh-CN"/>
        </w:rPr>
        <w:t>2023年12月25日</w:t>
      </w:r>
    </w:p>
    <w:p>
      <w:pPr>
        <w:spacing w:line="540" w:lineRule="exact"/>
        <w:ind w:left="210" w:right="323" w:firstLine="646"/>
        <w:jc w:val="right"/>
        <w:rPr>
          <w:rFonts w:hint="eastAsia"/>
        </w:rPr>
      </w:pPr>
    </w:p>
    <w:p>
      <w:pPr>
        <w:pStyle w:val="2"/>
        <w:rPr>
          <w:rFonts w:hint="eastAsia"/>
        </w:rPr>
      </w:pPr>
    </w:p>
    <w:p>
      <w:pPr>
        <w:pStyle w:val="2"/>
        <w:ind w:left="0" w:leftChars="0" w:firstLine="0" w:firstLineChars="0"/>
        <w:rPr>
          <w:rFonts w:hint="eastAsia"/>
        </w:rPr>
      </w:pPr>
    </w:p>
    <w:p>
      <w:pPr>
        <w:rPr>
          <w:rFonts w:hint="eastAsia"/>
        </w:rPr>
      </w:pPr>
    </w:p>
    <w:p>
      <w:pPr>
        <w:rPr>
          <w:rFonts w:hint="eastAsia"/>
        </w:rPr>
      </w:pPr>
    </w:p>
    <w:p>
      <w:pPr>
        <w:keepNext w:val="0"/>
        <w:keepLines w:val="0"/>
        <w:pageBreakBefore w:val="0"/>
        <w:widowControl/>
        <w:kinsoku/>
        <w:wordWrap/>
        <w:overflowPunct/>
        <w:topLinePunct w:val="0"/>
        <w:autoSpaceDE/>
        <w:autoSpaceDN/>
        <w:bidi w:val="0"/>
        <w:adjustRightInd w:val="0"/>
        <w:snapToGrid w:val="0"/>
        <w:spacing w:after="0" w:line="240" w:lineRule="auto"/>
        <w:ind w:left="0" w:hanging="720" w:hangingChars="300"/>
        <w:textAlignment w:val="auto"/>
        <w:rPr>
          <w:rFonts w:hint="eastAsia" w:ascii="仿宋" w:hAnsi="仿宋" w:eastAsia="仿宋"/>
          <w:spacing w:val="-20"/>
          <w:sz w:val="28"/>
          <w:szCs w:val="28"/>
        </w:rPr>
      </w:pPr>
      <w:r>
        <w:rPr>
          <w:rFonts w:hint="eastAsia" w:ascii="仿宋" w:hAnsi="仿宋" w:eastAsia="仿宋"/>
          <w:spacing w:val="-20"/>
          <w:sz w:val="28"/>
          <w:szCs w:val="28"/>
        </w:rPr>
        <w:t>抄送：奉节县生态环境保护综合行政执法支队，贵州盈朗生态环境咨询有限公司。</w:t>
      </w:r>
    </w:p>
    <w:p>
      <w:pPr>
        <w:keepNext w:val="0"/>
        <w:keepLines w:val="0"/>
        <w:pageBreakBefore w:val="0"/>
        <w:widowControl/>
        <w:kinsoku/>
        <w:wordWrap/>
        <w:overflowPunct/>
        <w:topLinePunct w:val="0"/>
        <w:autoSpaceDE/>
        <w:autoSpaceDN/>
        <w:bidi w:val="0"/>
        <w:adjustRightInd w:val="0"/>
        <w:snapToGrid w:val="0"/>
        <w:spacing w:after="0" w:line="240" w:lineRule="auto"/>
        <w:ind w:left="0" w:hanging="660" w:hangingChars="300"/>
        <w:textAlignment w:val="auto"/>
        <w:rPr>
          <w:rFonts w:ascii="方正仿宋_GBK" w:eastAsia="方正仿宋_GBK"/>
        </w:rPr>
      </w:pPr>
      <w:r>
        <w:drawing>
          <wp:inline distT="0" distB="0" distL="114300" distR="114300">
            <wp:extent cx="5724525" cy="9525"/>
            <wp:effectExtent l="0" t="0" r="0" b="0"/>
            <wp:docPr id="2" name="图片 2" descr="C:\Users\ADMINI~1.SKY\AppData\Local\Temp\ksohtml392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SKY\AppData\Local\Temp\ksohtml3928\wps1.png"/>
                    <pic:cNvPicPr>
                      <a:picLocks noChangeAspect="1"/>
                    </pic:cNvPicPr>
                  </pic:nvPicPr>
                  <pic:blipFill>
                    <a:blip r:embed="rId4"/>
                    <a:stretch>
                      <a:fillRect/>
                    </a:stretch>
                  </pic:blipFill>
                  <pic:spPr>
                    <a:xfrm>
                      <a:off x="0" y="0"/>
                      <a:ext cx="5724525" cy="9525"/>
                    </a:xfrm>
                    <a:prstGeom prst="rect">
                      <a:avLst/>
                    </a:prstGeom>
                    <a:noFill/>
                    <a:ln>
                      <a:noFill/>
                    </a:ln>
                  </pic:spPr>
                </pic:pic>
              </a:graphicData>
            </a:graphic>
          </wp:inline>
        </w:drawing>
      </w:r>
    </w:p>
    <w:sectPr>
      <w:pgSz w:w="11906" w:h="16838"/>
      <w:pgMar w:top="1417" w:right="1247" w:bottom="124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8B7726"/>
    <w:rsid w:val="00D31D50"/>
    <w:rsid w:val="01AE1B06"/>
    <w:rsid w:val="13B00654"/>
    <w:rsid w:val="1BAB1FF6"/>
    <w:rsid w:val="20103393"/>
    <w:rsid w:val="2B603137"/>
    <w:rsid w:val="2EA82556"/>
    <w:rsid w:val="49AC42AB"/>
    <w:rsid w:val="4B9F4857"/>
    <w:rsid w:val="77BF0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4">
    <w:name w:val="heading 1"/>
    <w:basedOn w:val="1"/>
    <w:next w:val="1"/>
    <w:qFormat/>
    <w:uiPriority w:val="0"/>
    <w:pPr>
      <w:keepNext/>
      <w:spacing w:line="240" w:lineRule="exact"/>
      <w:jc w:val="center"/>
      <w:outlineLvl w:val="0"/>
    </w:pPr>
    <w:rPr>
      <w:rFonts w:ascii="仿宋_GB2312" w:eastAsia="仿宋_GB2312"/>
      <w:b/>
      <w:color w:val="000000"/>
      <w:sz w:val="24"/>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unhideWhenUsed/>
    <w:qFormat/>
    <w:uiPriority w:val="99"/>
    <w:pPr>
      <w:spacing w:before="100" w:beforeAutospacing="1"/>
      <w:ind w:firstLine="420" w:firstLineChars="200"/>
    </w:pPr>
  </w:style>
  <w:style w:type="paragraph" w:styleId="3">
    <w:name w:val="Body Text Indent"/>
    <w:basedOn w:val="1"/>
    <w:next w:val="1"/>
    <w:unhideWhenUsed/>
    <w:qFormat/>
    <w:uiPriority w:val="99"/>
    <w:pPr>
      <w:spacing w:after="120"/>
      <w:ind w:left="420" w:leftChars="200"/>
    </w:pPr>
  </w:style>
  <w:style w:type="paragraph" w:styleId="5">
    <w:name w:val="Body Text"/>
    <w:basedOn w:val="1"/>
    <w:qFormat/>
    <w:uiPriority w:val="0"/>
    <w:pPr>
      <w:widowControl/>
      <w:jc w:val="left"/>
    </w:pPr>
    <w:rPr>
      <w:kern w:val="0"/>
      <w:sz w:val="32"/>
      <w:szCs w:val="20"/>
    </w:rPr>
  </w:style>
  <w:style w:type="paragraph" w:customStyle="1" w:styleId="8">
    <w:name w:val="tb"/>
    <w:basedOn w:val="1"/>
    <w:qFormat/>
    <w:uiPriority w:val="0"/>
    <w:pPr>
      <w:spacing w:line="400" w:lineRule="atLeast"/>
    </w:pPr>
    <w:rPr>
      <w:rFonts w:ascii="宋体" w:hAnsi="Arial"/>
      <w:sz w:val="24"/>
      <w:szCs w:val="22"/>
    </w:rPr>
  </w:style>
  <w:style w:type="paragraph" w:customStyle="1" w:styleId="9">
    <w:name w:val="1正文2"/>
    <w:basedOn w:val="1"/>
    <w:qFormat/>
    <w:uiPriority w:val="0"/>
    <w:pPr>
      <w:spacing w:line="460" w:lineRule="exact"/>
      <w:ind w:firstLine="200" w:firstLineChars="200"/>
    </w:pPr>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Administrator.SKY-20220829BGM</dc:creator>
  <cp:lastModifiedBy>Administrator</cp:lastModifiedBy>
  <cp:lastPrinted>2023-12-25T08:28:00Z</cp:lastPrinted>
  <dcterms:modified xsi:type="dcterms:W3CDTF">2023-12-25T09:32:31Z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