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15"/>
        <w:gridCol w:w="1815"/>
        <w:gridCol w:w="1080"/>
        <w:gridCol w:w="1110"/>
        <w:gridCol w:w="1020"/>
        <w:gridCol w:w="10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部门（单位）整体支出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绩效自评表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>2021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奉节县生态环境局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内设机构个数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职工实有人数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韩庆立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13658209367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预算及执行整体规模（万元）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资金来源与结构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追加预算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资金来源：（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1170.86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1847.29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3018.15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资金结构：（</w:t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1045.03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432.21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1477.24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1540.91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1540.91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体目标      及完成情况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年初工作 计划综述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紧紧围绕2021年县政府工作报告生态环境目标任务，深化环保“五大行动”，扎实推进中央生态环保督察反馈问题整改，市级生态文明示范县建设取得积极进展，“两山”理论实践创新基地申创取得阶段性成效，生态环境安全形势总体可控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 情况综述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22个河流监测断面水质均达到或优于III类，其中国考断面长江白帝城、梅溪河罗汉大桥、大溪河鹤峰乡平均水质达到II类，达到国家考核标准；区域环境噪声平均值为52.2分贝，评价结果为较好；道路交通噪声平均值为64.4分贝，评价结果为好。土壤、辐射环境质量稳定，全年未发生生态环境安全事件。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分解目标自评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理指标  （30分）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编制完整性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完整率100%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编制准确性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准确率100%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</w:rPr>
              <w:t>合格率99%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资金结转结余率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零结转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完整、及时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基础信息完整性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真实完整准确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≤100%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公务卡刷卡率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≧80%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管理制度安全性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安全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产出指标（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25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效果指标（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35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组织财政收入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招商引资金额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争取上级资金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3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确保单位运转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确保社会稳定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提升单位形象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节能减排达标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减少水土流失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影响力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可持续性指标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  <w:t>管理制度可持续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单位内控制度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......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u w:val="none"/>
              </w:rPr>
              <w:t>≧98%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分值合计：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杨锦江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2022.5.31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920AC"/>
    <w:rsid w:val="6299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Lines="50" w:line="240" w:lineRule="auto"/>
      <w:ind w:firstLine="0" w:firstLineChars="0"/>
      <w:jc w:val="left"/>
      <w:textAlignment w:val="baseline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8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9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8">
    <w:name w:val="font5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10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0">
    <w:name w:val="font71"/>
    <w:basedOn w:val="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2022-08-24T02:26:00Z</dcterms:created>
  <dc:creator>starry</dc:creator>
  <cp:lastModifiedBy>starry</cp:lastModifiedBy>
  <dcterms:modified xsi:type="dcterms:W3CDTF">2022-08-24T02:27:52Z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