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jc w:val="center"/>
        <w:textAlignment w:val="auto"/>
        <w:rPr>
          <w:rFonts w:hint="eastAsia" w:ascii="方正小标宋_GBK" w:hAnsi="宋体" w:eastAsia="方正小标宋_GBK" w:cs="宋体"/>
          <w:sz w:val="40"/>
          <w:szCs w:val="44"/>
          <w:lang w:val="en-US" w:eastAsia="zh-CN"/>
        </w:rPr>
      </w:pPr>
      <w:bookmarkStart w:id="0" w:name="_Hlk35508978"/>
      <w:r>
        <w:rPr>
          <w:rFonts w:hint="eastAsia" w:ascii="方正小标宋_GBK" w:hAnsi="宋体" w:eastAsia="方正小标宋_GBK" w:cs="宋体"/>
          <w:sz w:val="40"/>
          <w:szCs w:val="44"/>
          <w:lang w:val="en-US" w:eastAsia="zh-CN"/>
        </w:rPr>
        <w:t>奉节县民政局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jc w:val="center"/>
        <w:textAlignment w:val="auto"/>
        <w:rPr>
          <w:rFonts w:hint="eastAsia" w:ascii="方正小标宋_GBK" w:hAnsi="宋体" w:eastAsia="方正小标宋_GBK" w:cs="宋体"/>
          <w:sz w:val="40"/>
          <w:szCs w:val="44"/>
          <w:lang w:val="en-US" w:eastAsia="zh-CN"/>
        </w:rPr>
      </w:pPr>
      <w:r>
        <w:rPr>
          <w:rFonts w:hint="eastAsia" w:ascii="方正小标宋_GBK" w:hAnsi="宋体" w:eastAsia="方正小标宋_GBK" w:cs="宋体"/>
          <w:sz w:val="40"/>
          <w:szCs w:val="44"/>
          <w:lang w:val="en-US" w:eastAsia="zh-CN"/>
        </w:rPr>
        <w:t>2022年孤儿“福彩助学”资金绩效自评报告</w:t>
      </w:r>
    </w:p>
    <w:bookmarkEnd w:id="0"/>
    <w:p>
      <w:pPr>
        <w:snapToGrid w:val="0"/>
        <w:spacing w:line="579" w:lineRule="exact"/>
        <w:jc w:val="center"/>
        <w:rPr>
          <w:szCs w:val="32"/>
        </w:rPr>
      </w:pPr>
    </w:p>
    <w:p>
      <w:pPr>
        <w:widowControl/>
        <w:jc w:val="both"/>
        <w:textAlignment w:val="center"/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36"/>
          <w:szCs w:val="36"/>
          <w:lang w:bidi="ar"/>
        </w:rPr>
      </w:pPr>
      <w:r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36"/>
          <w:szCs w:val="36"/>
          <w:lang w:eastAsia="zh-CN" w:bidi="ar"/>
        </w:rPr>
        <w:t>一、</w:t>
      </w:r>
      <w:r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36"/>
          <w:szCs w:val="36"/>
          <w:lang w:bidi="ar"/>
        </w:rPr>
        <w:t>绩效目标分解下达情</w:t>
      </w:r>
      <w:bookmarkStart w:id="1" w:name="_GoBack"/>
      <w:bookmarkEnd w:id="1"/>
      <w:r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36"/>
          <w:szCs w:val="36"/>
          <w:lang w:bidi="ar"/>
        </w:rPr>
        <w:t>况</w:t>
      </w:r>
    </w:p>
    <w:p>
      <w:pPr>
        <w:snapToGrid w:val="0"/>
        <w:spacing w:line="579" w:lineRule="exact"/>
        <w:ind w:firstLine="640" w:firstLineChars="200"/>
        <w:outlineLvl w:val="0"/>
        <w:rPr>
          <w:rFonts w:hint="default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</w:t>
      </w:r>
      <w:r>
        <w:rPr>
          <w:rFonts w:hint="eastAsia"/>
          <w:szCs w:val="32"/>
        </w:rPr>
        <w:t>县财政下达</w:t>
      </w:r>
      <w:r>
        <w:rPr>
          <w:rFonts w:hint="eastAsia"/>
          <w:szCs w:val="32"/>
          <w:lang w:eastAsia="zh-CN"/>
        </w:rPr>
        <w:t>项目</w:t>
      </w:r>
      <w:r>
        <w:rPr>
          <w:rFonts w:hint="eastAsia"/>
          <w:szCs w:val="32"/>
        </w:rPr>
        <w:t>绩效目标情况。</w:t>
      </w:r>
      <w:r>
        <w:rPr>
          <w:rFonts w:hint="eastAsia"/>
          <w:szCs w:val="32"/>
          <w:lang w:eastAsia="zh-CN"/>
        </w:rPr>
        <w:t>奉节县财政局《关</w:t>
      </w:r>
      <w:r>
        <w:rPr>
          <w:rFonts w:hint="eastAsia"/>
          <w:szCs w:val="32"/>
          <w:lang w:val="en-US" w:eastAsia="zh-CN"/>
        </w:rPr>
        <w:t>关于预下达2022年孤儿“福彩圆梦助学金”预算指标的通知</w:t>
      </w:r>
      <w:r>
        <w:rPr>
          <w:rFonts w:hint="eastAsia"/>
          <w:szCs w:val="32"/>
          <w:lang w:eastAsia="zh-CN"/>
        </w:rPr>
        <w:t>》（奉节财社</w:t>
      </w:r>
      <w:r>
        <w:rPr>
          <w:rFonts w:hint="eastAsia"/>
          <w:szCs w:val="32"/>
          <w:lang w:val="en-US" w:eastAsia="zh-CN"/>
        </w:rPr>
        <w:t>〔2022〕14、51号</w:t>
      </w:r>
      <w:r>
        <w:rPr>
          <w:rFonts w:hint="eastAsia"/>
          <w:szCs w:val="32"/>
          <w:lang w:eastAsia="zh-CN"/>
        </w:rPr>
        <w:t>）共计下达</w:t>
      </w:r>
      <w:r>
        <w:rPr>
          <w:rFonts w:hint="eastAsia"/>
          <w:szCs w:val="32"/>
          <w:lang w:val="en-US" w:eastAsia="zh-CN"/>
        </w:rPr>
        <w:t>孤儿“福彩圆梦助学金”80.96万元</w:t>
      </w:r>
      <w:r>
        <w:rPr>
          <w:rFonts w:hint="eastAsia"/>
          <w:szCs w:val="32"/>
          <w:lang w:eastAsia="zh-CN"/>
        </w:rPr>
        <w:t>，在下达资金预算时同步下达了绩效目标。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/>
          <w:szCs w:val="32"/>
        </w:rPr>
      </w:pPr>
      <w:r>
        <w:rPr>
          <w:rFonts w:hint="eastAsia"/>
          <w:szCs w:val="32"/>
        </w:rPr>
        <w:t>（二）部门资金安排、分解下达预算和绩效目标情况。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（部门直接实施，无需分解）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2022年财政安排</w:t>
      </w:r>
      <w:r>
        <w:rPr>
          <w:rFonts w:hint="eastAsia"/>
          <w:szCs w:val="32"/>
          <w:lang w:val="en-US" w:eastAsia="zh-CN"/>
        </w:rPr>
        <w:t>孤儿“福彩圆梦助学金”80.96</w:t>
      </w:r>
      <w:r>
        <w:rPr>
          <w:rFonts w:hint="eastAsia" w:ascii="方正仿宋_GBK"/>
          <w:sz w:val="32"/>
          <w:szCs w:val="32"/>
          <w:lang w:val="en-US" w:eastAsia="zh-CN"/>
        </w:rPr>
        <w:t>万元，</w:t>
      </w:r>
      <w:r>
        <w:rPr>
          <w:rFonts w:ascii="方正仿宋_GBK" w:eastAsia="方正仿宋_GBK"/>
          <w:sz w:val="32"/>
          <w:szCs w:val="32"/>
        </w:rPr>
        <w:t>用于</w:t>
      </w:r>
      <w:r>
        <w:rPr>
          <w:rFonts w:hint="eastAsia" w:ascii="方正仿宋_GBK" w:eastAsia="方正仿宋_GBK"/>
          <w:sz w:val="32"/>
          <w:szCs w:val="32"/>
        </w:rPr>
        <w:t>发放全县年满18周岁在读中职和高中的孤儿以及年满18周岁就读高等院校的孤儿发放助学金</w:t>
      </w:r>
      <w:r>
        <w:rPr>
          <w:rFonts w:hint="eastAsia" w:ascii="方正仿宋_GBK" w:eastAsia="方正仿宋_GBK"/>
          <w:sz w:val="32"/>
          <w:szCs w:val="32"/>
          <w:lang w:eastAsia="zh-CN"/>
        </w:rPr>
        <w:t>。</w:t>
      </w:r>
    </w:p>
    <w:p>
      <w:pPr>
        <w:widowControl/>
        <w:jc w:val="both"/>
        <w:textAlignment w:val="center"/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36"/>
          <w:szCs w:val="36"/>
          <w:lang w:bidi="ar"/>
        </w:rPr>
      </w:pPr>
      <w:r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36"/>
          <w:szCs w:val="36"/>
          <w:lang w:bidi="ar"/>
        </w:rPr>
        <w:t>二、绩效目标完成情况分析</w:t>
      </w:r>
    </w:p>
    <w:p>
      <w:pPr>
        <w:ind w:firstLine="964" w:firstLineChars="300"/>
        <w:rPr>
          <w:rFonts w:hint="eastAsia" w:ascii="Times New Roman" w:hAnsi="Times New Roman" w:cs="Times New Roman"/>
          <w:b/>
          <w:bCs w:val="0"/>
          <w:szCs w:val="32"/>
        </w:rPr>
      </w:pPr>
      <w:r>
        <w:rPr>
          <w:rFonts w:hint="eastAsia" w:ascii="Times New Roman" w:hAnsi="Times New Roman" w:cs="Times New Roman"/>
          <w:b/>
          <w:bCs w:val="0"/>
          <w:szCs w:val="32"/>
        </w:rPr>
        <w:t>（一）资金投入情况分析。</w:t>
      </w:r>
    </w:p>
    <w:p>
      <w:pPr>
        <w:ind w:firstLine="960" w:firstLineChars="300"/>
        <w:rPr>
          <w:rFonts w:hint="eastAsia" w:ascii="Times New Roman" w:hAnsi="Times New Roman" w:cs="Times New Roman"/>
          <w:bCs/>
          <w:szCs w:val="32"/>
        </w:rPr>
      </w:pPr>
      <w:r>
        <w:rPr>
          <w:rFonts w:hint="eastAsia" w:ascii="Times New Roman" w:hAnsi="Times New Roman" w:cs="Times New Roman"/>
          <w:bCs/>
          <w:szCs w:val="32"/>
        </w:rPr>
        <w:t>1. 资金到位情况分析。20</w:t>
      </w:r>
      <w:r>
        <w:rPr>
          <w:rFonts w:hint="eastAsia" w:ascii="Times New Roman" w:hAnsi="Times New Roman" w:cs="Times New Roman"/>
          <w:bCs/>
          <w:szCs w:val="32"/>
          <w:lang w:val="en-US" w:eastAsia="zh-CN"/>
        </w:rPr>
        <w:t>2</w:t>
      </w:r>
      <w:r>
        <w:rPr>
          <w:rFonts w:hint="eastAsia" w:cs="Times New Roman"/>
          <w:bCs/>
          <w:szCs w:val="32"/>
          <w:lang w:val="en-US" w:eastAsia="zh-CN"/>
        </w:rPr>
        <w:t>2</w:t>
      </w:r>
      <w:r>
        <w:rPr>
          <w:rFonts w:hint="eastAsia" w:ascii="Times New Roman" w:hAnsi="Times New Roman" w:cs="Times New Roman"/>
          <w:bCs/>
          <w:szCs w:val="32"/>
        </w:rPr>
        <w:t>年，财政安排我县</w:t>
      </w:r>
      <w:r>
        <w:rPr>
          <w:rFonts w:hint="eastAsia" w:ascii="Times New Roman" w:hAnsi="Times New Roman" w:cs="Times New Roman"/>
          <w:bCs/>
          <w:szCs w:val="32"/>
          <w:lang w:eastAsia="zh-CN"/>
        </w:rPr>
        <w:t>孤儿“福彩助学”资金</w:t>
      </w:r>
      <w:r>
        <w:rPr>
          <w:rFonts w:hint="eastAsia" w:ascii="Times New Roman" w:hAnsi="Times New Roman" w:cs="Times New Roman"/>
          <w:bCs/>
          <w:szCs w:val="32"/>
        </w:rPr>
        <w:t>基本生活保障经费</w:t>
      </w:r>
      <w:r>
        <w:rPr>
          <w:rFonts w:hint="eastAsia" w:cs="Times New Roman"/>
          <w:bCs/>
          <w:szCs w:val="32"/>
          <w:lang w:val="en-US" w:eastAsia="zh-CN"/>
        </w:rPr>
        <w:t>80.96</w:t>
      </w:r>
      <w:r>
        <w:rPr>
          <w:rFonts w:hint="eastAsia" w:ascii="Times New Roman" w:hAnsi="Times New Roman" w:cs="Times New Roman"/>
          <w:bCs/>
          <w:szCs w:val="32"/>
        </w:rPr>
        <w:t>万元</w:t>
      </w:r>
      <w:r>
        <w:rPr>
          <w:rFonts w:hint="eastAsia" w:ascii="Times New Roman" w:hAnsi="Times New Roman" w:cs="Times New Roman"/>
          <w:bCs/>
          <w:szCs w:val="32"/>
          <w:lang w:eastAsia="zh-CN"/>
        </w:rPr>
        <w:t>，</w:t>
      </w:r>
      <w:r>
        <w:rPr>
          <w:rFonts w:hint="eastAsia" w:cs="Times New Roman"/>
          <w:bCs/>
          <w:szCs w:val="32"/>
          <w:lang w:eastAsia="zh-CN"/>
        </w:rPr>
        <w:t>根据实际支付需要，民政局共计申请资金</w:t>
      </w:r>
      <w:r>
        <w:rPr>
          <w:rFonts w:hint="eastAsia" w:cs="Times New Roman"/>
          <w:bCs/>
          <w:szCs w:val="32"/>
          <w:lang w:val="en-US" w:eastAsia="zh-CN"/>
        </w:rPr>
        <w:t>51.32万元，到位51.32万元，</w:t>
      </w:r>
      <w:r>
        <w:rPr>
          <w:rFonts w:hint="eastAsia" w:ascii="Times New Roman" w:hAnsi="Times New Roman" w:cs="Times New Roman"/>
          <w:bCs/>
          <w:szCs w:val="32"/>
        </w:rPr>
        <w:t>资金到位率100%。</w:t>
      </w:r>
    </w:p>
    <w:p>
      <w:pPr>
        <w:ind w:firstLine="960" w:firstLineChars="300"/>
        <w:rPr>
          <w:rFonts w:hint="eastAsia" w:ascii="Times New Roman" w:hAnsi="Times New Roman" w:cs="Times New Roman"/>
          <w:bCs/>
          <w:szCs w:val="32"/>
        </w:rPr>
      </w:pPr>
      <w:r>
        <w:rPr>
          <w:rFonts w:hint="eastAsia" w:ascii="Times New Roman" w:hAnsi="Times New Roman" w:cs="Times New Roman"/>
          <w:bCs/>
          <w:szCs w:val="32"/>
        </w:rPr>
        <w:t>2. 资金使用情况分析。20</w:t>
      </w:r>
      <w:r>
        <w:rPr>
          <w:rFonts w:hint="eastAsia" w:ascii="Times New Roman" w:hAnsi="Times New Roman" w:cs="Times New Roman"/>
          <w:bCs/>
          <w:szCs w:val="32"/>
          <w:lang w:val="en-US" w:eastAsia="zh-CN"/>
        </w:rPr>
        <w:t>2</w:t>
      </w:r>
      <w:r>
        <w:rPr>
          <w:rFonts w:hint="eastAsia" w:cs="Times New Roman"/>
          <w:bCs/>
          <w:szCs w:val="32"/>
          <w:lang w:val="en-US" w:eastAsia="zh-CN"/>
        </w:rPr>
        <w:t>2</w:t>
      </w:r>
      <w:r>
        <w:rPr>
          <w:rFonts w:hint="eastAsia" w:ascii="Times New Roman" w:hAnsi="Times New Roman" w:cs="Times New Roman"/>
          <w:bCs/>
          <w:szCs w:val="32"/>
        </w:rPr>
        <w:t>年本项目实际支出</w:t>
      </w:r>
      <w:r>
        <w:rPr>
          <w:rFonts w:hint="eastAsia" w:cs="Times New Roman"/>
          <w:bCs/>
          <w:szCs w:val="32"/>
          <w:lang w:val="en-US" w:eastAsia="zh-CN"/>
        </w:rPr>
        <w:t>51.32</w:t>
      </w:r>
      <w:r>
        <w:rPr>
          <w:rFonts w:hint="eastAsia" w:ascii="Times New Roman" w:hAnsi="Times New Roman" w:cs="Times New Roman"/>
          <w:bCs/>
          <w:szCs w:val="32"/>
        </w:rPr>
        <w:t>万元，资金执行率</w:t>
      </w:r>
      <w:r>
        <w:rPr>
          <w:rFonts w:hint="eastAsia" w:cs="Times New Roman"/>
          <w:bCs/>
          <w:szCs w:val="32"/>
          <w:lang w:val="en-US" w:eastAsia="zh-CN"/>
        </w:rPr>
        <w:t>100</w:t>
      </w:r>
      <w:r>
        <w:rPr>
          <w:rFonts w:hint="eastAsia" w:ascii="Times New Roman" w:hAnsi="Times New Roman" w:cs="Times New Roman"/>
          <w:bCs/>
          <w:szCs w:val="32"/>
        </w:rPr>
        <w:t>%。</w:t>
      </w:r>
    </w:p>
    <w:p>
      <w:pPr>
        <w:ind w:firstLine="960" w:firstLineChars="300"/>
        <w:rPr>
          <w:rFonts w:hint="eastAsia" w:ascii="Times New Roman" w:hAnsi="Times New Roman" w:cs="Times New Roman"/>
          <w:bCs/>
          <w:szCs w:val="32"/>
        </w:rPr>
      </w:pPr>
      <w:r>
        <w:rPr>
          <w:rFonts w:hint="eastAsia" w:ascii="Times New Roman" w:hAnsi="Times New Roman" w:cs="Times New Roman"/>
          <w:bCs/>
          <w:szCs w:val="32"/>
        </w:rPr>
        <w:t>3. 资金管理情况分析。严格遵循专款专用，专项项目的申报严格按照市财政资金管理的要求进行，专项资金财政拨款到位后及时进行了项目开展和资金投入。</w:t>
      </w:r>
      <w:r>
        <w:rPr>
          <w:rFonts w:hint="eastAsia" w:ascii="Times New Roman" w:hAnsi="Times New Roman" w:cs="Times New Roman"/>
          <w:bCs/>
          <w:szCs w:val="32"/>
        </w:rPr>
        <w:tab/>
      </w:r>
    </w:p>
    <w:p>
      <w:pPr>
        <w:ind w:firstLine="964" w:firstLineChars="300"/>
        <w:rPr>
          <w:rFonts w:hint="eastAsia" w:ascii="Times New Roman" w:hAnsi="Times New Roman" w:cs="Times New Roman"/>
          <w:b/>
          <w:bCs w:val="0"/>
          <w:szCs w:val="32"/>
        </w:rPr>
      </w:pPr>
      <w:r>
        <w:rPr>
          <w:rFonts w:hint="eastAsia" w:ascii="Times New Roman" w:hAnsi="Times New Roman" w:cs="Times New Roman"/>
          <w:b/>
          <w:bCs w:val="0"/>
          <w:szCs w:val="32"/>
        </w:rPr>
        <w:t>（二）总体绩效目标完成情况分析。</w:t>
      </w:r>
    </w:p>
    <w:p>
      <w:pPr>
        <w:ind w:firstLine="960" w:firstLineChars="300"/>
        <w:rPr>
          <w:rFonts w:hint="eastAsia" w:ascii="Times New Roman" w:hAnsi="Times New Roman" w:cs="Times New Roman"/>
          <w:bCs/>
          <w:szCs w:val="32"/>
        </w:rPr>
      </w:pPr>
      <w:r>
        <w:rPr>
          <w:rFonts w:hint="eastAsia" w:ascii="Times New Roman" w:hAnsi="Times New Roman" w:cs="Times New Roman"/>
          <w:bCs/>
          <w:szCs w:val="32"/>
        </w:rPr>
        <w:t>解决</w:t>
      </w:r>
      <w:r>
        <w:rPr>
          <w:rFonts w:hint="eastAsia" w:ascii="Times New Roman" w:hAnsi="Times New Roman" w:cs="Times New Roman"/>
          <w:bCs/>
          <w:szCs w:val="32"/>
          <w:lang w:eastAsia="zh-CN"/>
        </w:rPr>
        <w:t>孤儿“福彩助学”资金</w:t>
      </w:r>
      <w:r>
        <w:rPr>
          <w:rFonts w:hint="eastAsia" w:ascii="Times New Roman" w:hAnsi="Times New Roman" w:cs="Times New Roman"/>
          <w:bCs/>
          <w:szCs w:val="32"/>
        </w:rPr>
        <w:t>基本生活困难和长期照护困难，改善其生活质量，保障其生存发展权益，切实加强</w:t>
      </w:r>
      <w:r>
        <w:rPr>
          <w:rFonts w:hint="eastAsia" w:ascii="Times New Roman" w:hAnsi="Times New Roman" w:cs="Times New Roman"/>
          <w:bCs/>
          <w:szCs w:val="32"/>
          <w:lang w:eastAsia="zh-CN"/>
        </w:rPr>
        <w:t>孤儿“福彩助学”资金</w:t>
      </w:r>
      <w:r>
        <w:rPr>
          <w:rFonts w:hint="eastAsia" w:ascii="Times New Roman" w:hAnsi="Times New Roman" w:cs="Times New Roman"/>
          <w:bCs/>
          <w:szCs w:val="32"/>
        </w:rPr>
        <w:t>保障工作，及时发放</w:t>
      </w:r>
      <w:r>
        <w:rPr>
          <w:rFonts w:hint="eastAsia" w:ascii="Times New Roman" w:hAnsi="Times New Roman" w:cs="Times New Roman"/>
          <w:bCs/>
          <w:szCs w:val="32"/>
          <w:lang w:eastAsia="zh-CN"/>
        </w:rPr>
        <w:t>孤儿“福彩助学”资金</w:t>
      </w:r>
      <w:r>
        <w:rPr>
          <w:rFonts w:hint="eastAsia" w:ascii="Times New Roman" w:hAnsi="Times New Roman" w:cs="Times New Roman"/>
          <w:bCs/>
          <w:szCs w:val="32"/>
        </w:rPr>
        <w:t>基本生活费。全年目标实际完成与 年初目标</w:t>
      </w:r>
      <w:r>
        <w:rPr>
          <w:rFonts w:hint="eastAsia" w:cs="Times New Roman"/>
          <w:bCs/>
          <w:szCs w:val="32"/>
          <w:lang w:eastAsia="zh-CN"/>
        </w:rPr>
        <w:t>基本</w:t>
      </w:r>
      <w:r>
        <w:rPr>
          <w:rFonts w:hint="eastAsia" w:ascii="Times New Roman" w:hAnsi="Times New Roman" w:cs="Times New Roman"/>
          <w:bCs/>
          <w:szCs w:val="32"/>
        </w:rPr>
        <w:t>一致。</w:t>
      </w:r>
    </w:p>
    <w:p>
      <w:pPr>
        <w:ind w:firstLine="964" w:firstLineChars="300"/>
        <w:rPr>
          <w:rFonts w:hint="eastAsia" w:ascii="Times New Roman" w:hAnsi="Times New Roman" w:cs="Times New Roman"/>
          <w:b/>
          <w:bCs w:val="0"/>
          <w:szCs w:val="32"/>
        </w:rPr>
      </w:pPr>
      <w:r>
        <w:rPr>
          <w:rFonts w:hint="eastAsia" w:ascii="Times New Roman" w:hAnsi="Times New Roman" w:cs="Times New Roman"/>
          <w:b/>
          <w:bCs w:val="0"/>
          <w:szCs w:val="32"/>
        </w:rPr>
        <w:t>（三）绩效目标完成情况分析。</w:t>
      </w:r>
    </w:p>
    <w:p>
      <w:pPr>
        <w:ind w:firstLine="964" w:firstLineChars="300"/>
        <w:rPr>
          <w:rFonts w:hint="eastAsia" w:ascii="Times New Roman" w:hAnsi="Times New Roman" w:cs="Times New Roman"/>
          <w:bCs/>
          <w:szCs w:val="32"/>
        </w:rPr>
      </w:pPr>
      <w:r>
        <w:rPr>
          <w:rFonts w:hint="eastAsia" w:ascii="Times New Roman" w:hAnsi="Times New Roman" w:cs="Times New Roman"/>
          <w:b/>
          <w:bCs w:val="0"/>
          <w:szCs w:val="32"/>
        </w:rPr>
        <w:t>1. 产出指标完成情况分析。</w:t>
      </w:r>
      <w:r>
        <w:rPr>
          <w:rFonts w:hint="eastAsia" w:ascii="Times New Roman" w:hAnsi="Times New Roman" w:cs="Times New Roman"/>
          <w:bCs/>
          <w:szCs w:val="32"/>
        </w:rPr>
        <w:t>从产出来看，项目产出良好，基本完成各项年初设定指标值。</w:t>
      </w:r>
    </w:p>
    <w:p>
      <w:pPr>
        <w:ind w:firstLine="640" w:firstLineChars="200"/>
        <w:rPr>
          <w:rFonts w:hint="eastAsia" w:ascii="Times New Roman" w:hAnsi="Times New Roman" w:cs="Times New Roman"/>
          <w:bCs/>
          <w:szCs w:val="32"/>
        </w:rPr>
      </w:pPr>
      <w:r>
        <w:rPr>
          <w:rFonts w:hint="eastAsia" w:cs="Times New Roman"/>
          <w:bCs/>
          <w:szCs w:val="32"/>
          <w:lang w:val="en-US" w:eastAsia="zh-CN"/>
        </w:rPr>
        <w:t>（1）</w:t>
      </w:r>
      <w:r>
        <w:rPr>
          <w:rFonts w:hint="eastAsia" w:ascii="Times New Roman" w:hAnsi="Times New Roman" w:cs="Times New Roman"/>
          <w:bCs/>
          <w:szCs w:val="32"/>
        </w:rPr>
        <w:t>数量指标。</w:t>
      </w:r>
      <w:r>
        <w:rPr>
          <w:rFonts w:hint="eastAsia" w:ascii="Times New Roman" w:hAnsi="Times New Roman" w:cs="Times New Roman"/>
          <w:bCs/>
          <w:szCs w:val="32"/>
          <w:lang w:val="en-US" w:eastAsia="zh-CN"/>
        </w:rPr>
        <w:t>孤儿“福彩助学”资金保障人次大于等于</w:t>
      </w:r>
      <w:r>
        <w:rPr>
          <w:rFonts w:hint="eastAsia" w:cs="Times New Roman"/>
          <w:bCs/>
          <w:szCs w:val="32"/>
          <w:lang w:val="en-US" w:eastAsia="zh-CN"/>
        </w:rPr>
        <w:t>600</w:t>
      </w:r>
      <w:r>
        <w:rPr>
          <w:rFonts w:hint="eastAsia" w:ascii="Times New Roman" w:hAnsi="Times New Roman" w:cs="Times New Roman"/>
          <w:bCs/>
          <w:szCs w:val="32"/>
          <w:lang w:val="en-US" w:eastAsia="zh-CN"/>
        </w:rPr>
        <w:t>人次，实际完成</w:t>
      </w:r>
      <w:r>
        <w:rPr>
          <w:rFonts w:hint="eastAsia" w:cs="Times New Roman"/>
          <w:bCs/>
          <w:szCs w:val="32"/>
          <w:lang w:val="en-US" w:eastAsia="zh-CN"/>
        </w:rPr>
        <w:t>615</w:t>
      </w:r>
      <w:r>
        <w:rPr>
          <w:rFonts w:hint="eastAsia" w:ascii="Times New Roman" w:hAnsi="Times New Roman" w:cs="Times New Roman"/>
          <w:bCs/>
          <w:szCs w:val="32"/>
          <w:lang w:val="en-US" w:eastAsia="zh-CN"/>
        </w:rPr>
        <w:t>人次</w:t>
      </w:r>
      <w:r>
        <w:rPr>
          <w:rFonts w:hint="eastAsia" w:cs="Times New Roman"/>
          <w:bCs/>
          <w:szCs w:val="32"/>
          <w:lang w:val="en-US" w:eastAsia="zh-CN"/>
        </w:rPr>
        <w:t>，完成年初预定目标。</w:t>
      </w:r>
    </w:p>
    <w:p>
      <w:pPr>
        <w:ind w:firstLine="640" w:firstLineChars="200"/>
        <w:rPr>
          <w:rFonts w:hint="eastAsia" w:ascii="Times New Roman" w:hAnsi="Times New Roman" w:cs="Times New Roman"/>
          <w:bCs/>
          <w:szCs w:val="32"/>
        </w:rPr>
      </w:pPr>
      <w:r>
        <w:rPr>
          <w:rFonts w:hint="eastAsia" w:ascii="Times New Roman" w:hAnsi="Times New Roman" w:cs="Times New Roman"/>
          <w:bCs/>
          <w:szCs w:val="32"/>
        </w:rPr>
        <w:t>（2）质量指标。</w:t>
      </w:r>
      <w:r>
        <w:rPr>
          <w:rFonts w:hint="eastAsia" w:ascii="Times New Roman" w:hAnsi="Times New Roman" w:cs="Times New Roman"/>
          <w:bCs/>
          <w:szCs w:val="32"/>
          <w:lang w:val="en-US" w:eastAsia="zh-CN"/>
        </w:rPr>
        <w:t>孤儿“福彩助学”资金保障</w:t>
      </w:r>
      <w:r>
        <w:rPr>
          <w:rFonts w:hint="eastAsia" w:ascii="Times New Roman" w:hAnsi="Times New Roman" w:cs="Times New Roman"/>
          <w:bCs/>
          <w:szCs w:val="32"/>
          <w:lang w:eastAsia="zh-CN"/>
        </w:rPr>
        <w:t>一次性打卡成功率</w:t>
      </w:r>
      <w:r>
        <w:rPr>
          <w:rFonts w:hint="eastAsia" w:ascii="Times New Roman" w:hAnsi="Times New Roman" w:cs="Times New Roman"/>
          <w:bCs/>
          <w:szCs w:val="32"/>
        </w:rPr>
        <w:t>9</w:t>
      </w:r>
      <w:r>
        <w:rPr>
          <w:rFonts w:hint="eastAsia" w:ascii="Times New Roman" w:hAnsi="Times New Roman" w:cs="Times New Roman"/>
          <w:bCs/>
          <w:szCs w:val="32"/>
          <w:lang w:val="en-US" w:eastAsia="zh-CN"/>
        </w:rPr>
        <w:t>0</w:t>
      </w:r>
      <w:r>
        <w:rPr>
          <w:rFonts w:hint="eastAsia" w:ascii="Times New Roman" w:hAnsi="Times New Roman" w:cs="Times New Roman"/>
          <w:bCs/>
          <w:szCs w:val="32"/>
        </w:rPr>
        <w:t>%，实际</w:t>
      </w:r>
      <w:r>
        <w:rPr>
          <w:rFonts w:hint="eastAsia" w:ascii="Times New Roman" w:hAnsi="Times New Roman" w:cs="Times New Roman"/>
          <w:bCs/>
          <w:szCs w:val="32"/>
          <w:lang w:eastAsia="zh-CN"/>
        </w:rPr>
        <w:t>每月</w:t>
      </w:r>
      <w:r>
        <w:rPr>
          <w:rFonts w:hint="eastAsia" w:cs="Times New Roman"/>
          <w:bCs/>
          <w:szCs w:val="32"/>
          <w:lang w:eastAsia="zh-CN"/>
        </w:rPr>
        <w:t>一次性打卡成功率</w:t>
      </w:r>
      <w:r>
        <w:rPr>
          <w:rFonts w:hint="eastAsia" w:cs="Times New Roman"/>
          <w:bCs/>
          <w:szCs w:val="32"/>
          <w:lang w:val="en-US" w:eastAsia="zh-CN"/>
        </w:rPr>
        <w:t>100%</w:t>
      </w:r>
      <w:r>
        <w:rPr>
          <w:rFonts w:hint="eastAsia" w:ascii="Times New Roman" w:hAnsi="Times New Roman" w:cs="Times New Roman"/>
          <w:bCs/>
          <w:szCs w:val="32"/>
        </w:rPr>
        <w:t>。</w:t>
      </w:r>
    </w:p>
    <w:p>
      <w:pPr>
        <w:ind w:firstLine="640" w:firstLineChars="200"/>
        <w:rPr>
          <w:rFonts w:hint="default" w:ascii="Times New Roman" w:hAnsi="Times New Roman" w:cs="Times New Roman"/>
          <w:bCs/>
          <w:szCs w:val="32"/>
          <w:lang w:val="en-US" w:eastAsia="zh-CN"/>
        </w:rPr>
      </w:pPr>
      <w:r>
        <w:rPr>
          <w:rFonts w:hint="eastAsia" w:ascii="Times New Roman" w:hAnsi="Times New Roman" w:cs="Times New Roman"/>
          <w:bCs/>
          <w:szCs w:val="32"/>
        </w:rPr>
        <w:t>（3）时效指标。</w:t>
      </w:r>
      <w:r>
        <w:rPr>
          <w:rFonts w:hint="eastAsia" w:cs="Times New Roman"/>
          <w:bCs/>
          <w:szCs w:val="32"/>
          <w:lang w:eastAsia="zh-CN"/>
        </w:rPr>
        <w:t>助学金按月</w:t>
      </w:r>
      <w:r>
        <w:rPr>
          <w:rFonts w:hint="eastAsia" w:ascii="Times New Roman" w:hAnsi="Times New Roman" w:cs="Times New Roman"/>
          <w:bCs/>
          <w:szCs w:val="32"/>
          <w:lang w:eastAsia="zh-CN"/>
        </w:rPr>
        <w:t>发放</w:t>
      </w:r>
      <w:r>
        <w:rPr>
          <w:rFonts w:hint="eastAsia" w:cs="Times New Roman"/>
          <w:bCs/>
          <w:szCs w:val="32"/>
          <w:lang w:eastAsia="zh-CN"/>
        </w:rPr>
        <w:t>，发放成功率</w:t>
      </w:r>
      <w:r>
        <w:rPr>
          <w:rFonts w:hint="eastAsia" w:cs="Times New Roman"/>
          <w:bCs/>
          <w:szCs w:val="32"/>
          <w:lang w:val="en-US" w:eastAsia="zh-CN"/>
        </w:rPr>
        <w:t>100%，且在规定时间内</w:t>
      </w:r>
      <w:r>
        <w:rPr>
          <w:rFonts w:hint="eastAsia" w:ascii="Times New Roman" w:hAnsi="Times New Roman" w:cs="Times New Roman"/>
          <w:bCs/>
          <w:szCs w:val="32"/>
          <w:lang w:eastAsia="zh-CN"/>
        </w:rPr>
        <w:t>及时</w:t>
      </w:r>
      <w:r>
        <w:rPr>
          <w:rFonts w:hint="eastAsia" w:cs="Times New Roman"/>
          <w:bCs/>
          <w:szCs w:val="32"/>
          <w:lang w:eastAsia="zh-CN"/>
        </w:rPr>
        <w:t>发放</w:t>
      </w:r>
      <w:r>
        <w:rPr>
          <w:rFonts w:hint="eastAsia" w:ascii="Times New Roman" w:hAnsi="Times New Roman" w:cs="Times New Roman"/>
          <w:bCs/>
          <w:szCs w:val="32"/>
          <w:lang w:eastAsia="zh-CN"/>
        </w:rPr>
        <w:t>，及时保障了孤儿的学习和生活。</w:t>
      </w:r>
    </w:p>
    <w:p>
      <w:pPr>
        <w:ind w:firstLine="964" w:firstLineChars="300"/>
        <w:rPr>
          <w:rFonts w:hint="eastAsia" w:ascii="Times New Roman" w:hAnsi="Times New Roman" w:cs="Times New Roman"/>
          <w:bCs/>
          <w:szCs w:val="32"/>
        </w:rPr>
      </w:pPr>
      <w:r>
        <w:rPr>
          <w:rFonts w:hint="eastAsia" w:ascii="Times New Roman" w:hAnsi="Times New Roman" w:cs="Times New Roman"/>
          <w:b/>
          <w:bCs w:val="0"/>
          <w:szCs w:val="32"/>
        </w:rPr>
        <w:t>2. 效益指标完成情况分析。</w:t>
      </w:r>
    </w:p>
    <w:p>
      <w:pPr>
        <w:ind w:firstLine="960" w:firstLineChars="300"/>
        <w:rPr>
          <w:rFonts w:hint="eastAsia" w:ascii="Times New Roman" w:hAnsi="Times New Roman" w:cs="Times New Roman"/>
          <w:bCs/>
          <w:szCs w:val="32"/>
        </w:rPr>
      </w:pPr>
      <w:r>
        <w:rPr>
          <w:rFonts w:hint="eastAsia" w:ascii="Times New Roman" w:hAnsi="Times New Roman" w:cs="Times New Roman"/>
          <w:bCs/>
          <w:szCs w:val="32"/>
        </w:rPr>
        <w:t>（1）社会效益。</w:t>
      </w:r>
      <w:r>
        <w:rPr>
          <w:rFonts w:hint="eastAsia" w:ascii="Times New Roman" w:hAnsi="Times New Roman" w:cs="Times New Roman"/>
          <w:bCs/>
          <w:szCs w:val="32"/>
          <w:lang w:val="en-US" w:eastAsia="zh-CN"/>
        </w:rPr>
        <w:t>孤儿“福彩助学”资金</w:t>
      </w:r>
      <w:r>
        <w:rPr>
          <w:rFonts w:hint="eastAsia" w:cs="Times New Roman"/>
          <w:bCs/>
          <w:szCs w:val="32"/>
          <w:lang w:val="en-US" w:eastAsia="zh-CN"/>
        </w:rPr>
        <w:t>发放，需达到使被助孤儿</w:t>
      </w:r>
      <w:r>
        <w:rPr>
          <w:rFonts w:hint="eastAsia" w:ascii="Times New Roman" w:hAnsi="Times New Roman" w:cs="Times New Roman"/>
          <w:bCs/>
          <w:szCs w:val="32"/>
          <w:lang w:val="en-US" w:eastAsia="zh-CN"/>
        </w:rPr>
        <w:t>生活水平稳步提升</w:t>
      </w:r>
      <w:r>
        <w:rPr>
          <w:rFonts w:hint="eastAsia" w:cs="Times New Roman"/>
          <w:bCs/>
          <w:szCs w:val="32"/>
          <w:lang w:val="en-US" w:eastAsia="zh-CN"/>
        </w:rPr>
        <w:t>目标</w:t>
      </w:r>
      <w:r>
        <w:rPr>
          <w:rFonts w:hint="eastAsia" w:ascii="Times New Roman" w:hAnsi="Times New Roman" w:cs="Times New Roman"/>
          <w:bCs/>
          <w:szCs w:val="32"/>
          <w:lang w:val="en-US" w:eastAsia="zh-CN"/>
        </w:rPr>
        <w:t>，实际</w:t>
      </w:r>
      <w:r>
        <w:rPr>
          <w:rFonts w:hint="eastAsia" w:cs="Times New Roman"/>
          <w:bCs/>
          <w:szCs w:val="32"/>
          <w:lang w:val="en-US" w:eastAsia="zh-CN"/>
        </w:rPr>
        <w:t>也实现了被助孤儿基本生活有保障，且稳中有升的目标</w:t>
      </w:r>
      <w:r>
        <w:rPr>
          <w:rFonts w:hint="eastAsia" w:ascii="Times New Roman" w:hAnsi="Times New Roman" w:cs="Times New Roman"/>
          <w:bCs/>
          <w:szCs w:val="32"/>
          <w:lang w:val="en-US" w:eastAsia="zh-CN"/>
        </w:rPr>
        <w:t>。</w:t>
      </w:r>
      <w:r>
        <w:rPr>
          <w:rFonts w:hint="eastAsia" w:ascii="Times New Roman" w:hAnsi="Times New Roman" w:cs="Times New Roman"/>
          <w:bCs/>
          <w:szCs w:val="32"/>
          <w:lang w:eastAsia="zh-CN"/>
        </w:rPr>
        <w:t>孤儿“福彩助学”资金</w:t>
      </w:r>
      <w:r>
        <w:rPr>
          <w:rFonts w:hint="eastAsia" w:ascii="Times New Roman" w:hAnsi="Times New Roman" w:cs="Times New Roman"/>
          <w:bCs/>
          <w:szCs w:val="32"/>
        </w:rPr>
        <w:t>生活保障金发放工作做到了专款专用，层层把关，无违法乱纪行为。减轻了年满18周岁孤儿经济负担，同时体现了党和政府对年满18周岁孤儿高度重视</w:t>
      </w:r>
      <w:r>
        <w:rPr>
          <w:rFonts w:hint="eastAsia" w:cs="Times New Roman"/>
          <w:bCs/>
          <w:szCs w:val="32"/>
          <w:lang w:eastAsia="zh-CN"/>
        </w:rPr>
        <w:t>与关怀，</w:t>
      </w:r>
      <w:r>
        <w:rPr>
          <w:rFonts w:hint="eastAsia" w:ascii="Times New Roman" w:hAnsi="Times New Roman" w:cs="Times New Roman"/>
          <w:bCs/>
          <w:szCs w:val="32"/>
        </w:rPr>
        <w:t>化解了社会矛盾、促进了社会和谐发展。</w:t>
      </w:r>
    </w:p>
    <w:p>
      <w:pPr>
        <w:ind w:firstLine="960" w:firstLineChars="300"/>
        <w:rPr>
          <w:rFonts w:hint="eastAsia" w:ascii="Times New Roman" w:hAnsi="Times New Roman" w:cs="Times New Roman"/>
          <w:bCs/>
          <w:szCs w:val="32"/>
        </w:rPr>
      </w:pPr>
      <w:r>
        <w:rPr>
          <w:rFonts w:hint="eastAsia" w:ascii="Times New Roman" w:hAnsi="Times New Roman" w:cs="Times New Roman"/>
          <w:bCs/>
          <w:szCs w:val="32"/>
        </w:rPr>
        <w:t>可持续影响。</w:t>
      </w:r>
      <w:r>
        <w:rPr>
          <w:rFonts w:hint="eastAsia" w:ascii="Times New Roman" w:hAnsi="Times New Roman" w:cs="Times New Roman"/>
          <w:bCs/>
          <w:szCs w:val="32"/>
          <w:lang w:val="en-US" w:eastAsia="zh-CN"/>
        </w:rPr>
        <w:t>孤儿“福彩助学”资金基本生活救助保障制度不断完善，实际完成率100%。</w:t>
      </w:r>
      <w:r>
        <w:rPr>
          <w:rFonts w:hint="eastAsia" w:ascii="Times New Roman" w:hAnsi="Times New Roman" w:cs="Times New Roman"/>
          <w:bCs/>
          <w:szCs w:val="32"/>
        </w:rPr>
        <w:t>项目实施来，全县有</w:t>
      </w:r>
      <w:r>
        <w:rPr>
          <w:rFonts w:hint="eastAsia" w:cs="Times New Roman"/>
          <w:bCs/>
          <w:szCs w:val="32"/>
          <w:lang w:val="en-US" w:eastAsia="zh-CN"/>
        </w:rPr>
        <w:t>615</w:t>
      </w:r>
      <w:r>
        <w:rPr>
          <w:rFonts w:hint="eastAsia" w:ascii="Times New Roman" w:hAnsi="Times New Roman" w:cs="Times New Roman"/>
          <w:bCs/>
          <w:szCs w:val="32"/>
        </w:rPr>
        <w:t>人次获得</w:t>
      </w:r>
      <w:r>
        <w:rPr>
          <w:rFonts w:hint="eastAsia" w:ascii="Times New Roman" w:hAnsi="Times New Roman" w:cs="Times New Roman"/>
          <w:bCs/>
          <w:szCs w:val="32"/>
          <w:lang w:eastAsia="zh-CN"/>
        </w:rPr>
        <w:t>孤儿“福彩助学”资金</w:t>
      </w:r>
      <w:r>
        <w:rPr>
          <w:rFonts w:hint="eastAsia" w:ascii="Times New Roman" w:hAnsi="Times New Roman" w:cs="Times New Roman"/>
          <w:bCs/>
          <w:szCs w:val="32"/>
        </w:rPr>
        <w:t>基本生活保障金，体现了党和国家对这个弱势群体的关怀，同时也得到社会的高度赞赏，是一件福泽百姓的民生工程。</w:t>
      </w:r>
    </w:p>
    <w:p>
      <w:pPr>
        <w:ind w:firstLine="964" w:firstLineChars="300"/>
        <w:rPr>
          <w:rFonts w:hint="eastAsia" w:ascii="Times New Roman" w:hAnsi="Times New Roman" w:cs="Times New Roman"/>
          <w:b/>
          <w:bCs w:val="0"/>
          <w:szCs w:val="32"/>
        </w:rPr>
      </w:pPr>
      <w:r>
        <w:rPr>
          <w:rFonts w:hint="eastAsia" w:ascii="Times New Roman" w:hAnsi="Times New Roman" w:cs="Times New Roman"/>
          <w:b/>
          <w:bCs w:val="0"/>
          <w:szCs w:val="32"/>
        </w:rPr>
        <w:t>3. 满意度指标完成情况分析。</w:t>
      </w:r>
    </w:p>
    <w:p>
      <w:pPr>
        <w:ind w:firstLine="960" w:firstLineChars="300"/>
        <w:rPr>
          <w:rFonts w:hint="eastAsia" w:ascii="Times New Roman" w:hAnsi="Times New Roman" w:cs="Times New Roman"/>
          <w:bCs/>
          <w:szCs w:val="32"/>
        </w:rPr>
      </w:pPr>
      <w:r>
        <w:rPr>
          <w:rFonts w:hint="eastAsia" w:cs="Times New Roman"/>
          <w:bCs/>
          <w:szCs w:val="32"/>
          <w:lang w:eastAsia="zh-CN"/>
        </w:rPr>
        <w:t>被助</w:t>
      </w:r>
      <w:r>
        <w:rPr>
          <w:rFonts w:hint="eastAsia" w:ascii="Times New Roman" w:hAnsi="Times New Roman" w:cs="Times New Roman"/>
          <w:bCs/>
          <w:szCs w:val="32"/>
        </w:rPr>
        <w:t>对象工作满意度大于等于90%，</w:t>
      </w:r>
      <w:r>
        <w:rPr>
          <w:rFonts w:hint="eastAsia" w:ascii="Times New Roman" w:hAnsi="Times New Roman" w:cs="Times New Roman"/>
          <w:bCs/>
          <w:szCs w:val="32"/>
          <w:lang w:eastAsia="zh-CN"/>
        </w:rPr>
        <w:t>孤儿“福彩助学”资金</w:t>
      </w:r>
      <w:r>
        <w:rPr>
          <w:rFonts w:hint="eastAsia" w:ascii="Times New Roman" w:hAnsi="Times New Roman" w:cs="Times New Roman"/>
          <w:bCs/>
          <w:szCs w:val="32"/>
        </w:rPr>
        <w:t>基本生活保障金审批、发放做到规范、及时、足额，</w:t>
      </w:r>
      <w:r>
        <w:rPr>
          <w:rFonts w:hint="eastAsia" w:ascii="Times New Roman" w:hAnsi="Times New Roman" w:cs="Times New Roman"/>
          <w:bCs/>
          <w:szCs w:val="32"/>
          <w:lang w:eastAsia="zh-CN"/>
        </w:rPr>
        <w:t>孤儿“福彩助学”资金</w:t>
      </w:r>
      <w:r>
        <w:rPr>
          <w:rFonts w:hint="eastAsia" w:ascii="Times New Roman" w:hAnsi="Times New Roman" w:cs="Times New Roman"/>
          <w:bCs/>
          <w:szCs w:val="32"/>
        </w:rPr>
        <w:t>本人、监护照料人实际满意率为</w:t>
      </w:r>
      <w:r>
        <w:rPr>
          <w:rFonts w:hint="eastAsia" w:cs="Times New Roman"/>
          <w:bCs/>
          <w:szCs w:val="32"/>
          <w:lang w:val="en-US" w:eastAsia="zh-CN"/>
        </w:rPr>
        <w:t>95</w:t>
      </w:r>
      <w:r>
        <w:rPr>
          <w:rFonts w:hint="eastAsia" w:ascii="Times New Roman" w:hAnsi="Times New Roman" w:cs="Times New Roman"/>
          <w:bCs/>
          <w:szCs w:val="32"/>
        </w:rPr>
        <w:t>%，完成目标。</w:t>
      </w:r>
    </w:p>
    <w:p>
      <w:pPr>
        <w:widowControl/>
        <w:jc w:val="both"/>
        <w:textAlignment w:val="center"/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36"/>
          <w:szCs w:val="36"/>
          <w:lang w:eastAsia="zh-CN" w:bidi="ar"/>
        </w:rPr>
      </w:pPr>
      <w:r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36"/>
          <w:szCs w:val="36"/>
          <w:lang w:eastAsia="zh-CN" w:bidi="ar"/>
        </w:rPr>
        <w:t>三、偏离绩效目标的原因和下一步改进措施</w:t>
      </w:r>
    </w:p>
    <w:p>
      <w:pPr>
        <w:ind w:firstLine="960" w:firstLineChars="300"/>
        <w:rPr>
          <w:rFonts w:ascii="Times New Roman" w:hAnsi="Times New Roman" w:cs="Times New Roman"/>
          <w:bCs/>
          <w:szCs w:val="32"/>
        </w:rPr>
      </w:pPr>
      <w:r>
        <w:rPr>
          <w:rFonts w:hint="eastAsia" w:ascii="Times New Roman" w:hAnsi="Times New Roman" w:cs="Times New Roman"/>
          <w:bCs/>
          <w:szCs w:val="32"/>
        </w:rPr>
        <w:t>无偏离绩效目标的情况。</w:t>
      </w:r>
    </w:p>
    <w:p>
      <w:pPr>
        <w:widowControl/>
        <w:jc w:val="both"/>
        <w:textAlignment w:val="center"/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36"/>
          <w:szCs w:val="36"/>
          <w:lang w:eastAsia="zh-CN" w:bidi="ar"/>
        </w:rPr>
      </w:pPr>
      <w:r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36"/>
          <w:szCs w:val="36"/>
          <w:lang w:eastAsia="zh-CN" w:bidi="ar"/>
        </w:rPr>
        <w:t>四、绩效自评结果拟应用和公开情况</w:t>
      </w:r>
    </w:p>
    <w:p>
      <w:pPr>
        <w:ind w:firstLine="960" w:firstLineChars="300"/>
        <w:rPr>
          <w:rFonts w:ascii="Times New Roman" w:hAnsi="Times New Roman" w:cs="Times New Roman"/>
          <w:bCs/>
          <w:szCs w:val="32"/>
        </w:rPr>
      </w:pPr>
      <w:r>
        <w:rPr>
          <w:rFonts w:ascii="Times New Roman" w:hAnsi="Times New Roman" w:cs="Times New Roman"/>
          <w:bCs/>
          <w:szCs w:val="32"/>
        </w:rPr>
        <w:t xml:space="preserve"> 项目自评分数</w:t>
      </w:r>
      <w:r>
        <w:rPr>
          <w:rFonts w:hint="eastAsia" w:ascii="Times New Roman" w:hAnsi="Times New Roman" w:cs="Times New Roman"/>
          <w:bCs/>
          <w:szCs w:val="32"/>
          <w:lang w:val="en-US" w:eastAsia="zh-CN"/>
        </w:rPr>
        <w:t>9</w:t>
      </w:r>
      <w:r>
        <w:rPr>
          <w:rFonts w:hint="eastAsia" w:cs="Times New Roman"/>
          <w:bCs/>
          <w:szCs w:val="32"/>
          <w:lang w:val="en-US" w:eastAsia="zh-CN"/>
        </w:rPr>
        <w:t>4</w:t>
      </w:r>
      <w:r>
        <w:rPr>
          <w:rFonts w:ascii="Times New Roman" w:hAnsi="Times New Roman" w:cs="Times New Roman"/>
          <w:bCs/>
          <w:szCs w:val="32"/>
        </w:rPr>
        <w:t>分，拟在县政府门户网站公开。</w:t>
      </w:r>
    </w:p>
    <w:p>
      <w:pPr>
        <w:widowControl/>
        <w:jc w:val="both"/>
        <w:textAlignment w:val="center"/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36"/>
          <w:szCs w:val="36"/>
          <w:lang w:eastAsia="zh-CN" w:bidi="ar"/>
        </w:rPr>
      </w:pPr>
      <w:r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36"/>
          <w:szCs w:val="36"/>
          <w:lang w:eastAsia="zh-CN" w:bidi="ar"/>
        </w:rPr>
        <w:t>五、其他需要说明的问题</w:t>
      </w:r>
    </w:p>
    <w:p>
      <w:pPr>
        <w:ind w:firstLine="960" w:firstLineChars="300"/>
        <w:rPr>
          <w:bCs/>
          <w:szCs w:val="32"/>
        </w:rPr>
      </w:pPr>
      <w:r>
        <w:rPr>
          <w:bCs/>
          <w:szCs w:val="32"/>
        </w:rPr>
        <w:t>无</w:t>
      </w:r>
    </w:p>
    <w:p>
      <w:pPr>
        <w:pStyle w:val="2"/>
        <w:ind w:firstLine="6400" w:firstLineChars="2000"/>
        <w:rPr>
          <w:rFonts w:hint="eastAsia" w:ascii="Times New Roman" w:hAnsi="Times New Roman" w:eastAsia="方正仿宋_GBK" w:cs="Times New Roman"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bCs/>
          <w:color w:val="auto"/>
          <w:kern w:val="2"/>
          <w:sz w:val="32"/>
          <w:szCs w:val="32"/>
          <w:lang w:val="en-US" w:eastAsia="zh-CN" w:bidi="ar-SA"/>
        </w:rPr>
        <w:t>奉节县民政局</w:t>
      </w:r>
    </w:p>
    <w:p>
      <w:pPr>
        <w:ind w:firstLine="6400" w:firstLineChars="2000"/>
        <w:rPr>
          <w:rFonts w:hint="default" w:ascii="Times New Roman" w:hAnsi="Times New Roman" w:eastAsia="方正仿宋_GBK" w:cs="Times New Roman"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bCs/>
          <w:color w:val="auto"/>
          <w:kern w:val="2"/>
          <w:sz w:val="32"/>
          <w:szCs w:val="32"/>
          <w:lang w:val="en-US" w:eastAsia="zh-CN" w:bidi="ar-SA"/>
        </w:rPr>
        <w:t>202</w:t>
      </w:r>
      <w:r>
        <w:rPr>
          <w:rFonts w:hint="eastAsia" w:cs="Times New Roman"/>
          <w:bCs/>
          <w:color w:val="auto"/>
          <w:kern w:val="2"/>
          <w:sz w:val="32"/>
          <w:szCs w:val="32"/>
          <w:lang w:val="en-US" w:eastAsia="zh-CN" w:bidi="ar-SA"/>
        </w:rPr>
        <w:t>3</w:t>
      </w:r>
      <w:r>
        <w:rPr>
          <w:rFonts w:hint="eastAsia" w:ascii="Times New Roman" w:hAnsi="Times New Roman" w:eastAsia="方正仿宋_GBK" w:cs="Times New Roman"/>
          <w:bCs/>
          <w:color w:val="auto"/>
          <w:kern w:val="2"/>
          <w:sz w:val="32"/>
          <w:szCs w:val="32"/>
          <w:lang w:val="en-US" w:eastAsia="zh-CN" w:bidi="ar-SA"/>
        </w:rPr>
        <w:t>年3月</w:t>
      </w:r>
      <w:r>
        <w:rPr>
          <w:rFonts w:hint="eastAsia" w:cs="Times New Roman"/>
          <w:bCs/>
          <w:color w:val="auto"/>
          <w:kern w:val="2"/>
          <w:sz w:val="32"/>
          <w:szCs w:val="32"/>
          <w:lang w:val="en-US" w:eastAsia="zh-CN" w:bidi="ar-SA"/>
        </w:rPr>
        <w:t>30</w:t>
      </w:r>
      <w:r>
        <w:rPr>
          <w:rFonts w:hint="eastAsia" w:ascii="Times New Roman" w:hAnsi="Times New Roman" w:eastAsia="方正仿宋_GBK" w:cs="Times New Roman"/>
          <w:bCs/>
          <w:color w:val="auto"/>
          <w:kern w:val="2"/>
          <w:sz w:val="32"/>
          <w:szCs w:val="32"/>
          <w:lang w:val="en-US" w:eastAsia="zh-CN" w:bidi="ar-SA"/>
        </w:rPr>
        <w:t>日</w:t>
      </w:r>
    </w:p>
    <w:p/>
    <w:sectPr>
      <w:headerReference r:id="rId3" w:type="default"/>
      <w:footerReference r:id="rId4" w:type="default"/>
      <w:footerReference r:id="rId5" w:type="even"/>
      <w:pgSz w:w="11906" w:h="16838"/>
      <w:pgMar w:top="2098" w:right="1474" w:bottom="1985" w:left="1588" w:header="851" w:footer="1474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— </w:t>
    </w: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 PAGE   \* MERGEFORMAT 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  <w:lang w:val="zh-CN"/>
      </w:rPr>
      <w:t>2</w:t>
    </w:r>
    <w:r>
      <w:rPr>
        <w:rFonts w:ascii="Times New Roman" w:hAnsi="Times New Roman" w:cs="Times New Roman"/>
        <w:sz w:val="28"/>
        <w:szCs w:val="28"/>
      </w:rPr>
      <w:fldChar w:fldCharType="end"/>
    </w:r>
    <w:r>
      <w:rPr>
        <w:rFonts w:ascii="Times New Roman" w:hAnsi="Times New Roman" w:cs="Times New Roman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— </w:t>
    </w: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 PAGE   \* MERGEFORMAT 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  <w:lang w:val="zh-CN"/>
      </w:rPr>
      <w:t>10</w:t>
    </w:r>
    <w:r>
      <w:rPr>
        <w:rFonts w:ascii="Times New Roman" w:hAnsi="Times New Roman" w:cs="Times New Roman"/>
        <w:sz w:val="28"/>
        <w:szCs w:val="28"/>
      </w:rPr>
      <w:fldChar w:fldCharType="end"/>
    </w:r>
    <w:r>
      <w:rPr>
        <w:rFonts w:ascii="Times New Roman" w:hAnsi="Times New Roman" w:cs="Times New Roman"/>
        <w:sz w:val="28"/>
        <w:szCs w:val="28"/>
      </w:rPr>
      <w:t xml:space="preserve"> 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hint="default" w:eastAsia="方正仿宋_GBK"/>
        <w:lang w:val="en-US" w:eastAsia="zh-CN"/>
      </w:rPr>
    </w:pPr>
    <w:r>
      <w:rPr>
        <w:rFonts w:hint="eastAsia"/>
        <w:lang w:val="en-US" w:eastAsia="zh-CN"/>
      </w:rPr>
      <w:t>571、594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8F561A"/>
    <w:rsid w:val="003B5FAC"/>
    <w:rsid w:val="0092325B"/>
    <w:rsid w:val="00AE7882"/>
    <w:rsid w:val="00DC1B94"/>
    <w:rsid w:val="0C6E5B18"/>
    <w:rsid w:val="0F9638CF"/>
    <w:rsid w:val="13C33F60"/>
    <w:rsid w:val="19C345FD"/>
    <w:rsid w:val="19CF5F9D"/>
    <w:rsid w:val="220704B2"/>
    <w:rsid w:val="244E3EBF"/>
    <w:rsid w:val="26696201"/>
    <w:rsid w:val="294A0003"/>
    <w:rsid w:val="2CD30697"/>
    <w:rsid w:val="3A7857CA"/>
    <w:rsid w:val="3A8F561A"/>
    <w:rsid w:val="44AD7078"/>
    <w:rsid w:val="454B5220"/>
    <w:rsid w:val="459833FA"/>
    <w:rsid w:val="52722ED3"/>
    <w:rsid w:val="60D74928"/>
    <w:rsid w:val="636C7DAE"/>
    <w:rsid w:val="64CD70B9"/>
    <w:rsid w:val="6C7A2D56"/>
    <w:rsid w:val="6FF03654"/>
    <w:rsid w:val="76D6153C"/>
    <w:rsid w:val="783134C2"/>
    <w:rsid w:val="7B38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</w:pPr>
    <w:rPr>
      <w:rFonts w:asciiTheme="minorHAnsi" w:hAnsiTheme="minorHAnsi" w:eastAsiaTheme="minorEastAsia" w:cstheme="minorBidi"/>
      <w:sz w:val="21"/>
      <w:szCs w:val="22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jc w:val="left"/>
    </w:pPr>
    <w:rPr>
      <w:rFonts w:hint="eastAsia" w:ascii="微软雅黑" w:hAnsi="微软雅黑" w:eastAsia="微软雅黑"/>
      <w:color w:val="4C4C4C"/>
      <w:kern w:val="0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997</Words>
  <Characters>1058</Characters>
  <Lines>8</Lines>
  <Paragraphs>2</Paragraphs>
  <TotalTime>3</TotalTime>
  <ScaleCrop>false</ScaleCrop>
  <LinksUpToDate>false</LinksUpToDate>
  <CharactersWithSpaces>1068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2020-03-24T12:36:00Z</dcterms:created>
  <dc:creator>sunshine</dc:creator>
  <cp:lastModifiedBy>Administrator</cp:lastModifiedBy>
  <cp:lastPrinted>2023-04-12T04:09:33Z</cp:lastPrinted>
  <dcterms:modified xsi:type="dcterms:W3CDTF">2023-04-12T04:09:47Z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KSOSaveFontToCloudKey">
    <vt:lpwstr>260200015_cloud</vt:lpwstr>
  </property>
  <property fmtid="{D5CDD505-2E9C-101B-9397-08002B2CF9AE}" pid="4" name="ICV">
    <vt:lpwstr>0A05F26DCED04E6ABFD0827A145A09FB</vt:lpwstr>
  </property>
</Properties>
</file>